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BE" w:rsidRPr="00667F09" w:rsidRDefault="00295EAA" w:rsidP="005828E8">
      <w:pPr>
        <w:spacing w:after="0" w:line="240" w:lineRule="auto"/>
        <w:ind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Nakladatelství C. H. Beck, s.r.o.,</w:t>
      </w:r>
    </w:p>
    <w:p w:rsidR="008109B4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se sídlem Jungmannova 750/34, Praha 1, PSČ 110 00,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IČ: 24146978, DIČ: CZ24146978,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zastoupena Ing. Jiřím Holnou, jednatelem, </w:t>
      </w:r>
    </w:p>
    <w:p w:rsidR="00960A36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bankovní spojení: </w:t>
      </w:r>
      <w:r w:rsidRPr="00667F09">
        <w:rPr>
          <w:rStyle w:val="platne1"/>
          <w:rFonts w:ascii="Arial Narrow" w:hAnsi="Arial Narrow" w:cs="Arial"/>
          <w:sz w:val="20"/>
          <w:szCs w:val="20"/>
        </w:rPr>
        <w:t xml:space="preserve">3189313046/2700, UniCredit Bank Czech Republic, a.s., 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zapsané v obchodním rejstříku vedeném Městským soudem v Praze, odd. C, vl. 182960,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dále jen </w:t>
      </w:r>
      <w:r w:rsidRPr="00667F09">
        <w:rPr>
          <w:rFonts w:ascii="Arial Narrow" w:hAnsi="Arial Narrow" w:cs="Arial"/>
          <w:b/>
          <w:sz w:val="20"/>
          <w:szCs w:val="20"/>
        </w:rPr>
        <w:t>„poskytovatel“</w:t>
      </w:r>
    </w:p>
    <w:p w:rsidR="003A045F" w:rsidRPr="00667F09" w:rsidRDefault="00295EAA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a</w:t>
      </w:r>
    </w:p>
    <w:p w:rsidR="003A045F" w:rsidRPr="00667F09" w:rsidRDefault="00295EAA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9B6205" w:rsidRDefault="00311646" w:rsidP="009B6205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311646">
        <w:rPr>
          <w:rFonts w:ascii="Arial Narrow" w:hAnsi="Arial Narrow" w:cs="Arial"/>
          <w:b/>
          <w:sz w:val="20"/>
          <w:szCs w:val="20"/>
        </w:rPr>
        <w:t>Statutární město Karlovy Vary</w:t>
      </w:r>
      <w:r w:rsidR="00ED6A6C">
        <w:rPr>
          <w:rFonts w:ascii="Arial Narrow" w:hAnsi="Arial Narrow" w:cs="Arial"/>
          <w:b/>
          <w:sz w:val="20"/>
          <w:szCs w:val="20"/>
        </w:rPr>
        <w:t>,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se sídlem </w:t>
      </w:r>
      <w:r w:rsidR="00311646" w:rsidRPr="00311646">
        <w:rPr>
          <w:rFonts w:ascii="Arial Narrow" w:hAnsi="Arial Narrow" w:cs="Arial"/>
          <w:sz w:val="20"/>
          <w:szCs w:val="20"/>
        </w:rPr>
        <w:t>Moskevská 2035/21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311646">
        <w:rPr>
          <w:rFonts w:ascii="Arial Narrow" w:hAnsi="Arial Narrow" w:cs="Arial"/>
          <w:sz w:val="20"/>
          <w:szCs w:val="20"/>
        </w:rPr>
        <w:t>Karlovy Vary</w:t>
      </w:r>
      <w:r w:rsidR="00B70898">
        <w:rPr>
          <w:rFonts w:ascii="Arial Narrow" w:hAnsi="Arial Narrow" w:cs="Arial"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t xml:space="preserve">PSČ </w:t>
      </w:r>
      <w:r w:rsidR="00301E0F">
        <w:rPr>
          <w:rFonts w:ascii="Arial Narrow" w:hAnsi="Arial Narrow" w:cs="Arial"/>
          <w:sz w:val="20"/>
          <w:szCs w:val="20"/>
        </w:rPr>
        <w:t>3</w:t>
      </w:r>
      <w:r w:rsidR="00311646">
        <w:rPr>
          <w:rFonts w:ascii="Arial Narrow" w:hAnsi="Arial Narrow" w:cs="Arial"/>
          <w:sz w:val="20"/>
          <w:szCs w:val="20"/>
        </w:rPr>
        <w:t>60</w:t>
      </w:r>
      <w:r w:rsidR="00301E0F">
        <w:rPr>
          <w:rFonts w:ascii="Arial Narrow" w:hAnsi="Arial Narrow" w:cs="Arial"/>
          <w:sz w:val="20"/>
          <w:szCs w:val="20"/>
        </w:rPr>
        <w:t xml:space="preserve"> 01</w:t>
      </w:r>
      <w:r>
        <w:rPr>
          <w:rFonts w:ascii="Arial Narrow" w:hAnsi="Arial Narrow" w:cs="Arial"/>
          <w:sz w:val="20"/>
          <w:szCs w:val="20"/>
        </w:rPr>
        <w:t xml:space="preserve">, 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IČ: </w:t>
      </w:r>
      <w:r w:rsidR="00311646" w:rsidRPr="00311646">
        <w:rPr>
          <w:rFonts w:ascii="Arial Narrow" w:hAnsi="Arial Narrow" w:cs="Arial"/>
          <w:sz w:val="20"/>
          <w:szCs w:val="20"/>
        </w:rPr>
        <w:t>00254657</w:t>
      </w:r>
      <w:r>
        <w:rPr>
          <w:rFonts w:ascii="Arial Narrow" w:hAnsi="Arial Narrow" w:cs="Arial"/>
          <w:sz w:val="20"/>
          <w:szCs w:val="20"/>
        </w:rPr>
        <w:t xml:space="preserve">, DIČ: </w:t>
      </w:r>
      <w:r w:rsidR="00311646" w:rsidRPr="00311646">
        <w:rPr>
          <w:rFonts w:ascii="Arial Narrow" w:hAnsi="Arial Narrow"/>
          <w:sz w:val="20"/>
          <w:szCs w:val="20"/>
        </w:rPr>
        <w:t>CZ00254657</w:t>
      </w:r>
      <w:r w:rsidR="005D0CC2">
        <w:rPr>
          <w:rFonts w:ascii="Arial Narrow" w:hAnsi="Arial Narrow"/>
          <w:sz w:val="20"/>
          <w:szCs w:val="20"/>
        </w:rPr>
        <w:t>,</w:t>
      </w:r>
    </w:p>
    <w:p w:rsidR="00611E7B" w:rsidRDefault="00311646" w:rsidP="009B6205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</w:t>
      </w:r>
      <w:r w:rsidR="00E923E5">
        <w:rPr>
          <w:rFonts w:ascii="Arial Narrow" w:hAnsi="Arial Narrow" w:cs="Arial"/>
          <w:sz w:val="20"/>
          <w:szCs w:val="20"/>
        </w:rPr>
        <w:t>astoupen</w:t>
      </w:r>
      <w:r>
        <w:rPr>
          <w:rFonts w:ascii="Arial Narrow" w:hAnsi="Arial Narrow" w:cs="Arial"/>
          <w:sz w:val="20"/>
          <w:szCs w:val="20"/>
        </w:rPr>
        <w:t>o</w:t>
      </w:r>
      <w:r w:rsidR="00E923E5">
        <w:rPr>
          <w:rFonts w:ascii="Arial Narrow" w:hAnsi="Arial Narrow" w:cs="Arial"/>
          <w:sz w:val="20"/>
          <w:szCs w:val="20"/>
        </w:rPr>
        <w:t xml:space="preserve"> </w:t>
      </w:r>
      <w:r w:rsidR="00611E7B">
        <w:rPr>
          <w:rFonts w:ascii="Arial Narrow" w:hAnsi="Arial Narrow" w:cs="Arial"/>
          <w:sz w:val="20"/>
          <w:szCs w:val="20"/>
        </w:rPr>
        <w:t xml:space="preserve">Petrem </w:t>
      </w:r>
      <w:proofErr w:type="spellStart"/>
      <w:r w:rsidR="00611E7B">
        <w:rPr>
          <w:rFonts w:ascii="Arial Narrow" w:hAnsi="Arial Narrow" w:cs="Arial"/>
          <w:sz w:val="20"/>
          <w:szCs w:val="20"/>
        </w:rPr>
        <w:t>Vaňkátem</w:t>
      </w:r>
      <w:proofErr w:type="spellEnd"/>
      <w:r w:rsidR="00611E7B">
        <w:rPr>
          <w:rFonts w:ascii="Arial Narrow" w:hAnsi="Arial Narrow" w:cs="Arial"/>
          <w:sz w:val="20"/>
          <w:szCs w:val="20"/>
        </w:rPr>
        <w:t>, vedoucím odboru</w:t>
      </w:r>
    </w:p>
    <w:p w:rsidR="00E923E5" w:rsidRDefault="00611E7B" w:rsidP="009B6205">
      <w:pPr>
        <w:spacing w:after="0" w:line="240" w:lineRule="auto"/>
        <w:ind w:left="426" w:right="401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informačních technologií</w:t>
      </w:r>
      <w:r>
        <w:rPr>
          <w:rFonts w:ascii="Arial Narrow" w:hAnsi="Arial Narrow"/>
          <w:sz w:val="20"/>
          <w:szCs w:val="20"/>
        </w:rPr>
        <w:t>,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dále jen </w:t>
      </w:r>
      <w:r>
        <w:rPr>
          <w:rFonts w:ascii="Arial Narrow" w:hAnsi="Arial Narrow" w:cs="Arial"/>
          <w:b/>
          <w:sz w:val="20"/>
          <w:szCs w:val="20"/>
        </w:rPr>
        <w:t>„uživatel“</w:t>
      </w:r>
    </w:p>
    <w:p w:rsidR="00850616" w:rsidRPr="00667F09" w:rsidRDefault="00295EAA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850616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uzavírají tuto smlouvu:</w:t>
      </w:r>
    </w:p>
    <w:p w:rsidR="00511E65" w:rsidRPr="00667F09" w:rsidRDefault="00295EAA" w:rsidP="00C961AB">
      <w:pPr>
        <w:spacing w:after="0" w:line="240" w:lineRule="auto"/>
        <w:ind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pStyle w:val="Odstavecseseznamem"/>
        <w:numPr>
          <w:ilvl w:val="0"/>
          <w:numId w:val="3"/>
        </w:numPr>
        <w:spacing w:before="120" w:after="100" w:afterAutospacing="1" w:line="240" w:lineRule="auto"/>
        <w:ind w:left="1134" w:right="401" w:hanging="708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Úvodní ustanovení</w:t>
      </w:r>
    </w:p>
    <w:p w:rsidR="003A045F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Poskytovatel provozuje právní informační systém Beck-online, který sestává z jednotlivých poskytovatelem vytvořených databází odborných informací a vyhledávacího programového vybavení (software) a který je přístupný prostřednictvím sítě internet (online) na internetové adrese </w:t>
      </w:r>
      <w:hyperlink r:id="rId8" w:history="1">
        <w:r w:rsidRPr="00667F09">
          <w:rPr>
            <w:rStyle w:val="Hypertextovodkaz"/>
            <w:rFonts w:ascii="Arial Narrow" w:hAnsi="Arial Narrow" w:cs="Arial"/>
            <w:sz w:val="20"/>
            <w:szCs w:val="20"/>
          </w:rPr>
          <w:t>www.beck-online.cz</w:t>
        </w:r>
      </w:hyperlink>
      <w:r w:rsidRPr="00667F09">
        <w:rPr>
          <w:rFonts w:ascii="Arial Narrow" w:hAnsi="Arial Narrow" w:cs="Arial"/>
          <w:sz w:val="20"/>
          <w:szCs w:val="20"/>
        </w:rPr>
        <w:t xml:space="preserve"> (dále jen </w:t>
      </w:r>
      <w:r w:rsidRPr="00667F09">
        <w:rPr>
          <w:rFonts w:ascii="Arial Narrow" w:hAnsi="Arial Narrow" w:cs="Arial"/>
          <w:b/>
          <w:sz w:val="20"/>
          <w:szCs w:val="20"/>
        </w:rPr>
        <w:t>„Beck-online“</w:t>
      </w:r>
      <w:r w:rsidRPr="00667F09">
        <w:rPr>
          <w:rFonts w:ascii="Arial Narrow" w:hAnsi="Arial Narrow" w:cs="Arial"/>
          <w:sz w:val="20"/>
          <w:szCs w:val="20"/>
        </w:rPr>
        <w:t>).</w:t>
      </w:r>
    </w:p>
    <w:p w:rsidR="00A60587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Právní vztahy mezi uživatelem a poskytovatelem se řídí touto smlouvou a všeobecnými obchodními podmínkami poskytovatele, verze 3/2016 (dále jen </w:t>
      </w:r>
      <w:r w:rsidRPr="00667F09">
        <w:rPr>
          <w:rFonts w:ascii="Arial Narrow" w:hAnsi="Arial Narrow" w:cs="Arial"/>
          <w:b/>
          <w:sz w:val="20"/>
          <w:szCs w:val="20"/>
        </w:rPr>
        <w:t>„VOP“</w:t>
      </w:r>
      <w:r w:rsidRPr="00667F09">
        <w:rPr>
          <w:rFonts w:ascii="Arial Narrow" w:hAnsi="Arial Narrow" w:cs="Arial"/>
          <w:sz w:val="20"/>
          <w:szCs w:val="20"/>
        </w:rPr>
        <w:t>). Obchodní zvyklosti se nepoužijí. Uživatel prohlašuje, že se před uzavřením této smlouvy s VOP řádně seznámil. VOP jsou dostupné na internetové stránce Beck-online.</w:t>
      </w:r>
    </w:p>
    <w:p w:rsidR="00A60587" w:rsidRPr="00667F09" w:rsidRDefault="004349CE" w:rsidP="00C961AB">
      <w:pPr>
        <w:pStyle w:val="Odstavecseseznamem"/>
        <w:spacing w:before="100" w:beforeAutospacing="1" w:after="100" w:afterAutospacing="1" w:line="240" w:lineRule="auto"/>
        <w:ind w:left="709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 </w:t>
      </w:r>
    </w:p>
    <w:p w:rsidR="00A60587" w:rsidRPr="00667F09" w:rsidRDefault="004349CE" w:rsidP="00C961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Předmět smlouvy</w:t>
      </w:r>
    </w:p>
    <w:p w:rsidR="00A60587" w:rsidRPr="00667F09" w:rsidRDefault="004349CE" w:rsidP="00C961A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1134" w:right="401" w:hanging="709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Poskytovatel poskytuje uživateli právo na přístup do Beck-online a právo Beck-online užívat (dále jen </w:t>
      </w:r>
      <w:r w:rsidRPr="00667F09">
        <w:rPr>
          <w:rFonts w:ascii="Arial Narrow" w:hAnsi="Arial Narrow" w:cs="Arial"/>
          <w:b/>
          <w:sz w:val="20"/>
          <w:szCs w:val="20"/>
        </w:rPr>
        <w:t>„licence“</w:t>
      </w:r>
      <w:r w:rsidRPr="00667F09">
        <w:rPr>
          <w:rFonts w:ascii="Arial Narrow" w:hAnsi="Arial Narrow" w:cs="Arial"/>
          <w:sz w:val="20"/>
          <w:szCs w:val="20"/>
        </w:rPr>
        <w:t>) a uživatel se zavazuje za užívání Beck-online platit poskytovateli odměnu.</w:t>
      </w:r>
    </w:p>
    <w:p w:rsidR="00591859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Uživatel je oprávněn k Beck-online přistupovat a užívat ho výlučně prostřednictvím uživatelského účtu zřizovaného uživateli poskytovatelem, a to na základě uživatelského jména a hesla uživatele (dále jen </w:t>
      </w:r>
      <w:r w:rsidRPr="00667F09">
        <w:rPr>
          <w:rFonts w:ascii="Arial Narrow" w:hAnsi="Arial Narrow" w:cs="Arial"/>
          <w:b/>
          <w:sz w:val="20"/>
          <w:szCs w:val="20"/>
        </w:rPr>
        <w:t>„uživatelský účet“</w:t>
      </w:r>
      <w:r w:rsidRPr="00667F09">
        <w:rPr>
          <w:rFonts w:ascii="Arial Narrow" w:hAnsi="Arial Narrow" w:cs="Arial"/>
          <w:sz w:val="20"/>
          <w:szCs w:val="20"/>
        </w:rPr>
        <w:t xml:space="preserve">). </w:t>
      </w:r>
    </w:p>
    <w:p w:rsidR="00531CD5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Poskytovatel se zavazuje zřídit uživateli uživatelský účet nejpozději k prvnímu dni prvního období, avšak nikoli dříve, než mu byla uhrazena v plné výši odměna za první období.</w:t>
      </w:r>
    </w:p>
    <w:p w:rsidR="009A106D" w:rsidRDefault="004349CE" w:rsidP="002A3ABE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Prostřednictvím uživatelského účtu bude uživatel oprávněn přistupovat a užívat výlučně následující databáze (moduly) Beck-online:</w:t>
      </w:r>
    </w:p>
    <w:p w:rsid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sz w:val="20"/>
          <w:szCs w:val="20"/>
        </w:rPr>
        <w:sectPr w:rsidR="009A106D" w:rsidSect="008109B4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23E5" w:rsidRDefault="00311646" w:rsidP="00E923E5">
      <w:pPr>
        <w:pStyle w:val="Odstavecseseznamem"/>
        <w:numPr>
          <w:ilvl w:val="0"/>
          <w:numId w:val="5"/>
        </w:numPr>
        <w:spacing w:after="0" w:line="240" w:lineRule="auto"/>
        <w:ind w:left="1418" w:right="403" w:firstLine="556"/>
        <w:contextualSpacing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6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</w:r>
      <w:r w:rsidR="00E923E5" w:rsidRPr="00196076">
        <w:rPr>
          <w:rFonts w:ascii="Arial Narrow" w:hAnsi="Arial Narrow" w:cs="Arial"/>
          <w:b/>
          <w:sz w:val="20"/>
          <w:szCs w:val="20"/>
        </w:rPr>
        <w:t>Beck-online PRO</w:t>
      </w:r>
    </w:p>
    <w:p w:rsidR="00E923E5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Finanční právo</w:t>
      </w:r>
    </w:p>
    <w:p w:rsidR="00E923E5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Justiční a procesní právo</w:t>
      </w:r>
    </w:p>
    <w:p w:rsidR="00E923E5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Obchodní právo</w:t>
      </w:r>
    </w:p>
    <w:p w:rsidR="00E923E5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5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Občanské právo</w:t>
      </w:r>
    </w:p>
    <w:p w:rsidR="00E923E5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Pracovní a sociální právo</w:t>
      </w:r>
    </w:p>
    <w:p w:rsidR="00E923E5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Soutěžní právo</w:t>
      </w:r>
    </w:p>
    <w:p w:rsidR="00E923E5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5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Správní a ústavní právo</w:t>
      </w:r>
    </w:p>
    <w:p w:rsidR="00E923E5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Správní právo – obce a kraje</w:t>
      </w:r>
    </w:p>
    <w:p w:rsidR="00E923E5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Správní právo – stavební</w:t>
      </w:r>
    </w:p>
    <w:p w:rsidR="00E923E5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Správní právo – zvláštní předpisy</w:t>
      </w:r>
    </w:p>
    <w:p w:rsidR="00E923E5" w:rsidRPr="00196076" w:rsidRDefault="00311646" w:rsidP="00E923E5">
      <w:pPr>
        <w:pStyle w:val="Odstavecseseznamem"/>
        <w:numPr>
          <w:ilvl w:val="0"/>
          <w:numId w:val="5"/>
        </w:numPr>
        <w:spacing w:after="0"/>
        <w:ind w:left="1418" w:firstLine="55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</w:t>
      </w:r>
      <w:r w:rsidR="00E923E5">
        <w:rPr>
          <w:rFonts w:ascii="Arial Narrow" w:hAnsi="Arial Narrow" w:cs="Arial"/>
          <w:b/>
          <w:sz w:val="20"/>
          <w:szCs w:val="20"/>
        </w:rPr>
        <w:t>x</w:t>
      </w:r>
      <w:r w:rsidR="00E923E5">
        <w:rPr>
          <w:rFonts w:ascii="Arial Narrow" w:hAnsi="Arial Narrow" w:cs="Arial"/>
          <w:b/>
          <w:sz w:val="20"/>
          <w:szCs w:val="20"/>
        </w:rPr>
        <w:tab/>
        <w:t>Trestní právo</w:t>
      </w:r>
    </w:p>
    <w:p w:rsidR="009A106D" w:rsidRDefault="009A106D" w:rsidP="00E923E5">
      <w:pPr>
        <w:pStyle w:val="Odstavecseseznamem"/>
        <w:numPr>
          <w:ilvl w:val="1"/>
          <w:numId w:val="1"/>
        </w:numPr>
        <w:spacing w:after="0" w:line="240" w:lineRule="auto"/>
        <w:ind w:left="1418" w:right="403" w:firstLine="556"/>
        <w:jc w:val="both"/>
        <w:rPr>
          <w:rFonts w:ascii="Arial Narrow" w:hAnsi="Arial Narrow" w:cs="Arial"/>
          <w:sz w:val="20"/>
          <w:szCs w:val="20"/>
        </w:rPr>
        <w:sectPr w:rsidR="009A106D" w:rsidSect="008109B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1CD5" w:rsidRPr="00667F09" w:rsidRDefault="004349CE" w:rsidP="009A106D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lastRenderedPageBreak/>
        <w:t>Počet osob, které jsou oprávněny u</w:t>
      </w:r>
      <w:r w:rsidR="00311646">
        <w:rPr>
          <w:rFonts w:ascii="Arial Narrow" w:hAnsi="Arial Narrow" w:cs="Arial"/>
          <w:sz w:val="20"/>
          <w:szCs w:val="20"/>
        </w:rPr>
        <w:t>žívat Beck-online paralelně, je definován v bodě 2. 4.</w:t>
      </w:r>
      <w:r w:rsidRPr="00667F09">
        <w:rPr>
          <w:rFonts w:ascii="Arial Narrow" w:hAnsi="Arial Narrow" w:cs="Arial"/>
          <w:sz w:val="20"/>
          <w:szCs w:val="20"/>
        </w:rPr>
        <w:t xml:space="preserve"> Užívající osoby jsou součástí </w:t>
      </w:r>
      <w:r w:rsidR="00E923E5">
        <w:rPr>
          <w:rFonts w:ascii="Arial Narrow" w:hAnsi="Arial Narrow" w:cs="Arial"/>
          <w:sz w:val="20"/>
          <w:szCs w:val="20"/>
        </w:rPr>
        <w:t>městského úřadu</w:t>
      </w:r>
      <w:r w:rsidRPr="00667F09">
        <w:rPr>
          <w:rFonts w:ascii="Arial Narrow" w:hAnsi="Arial Narrow" w:cs="Arial"/>
          <w:sz w:val="20"/>
          <w:szCs w:val="20"/>
        </w:rPr>
        <w:t xml:space="preserve"> viz č. 3.</w:t>
      </w:r>
      <w:r w:rsidR="009A106D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>2. VOP.</w:t>
      </w:r>
    </w:p>
    <w:p w:rsidR="00531CD5" w:rsidRPr="00667F09" w:rsidRDefault="00295EAA" w:rsidP="009A106D">
      <w:pPr>
        <w:pStyle w:val="Odstavecseseznamem"/>
        <w:spacing w:after="0" w:line="240" w:lineRule="auto"/>
        <w:ind w:left="0" w:right="401" w:firstLine="142"/>
        <w:jc w:val="both"/>
        <w:rPr>
          <w:rFonts w:ascii="Arial Narrow" w:hAnsi="Arial Narrow" w:cs="Arial"/>
          <w:sz w:val="20"/>
          <w:szCs w:val="20"/>
        </w:rPr>
      </w:pPr>
    </w:p>
    <w:p w:rsidR="00531CD5" w:rsidRPr="00667F09" w:rsidRDefault="004349CE" w:rsidP="005828E8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Odměna a platební podmínky</w:t>
      </w:r>
    </w:p>
    <w:p w:rsidR="00890700" w:rsidRPr="00667F09" w:rsidRDefault="004349CE" w:rsidP="005828E8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Za užívání Beck-online se uživatel zavazuje platit poskytovateli odměnu, jejíž výše se odvíjí od rozsahu zpřístupněných databází Beck-online uvedených v článku 2.4.</w:t>
      </w:r>
    </w:p>
    <w:p w:rsidR="00531CD5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Odměna je </w:t>
      </w:r>
      <w:r w:rsidR="00EE0C76" w:rsidRPr="00667F09">
        <w:rPr>
          <w:rFonts w:ascii="Arial Narrow" w:hAnsi="Arial Narrow" w:cs="Arial"/>
          <w:sz w:val="20"/>
          <w:szCs w:val="20"/>
        </w:rPr>
        <w:t>sjednána pro</w:t>
      </w:r>
      <w:r w:rsidRPr="00667F09">
        <w:rPr>
          <w:rFonts w:ascii="Arial Narrow" w:hAnsi="Arial Narrow" w:cs="Arial"/>
          <w:sz w:val="20"/>
          <w:szCs w:val="20"/>
        </w:rPr>
        <w:t xml:space="preserve"> období dvanácti (12) po sobě jdoucích kalendářních měsíců (dále jen </w:t>
      </w:r>
      <w:r w:rsidRPr="00667F09">
        <w:rPr>
          <w:rFonts w:ascii="Arial Narrow" w:hAnsi="Arial Narrow" w:cs="Arial"/>
          <w:b/>
          <w:sz w:val="20"/>
          <w:szCs w:val="20"/>
        </w:rPr>
        <w:t>„období“</w:t>
      </w:r>
      <w:r w:rsidR="001D7035">
        <w:rPr>
          <w:rFonts w:ascii="Arial Narrow" w:hAnsi="Arial Narrow" w:cs="Arial"/>
          <w:sz w:val="20"/>
          <w:szCs w:val="20"/>
        </w:rPr>
        <w:t>). O</w:t>
      </w:r>
      <w:r w:rsidRPr="00667F09">
        <w:rPr>
          <w:rFonts w:ascii="Arial Narrow" w:hAnsi="Arial Narrow" w:cs="Arial"/>
          <w:sz w:val="20"/>
          <w:szCs w:val="20"/>
        </w:rPr>
        <w:t xml:space="preserve">bdobí se sjednává od </w:t>
      </w:r>
      <w:r w:rsidRPr="00667F09">
        <w:rPr>
          <w:rFonts w:ascii="Arial Narrow" w:hAnsi="Arial Narrow" w:cs="Arial"/>
          <w:b/>
          <w:sz w:val="20"/>
          <w:szCs w:val="20"/>
        </w:rPr>
        <w:t xml:space="preserve">1. </w:t>
      </w:r>
      <w:r w:rsidR="00E923E5">
        <w:rPr>
          <w:rFonts w:ascii="Arial Narrow" w:hAnsi="Arial Narrow" w:cs="Arial"/>
          <w:b/>
          <w:sz w:val="20"/>
          <w:szCs w:val="20"/>
        </w:rPr>
        <w:t>1</w:t>
      </w:r>
      <w:r w:rsidRPr="00667F09">
        <w:rPr>
          <w:rFonts w:ascii="Arial Narrow" w:hAnsi="Arial Narrow" w:cs="Arial"/>
          <w:b/>
          <w:sz w:val="20"/>
          <w:szCs w:val="20"/>
        </w:rPr>
        <w:t>. 201</w:t>
      </w:r>
      <w:r w:rsidR="00E923E5">
        <w:rPr>
          <w:rFonts w:ascii="Arial Narrow" w:hAnsi="Arial Narrow" w:cs="Arial"/>
          <w:b/>
          <w:sz w:val="20"/>
          <w:szCs w:val="20"/>
        </w:rPr>
        <w:t>7</w:t>
      </w:r>
      <w:r w:rsidRPr="00667F09">
        <w:rPr>
          <w:rFonts w:ascii="Arial Narrow" w:hAnsi="Arial Narrow" w:cs="Arial"/>
          <w:b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 xml:space="preserve">do </w:t>
      </w:r>
      <w:r w:rsidR="00ED6A6C">
        <w:rPr>
          <w:rFonts w:ascii="Arial Narrow" w:hAnsi="Arial Narrow" w:cs="Arial"/>
          <w:b/>
          <w:sz w:val="20"/>
          <w:szCs w:val="20"/>
        </w:rPr>
        <w:t>3</w:t>
      </w:r>
      <w:r w:rsidR="00BD780F">
        <w:rPr>
          <w:rFonts w:ascii="Arial Narrow" w:hAnsi="Arial Narrow" w:cs="Arial"/>
          <w:b/>
          <w:sz w:val="20"/>
          <w:szCs w:val="20"/>
        </w:rPr>
        <w:t xml:space="preserve">1. </w:t>
      </w:r>
      <w:r w:rsidR="00E923E5">
        <w:rPr>
          <w:rFonts w:ascii="Arial Narrow" w:hAnsi="Arial Narrow" w:cs="Arial"/>
          <w:b/>
          <w:sz w:val="20"/>
          <w:szCs w:val="20"/>
        </w:rPr>
        <w:t>12</w:t>
      </w:r>
      <w:r w:rsidRPr="00667F09">
        <w:rPr>
          <w:rFonts w:ascii="Arial Narrow" w:hAnsi="Arial Narrow" w:cs="Arial"/>
          <w:b/>
          <w:sz w:val="20"/>
          <w:szCs w:val="20"/>
        </w:rPr>
        <w:t>. 2017.</w:t>
      </w:r>
      <w:r w:rsidRPr="00667F09">
        <w:rPr>
          <w:rFonts w:ascii="Arial Narrow" w:hAnsi="Arial Narrow" w:cs="Arial"/>
          <w:sz w:val="20"/>
          <w:szCs w:val="20"/>
        </w:rPr>
        <w:t xml:space="preserve"> </w:t>
      </w:r>
    </w:p>
    <w:p w:rsidR="00311646" w:rsidRPr="00667F09" w:rsidRDefault="001D7035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Odměna za</w:t>
      </w:r>
      <w:r w:rsidR="00311646">
        <w:rPr>
          <w:rFonts w:ascii="Arial Narrow" w:hAnsi="Arial Narrow" w:cs="Arial"/>
          <w:sz w:val="20"/>
          <w:szCs w:val="20"/>
        </w:rPr>
        <w:t xml:space="preserve"> období činí </w:t>
      </w:r>
      <w:r w:rsidR="00311646" w:rsidRPr="00311646">
        <w:rPr>
          <w:rFonts w:ascii="Arial Narrow" w:hAnsi="Arial Narrow" w:cs="Arial"/>
          <w:b/>
          <w:sz w:val="20"/>
          <w:szCs w:val="20"/>
        </w:rPr>
        <w:t>59 904 Kč bez DPH.</w:t>
      </w:r>
      <w:r w:rsidR="00311646">
        <w:rPr>
          <w:rFonts w:ascii="Arial Narrow" w:hAnsi="Arial Narrow" w:cs="Arial"/>
          <w:sz w:val="20"/>
          <w:szCs w:val="20"/>
        </w:rPr>
        <w:t xml:space="preserve"> Uživatel se zavazuje zároveň s odměnou uhradit DPH v zákonné výši.</w:t>
      </w:r>
    </w:p>
    <w:p w:rsidR="00E923E5" w:rsidRPr="004C50C2" w:rsidRDefault="00171587" w:rsidP="00E923E5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color w:val="0070C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Odměna bude hrazena ve dvou splátkách v </w:t>
      </w:r>
      <w:proofErr w:type="gramStart"/>
      <w:r w:rsidR="00E45903">
        <w:rPr>
          <w:rFonts w:ascii="Arial Narrow" w:hAnsi="Arial Narrow" w:cs="Arial"/>
          <w:sz w:val="20"/>
          <w:szCs w:val="20"/>
        </w:rPr>
        <w:t xml:space="preserve">lednu  </w:t>
      </w:r>
      <w:r>
        <w:rPr>
          <w:rFonts w:ascii="Arial Narrow" w:hAnsi="Arial Narrow" w:cs="Arial"/>
          <w:sz w:val="20"/>
          <w:szCs w:val="20"/>
        </w:rPr>
        <w:t>a červnu</w:t>
      </w:r>
      <w:proofErr w:type="gramEnd"/>
      <w:r>
        <w:rPr>
          <w:rFonts w:ascii="Arial Narrow" w:hAnsi="Arial Narrow" w:cs="Arial"/>
          <w:sz w:val="20"/>
          <w:szCs w:val="20"/>
        </w:rPr>
        <w:t xml:space="preserve"> daného kalendářního roku. Elek</w:t>
      </w:r>
      <w:r w:rsidR="00E923E5" w:rsidRPr="00196076">
        <w:rPr>
          <w:rFonts w:ascii="Arial Narrow" w:hAnsi="Arial Narrow" w:cs="Arial"/>
          <w:sz w:val="20"/>
          <w:szCs w:val="20"/>
        </w:rPr>
        <w:t>tronická faktura bude zasílána na</w:t>
      </w:r>
      <w:r w:rsidR="00E923E5">
        <w:rPr>
          <w:rFonts w:ascii="Arial Narrow" w:hAnsi="Arial Narrow" w:cs="Arial"/>
          <w:sz w:val="20"/>
          <w:szCs w:val="20"/>
        </w:rPr>
        <w:t xml:space="preserve"> email: </w:t>
      </w:r>
      <w:r w:rsidR="00E45903">
        <w:rPr>
          <w:rFonts w:ascii="Arial Narrow" w:hAnsi="Arial Narrow" w:cs="Arial"/>
          <w:sz w:val="20"/>
          <w:szCs w:val="20"/>
        </w:rPr>
        <w:t>v.turkova@mmkv.cz</w:t>
      </w:r>
      <w:r w:rsidR="00E923E5">
        <w:rPr>
          <w:rFonts w:ascii="Arial Narrow" w:hAnsi="Arial Narrow" w:cs="Arial"/>
          <w:color w:val="0070C0"/>
          <w:sz w:val="20"/>
          <w:szCs w:val="20"/>
        </w:rPr>
        <w:t xml:space="preserve"> </w:t>
      </w:r>
      <w:r w:rsidR="00E923E5" w:rsidRPr="004C50C2">
        <w:rPr>
          <w:rFonts w:ascii="Arial Narrow" w:hAnsi="Arial Narrow" w:cs="Arial"/>
          <w:sz w:val="20"/>
          <w:szCs w:val="20"/>
        </w:rPr>
        <w:t>O případné změně emailové adresy je uživatel povinen poskytovatele bezodkladně písemnou formou informovat.</w:t>
      </w:r>
    </w:p>
    <w:p w:rsidR="009B07CA" w:rsidRPr="00667F09" w:rsidRDefault="00ED6A6C" w:rsidP="009B07CA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Faktury </w:t>
      </w:r>
      <w:r w:rsidR="009A106D">
        <w:rPr>
          <w:rFonts w:ascii="Arial Narrow" w:hAnsi="Arial Narrow" w:cs="Arial"/>
          <w:sz w:val="20"/>
          <w:szCs w:val="20"/>
        </w:rPr>
        <w:t>jsou splatné do 14 dnů</w:t>
      </w:r>
      <w:r w:rsidR="004349CE" w:rsidRPr="00667F09">
        <w:rPr>
          <w:rFonts w:ascii="Arial Narrow" w:hAnsi="Arial Narrow" w:cs="Arial"/>
          <w:sz w:val="20"/>
          <w:szCs w:val="20"/>
        </w:rPr>
        <w:t xml:space="preserve"> od jejího doručení uživateli. Při prodlení s úhradou faktury je poskytovatel oprávněn přístup k Beck-online přerušit až do vyrovnání pohledávky. </w:t>
      </w:r>
    </w:p>
    <w:p w:rsidR="002737BE" w:rsidRPr="0053262A" w:rsidRDefault="002737BE" w:rsidP="0053262A">
      <w:pPr>
        <w:spacing w:before="120" w:after="0" w:line="240" w:lineRule="auto"/>
        <w:ind w:right="403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5828E8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Doba trvání smlouvy</w:t>
      </w:r>
    </w:p>
    <w:p w:rsidR="00D86ECC" w:rsidRPr="00667F09" w:rsidRDefault="004349CE" w:rsidP="005828E8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Tato smlouva nabývá platnosti a účinnosti dnem jejího podpisu oběma smluvními stranami.</w:t>
      </w:r>
    </w:p>
    <w:p w:rsidR="00D86ECC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Smlouva se uzavírá na dobu </w:t>
      </w:r>
      <w:r w:rsidRPr="00667F09">
        <w:rPr>
          <w:rFonts w:ascii="Arial Narrow" w:hAnsi="Arial Narrow" w:cs="Arial"/>
          <w:b/>
          <w:sz w:val="20"/>
          <w:szCs w:val="20"/>
        </w:rPr>
        <w:t>určitou</w:t>
      </w:r>
      <w:r w:rsidR="001D7035">
        <w:rPr>
          <w:rFonts w:ascii="Arial Narrow" w:hAnsi="Arial Narrow" w:cs="Arial"/>
          <w:b/>
          <w:sz w:val="20"/>
          <w:szCs w:val="20"/>
        </w:rPr>
        <w:t>, a to do 31. 12. 2017</w:t>
      </w:r>
      <w:r w:rsidRPr="00667F09">
        <w:rPr>
          <w:rFonts w:ascii="Arial Narrow" w:hAnsi="Arial Narrow" w:cs="Arial"/>
          <w:b/>
          <w:sz w:val="20"/>
          <w:szCs w:val="20"/>
        </w:rPr>
        <w:t>.</w:t>
      </w:r>
      <w:r w:rsidRPr="00667F09">
        <w:rPr>
          <w:rFonts w:ascii="Arial Narrow" w:hAnsi="Arial Narrow" w:cs="Arial"/>
          <w:sz w:val="20"/>
          <w:szCs w:val="20"/>
        </w:rPr>
        <w:t xml:space="preserve"> Licence je uživateli udělena na dobu trvání této smlouvy.</w:t>
      </w:r>
    </w:p>
    <w:p w:rsidR="00850616" w:rsidRPr="00667F09" w:rsidRDefault="00295EAA" w:rsidP="00C961AB">
      <w:pPr>
        <w:pStyle w:val="Odstavecseseznamem"/>
        <w:spacing w:before="100" w:beforeAutospacing="1" w:after="100" w:afterAutospacing="1" w:line="240" w:lineRule="auto"/>
        <w:ind w:right="401"/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D86ECC" w:rsidRPr="00667F09" w:rsidRDefault="004349CE" w:rsidP="005828E8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Závěrečná ustanovení</w:t>
      </w:r>
    </w:p>
    <w:p w:rsidR="00D86ECC" w:rsidRPr="00667F09" w:rsidRDefault="004349CE" w:rsidP="005828E8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Tato smlouva je uzavřena písemně ve dvou (2) vyhotoveních, z nichž poskytovatel a uživatel obdrží každý po jednom (1).</w:t>
      </w:r>
    </w:p>
    <w:p w:rsidR="00D86ECC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Nevykonání kteréhokoliv práva dle této smlouvy nelze vykládat jako vzdání se takovéhoto práva.</w:t>
      </w:r>
    </w:p>
    <w:p w:rsidR="00D86ECC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Práva a povinnosti vyplývající z této smlouvy přecházejí na právní nástupce smluvních stran.</w:t>
      </w:r>
    </w:p>
    <w:p w:rsidR="00000000" w:rsidRDefault="00DA04A5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DA04A5">
        <w:rPr>
          <w:rFonts w:ascii="Arial Narrow" w:hAnsi="Arial Narrow" w:cs="Arial"/>
          <w:sz w:val="20"/>
          <w:szCs w:val="20"/>
        </w:rPr>
        <w:t>Objednatel ve smyslu ustanovení § 41 zákona č. 128/2000 Sb. o obcích, potvrzuje, že u právních jednání obsažených v této smlouvě, byly z jeho strany splněny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000000" w:rsidRDefault="00DA04A5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DA04A5">
        <w:rPr>
          <w:rFonts w:ascii="Arial Narrow" w:hAnsi="Arial Narrow" w:cs="Arial"/>
          <w:sz w:val="20"/>
          <w:szCs w:val="20"/>
        </w:rPr>
        <w:t xml:space="preserve">Statutární město Karlovy Vary je podle § 2 odst. 1, písm. d) zák. č. 340/2015 Sb., o zvláštních podmínkách účinnosti některých smluv, uveřejňování těchto smluv a o registru smluv povinným subjektem, který povinně zveřejňuje v registru smluv uzavřené soukromoprávní smlouvy, smlouvy o poskytnutí dotace a smlouvy o poskytnutí návratné finanční výpomoci. S účinností od 1. 7. 2017  Smlouva, na niž se vztahuje povinnost uveřejnění prostřednictvím registru smluv, nabývá účinnosti nejdříve dnem uveřejnění (§ 6 odst. 1 zákona č. 340/2015 Sb.). </w:t>
      </w:r>
    </w:p>
    <w:p w:rsidR="00511E65" w:rsidRPr="00667F09" w:rsidRDefault="00295EAA" w:rsidP="00C961AB">
      <w:pPr>
        <w:spacing w:before="100" w:beforeAutospacing="1" w:after="100" w:afterAutospacing="1" w:line="240" w:lineRule="auto"/>
        <w:ind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V Praze dne ……………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  <w:t>V</w:t>
      </w:r>
      <w:r w:rsidR="00311646">
        <w:rPr>
          <w:rFonts w:ascii="Arial Narrow" w:hAnsi="Arial Narrow" w:cs="Arial"/>
          <w:sz w:val="20"/>
          <w:szCs w:val="20"/>
        </w:rPr>
        <w:t> Karlových Varech</w:t>
      </w:r>
      <w:r w:rsidR="00B70898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>dne ………..</w:t>
      </w:r>
    </w:p>
    <w:p w:rsidR="00D86ECC" w:rsidRPr="00667F09" w:rsidRDefault="00295EAA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295EAA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_____________________________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>_____________________________</w:t>
      </w:r>
    </w:p>
    <w:p w:rsidR="009A106D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Nakladatelství C.H.Beck, s.r.o.</w:t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="00311646" w:rsidRPr="00311646">
        <w:rPr>
          <w:rFonts w:ascii="Arial Narrow" w:hAnsi="Arial Narrow" w:cs="Arial"/>
          <w:b/>
          <w:sz w:val="20"/>
          <w:szCs w:val="20"/>
        </w:rPr>
        <w:t>Statutární město Karlovy Vary</w:t>
      </w:r>
    </w:p>
    <w:p w:rsidR="00611E7B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Ing. Jiří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Holna</w:t>
      </w:r>
      <w:proofErr w:type="spellEnd"/>
      <w:r w:rsidRPr="00667F09">
        <w:rPr>
          <w:rFonts w:ascii="Arial Narrow" w:hAnsi="Arial Narrow" w:cs="Arial"/>
          <w:sz w:val="20"/>
          <w:szCs w:val="20"/>
        </w:rPr>
        <w:t>, jednatel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="00611E7B">
        <w:rPr>
          <w:rFonts w:ascii="Arial Narrow" w:hAnsi="Arial Narrow" w:cs="Arial"/>
          <w:sz w:val="20"/>
          <w:szCs w:val="20"/>
        </w:rPr>
        <w:t>Petr Vaňkát, vedoucí odboru</w:t>
      </w:r>
    </w:p>
    <w:p w:rsidR="00000000" w:rsidRDefault="00611E7B">
      <w:pPr>
        <w:spacing w:after="0" w:line="240" w:lineRule="auto"/>
        <w:ind w:left="5524" w:right="401" w:firstLine="14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informačních technologií</w:t>
      </w:r>
    </w:p>
    <w:p w:rsidR="007433D6" w:rsidRPr="00667F09" w:rsidRDefault="00295EAA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sectPr w:rsidR="007433D6" w:rsidRPr="00667F09" w:rsidSect="008109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15" w:rsidRDefault="00001115">
      <w:pPr>
        <w:spacing w:after="0" w:line="240" w:lineRule="auto"/>
      </w:pPr>
      <w:r>
        <w:separator/>
      </w:r>
    </w:p>
  </w:endnote>
  <w:endnote w:type="continuationSeparator" w:id="0">
    <w:p w:rsidR="00001115" w:rsidRDefault="0000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0"/>
        <w:szCs w:val="20"/>
      </w:rPr>
      <w:id w:val="-5045567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003125481"/>
          <w:docPartObj>
            <w:docPartGallery w:val="Page Numbers (Top of Page)"/>
            <w:docPartUnique/>
          </w:docPartObj>
        </w:sdtPr>
        <w:sdtContent>
          <w:p w:rsidR="00537A77" w:rsidRPr="00ED6A6C" w:rsidRDefault="004349CE" w:rsidP="00C961AB">
            <w:pPr>
              <w:pStyle w:val="Zpat"/>
              <w:ind w:right="40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D6A6C">
              <w:rPr>
                <w:rFonts w:ascii="Arial Narrow" w:hAnsi="Arial Narrow" w:cs="Arial"/>
                <w:sz w:val="20"/>
                <w:szCs w:val="20"/>
              </w:rPr>
              <w:t xml:space="preserve">Stránka </w:t>
            </w:r>
            <w:r w:rsidR="00DA04A5"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begin"/>
            </w:r>
            <w:r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instrText>PAGE</w:instrText>
            </w:r>
            <w:r w:rsidR="00DA04A5"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separate"/>
            </w:r>
            <w:r w:rsidR="00295EAA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2</w:t>
            </w:r>
            <w:r w:rsidR="00DA04A5"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end"/>
            </w:r>
            <w:r w:rsidRPr="00ED6A6C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r w:rsidR="00DA04A5"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begin"/>
            </w:r>
            <w:r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instrText>NUMPAGES</w:instrText>
            </w:r>
            <w:r w:rsidR="00DA04A5"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separate"/>
            </w:r>
            <w:r w:rsidR="00295EAA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2</w:t>
            </w:r>
            <w:r w:rsidR="00DA04A5"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end"/>
            </w:r>
            <w:r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r w:rsidRPr="00ED6A6C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  <w:t xml:space="preserve">                         </w:t>
            </w:r>
            <w:r w:rsidRPr="00ED6A6C">
              <w:rPr>
                <w:rFonts w:ascii="Arial Narrow" w:hAnsi="Arial Narrow" w:cs="Arial"/>
                <w:sz w:val="20"/>
                <w:szCs w:val="20"/>
              </w:rPr>
              <w:t>SML_</w:t>
            </w:r>
            <w:r w:rsidRPr="00ED6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11646">
              <w:rPr>
                <w:rFonts w:ascii="Arial Narrow" w:hAnsi="Arial Narrow"/>
                <w:sz w:val="20"/>
                <w:szCs w:val="20"/>
              </w:rPr>
              <w:t>102753</w:t>
            </w:r>
            <w:r w:rsidRPr="00ED6A6C">
              <w:rPr>
                <w:rFonts w:ascii="Arial Narrow" w:hAnsi="Arial Narrow" w:cs="Arial"/>
                <w:sz w:val="20"/>
                <w:szCs w:val="20"/>
              </w:rPr>
              <w:t>_201</w:t>
            </w:r>
            <w:r w:rsidR="00E923E5">
              <w:rPr>
                <w:rFonts w:ascii="Arial Narrow" w:hAnsi="Arial Narrow" w:cs="Arial"/>
                <w:sz w:val="20"/>
                <w:szCs w:val="20"/>
              </w:rPr>
              <w:t>701</w:t>
            </w:r>
            <w:r w:rsidRPr="00ED6A6C">
              <w:rPr>
                <w:rFonts w:ascii="Arial Narrow" w:hAnsi="Arial Narrow" w:cs="Arial"/>
                <w:sz w:val="20"/>
                <w:szCs w:val="20"/>
              </w:rPr>
              <w:t>01</w:t>
            </w:r>
          </w:p>
        </w:sdtContent>
      </w:sdt>
    </w:sdtContent>
  </w:sdt>
  <w:p w:rsidR="007433D6" w:rsidRPr="00ED6A6C" w:rsidRDefault="00295EAA" w:rsidP="00C961AB">
    <w:pPr>
      <w:pStyle w:val="Zpat"/>
      <w:ind w:right="543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15" w:rsidRDefault="00001115">
      <w:pPr>
        <w:spacing w:after="0" w:line="240" w:lineRule="auto"/>
      </w:pPr>
      <w:r>
        <w:separator/>
      </w:r>
    </w:p>
  </w:footnote>
  <w:footnote w:type="continuationSeparator" w:id="0">
    <w:p w:rsidR="00001115" w:rsidRDefault="0000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E8" w:rsidRDefault="004349CE" w:rsidP="005828E8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C961AB" w:rsidRPr="008109B4" w:rsidRDefault="00295EAA" w:rsidP="00850616">
    <w:pPr>
      <w:spacing w:after="0" w:line="240" w:lineRule="auto"/>
      <w:jc w:val="center"/>
      <w:rPr>
        <w:rFonts w:ascii="Arial" w:hAnsi="Arial" w:cs="Arial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D0" w:rsidRDefault="004349CE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403FD0" w:rsidRDefault="00295E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1C3D"/>
    <w:multiLevelType w:val="multilevel"/>
    <w:tmpl w:val="0688D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721D65"/>
    <w:multiLevelType w:val="hybridMultilevel"/>
    <w:tmpl w:val="6BD07B52"/>
    <w:lvl w:ilvl="0" w:tplc="D1A8922E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8E72583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350E8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6724F0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56659A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FBE07E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5D216C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1006EF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A5EAF6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553C24DF"/>
    <w:multiLevelType w:val="hybridMultilevel"/>
    <w:tmpl w:val="2D9408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B408FD"/>
    <w:multiLevelType w:val="hybridMultilevel"/>
    <w:tmpl w:val="8E189FF0"/>
    <w:lvl w:ilvl="0" w:tplc="1E1EF026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A866C978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8A28B588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A8AC82BA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BFD8646E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61FC5F04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B3E4B138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B49922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788B38C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5534B83"/>
    <w:multiLevelType w:val="hybridMultilevel"/>
    <w:tmpl w:val="6CC67AA4"/>
    <w:lvl w:ilvl="0" w:tplc="19A8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0024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ED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8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CA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64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2C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5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E3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9CE"/>
    <w:rsid w:val="00001115"/>
    <w:rsid w:val="00016CCC"/>
    <w:rsid w:val="00025BD5"/>
    <w:rsid w:val="000877B8"/>
    <w:rsid w:val="000C4133"/>
    <w:rsid w:val="0015003D"/>
    <w:rsid w:val="00171587"/>
    <w:rsid w:val="001D7035"/>
    <w:rsid w:val="001D7276"/>
    <w:rsid w:val="00266803"/>
    <w:rsid w:val="002737BE"/>
    <w:rsid w:val="00295EAA"/>
    <w:rsid w:val="00301E0F"/>
    <w:rsid w:val="00311646"/>
    <w:rsid w:val="003D173E"/>
    <w:rsid w:val="004349CE"/>
    <w:rsid w:val="004645C6"/>
    <w:rsid w:val="004A326D"/>
    <w:rsid w:val="0053262A"/>
    <w:rsid w:val="005D0CC2"/>
    <w:rsid w:val="00611E7B"/>
    <w:rsid w:val="00667F09"/>
    <w:rsid w:val="006A6635"/>
    <w:rsid w:val="007768ED"/>
    <w:rsid w:val="00865B86"/>
    <w:rsid w:val="008A662D"/>
    <w:rsid w:val="008F522E"/>
    <w:rsid w:val="009A106D"/>
    <w:rsid w:val="009B6205"/>
    <w:rsid w:val="00B70898"/>
    <w:rsid w:val="00BD780F"/>
    <w:rsid w:val="00BF163A"/>
    <w:rsid w:val="00C53305"/>
    <w:rsid w:val="00D229EE"/>
    <w:rsid w:val="00D76ACA"/>
    <w:rsid w:val="00D97AE0"/>
    <w:rsid w:val="00DA04A5"/>
    <w:rsid w:val="00E45903"/>
    <w:rsid w:val="00E923E5"/>
    <w:rsid w:val="00ED6A6C"/>
    <w:rsid w:val="00E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303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1E7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045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customStyle="1" w:styleId="Nadpis2Char">
    <w:name w:val="Nadpis 2 Char"/>
    <w:basedOn w:val="Standardnpsmoodstavce"/>
    <w:link w:val="Nadpis2"/>
    <w:uiPriority w:val="9"/>
    <w:semiHidden/>
    <w:rsid w:val="00611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21EA-2858-4390-9538-ECCC4BBC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Staňková</dc:creator>
  <cp:lastModifiedBy>saxová</cp:lastModifiedBy>
  <cp:revision>5</cp:revision>
  <cp:lastPrinted>2016-12-14T08:30:00Z</cp:lastPrinted>
  <dcterms:created xsi:type="dcterms:W3CDTF">2016-12-14T08:25:00Z</dcterms:created>
  <dcterms:modified xsi:type="dcterms:W3CDTF">2016-12-14T08:31:00Z</dcterms:modified>
</cp:coreProperties>
</file>