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FDFBE" w14:textId="77777777" w:rsidR="00E62B14" w:rsidRPr="00BD172D" w:rsidRDefault="00E62B14" w:rsidP="00081146">
      <w:pPr>
        <w:widowControl w:val="0"/>
        <w:jc w:val="center"/>
        <w:rPr>
          <w:rFonts w:cs="Times New Roman"/>
          <w:b/>
          <w:bCs/>
          <w:sz w:val="36"/>
          <w:szCs w:val="20"/>
        </w:rPr>
      </w:pPr>
      <w:bookmarkStart w:id="0" w:name="_Hlk7198194"/>
    </w:p>
    <w:p w14:paraId="47EE6582" w14:textId="21603F2A" w:rsidR="00BD172D" w:rsidRPr="00BD172D" w:rsidRDefault="00BD172D" w:rsidP="00081146">
      <w:pPr>
        <w:widowControl w:val="0"/>
        <w:jc w:val="center"/>
        <w:rPr>
          <w:rFonts w:cs="Times New Roman"/>
          <w:b/>
          <w:bCs/>
          <w:sz w:val="36"/>
          <w:szCs w:val="20"/>
        </w:rPr>
      </w:pPr>
      <w:r w:rsidRPr="00BD172D">
        <w:rPr>
          <w:rFonts w:cs="Times New Roman"/>
          <w:b/>
          <w:bCs/>
          <w:sz w:val="36"/>
          <w:szCs w:val="20"/>
        </w:rPr>
        <w:t>SMLOUVA O DODÁVCE HW, SW A O POSKYTOVÁNÍ SOUVISEJÍCÍCH SLUŽEB</w:t>
      </w:r>
    </w:p>
    <w:p w14:paraId="0463E5C9" w14:textId="77777777" w:rsidR="00BD172D" w:rsidRPr="00BD172D" w:rsidRDefault="00BD172D" w:rsidP="00081146">
      <w:pPr>
        <w:widowControl w:val="0"/>
        <w:jc w:val="center"/>
        <w:rPr>
          <w:rFonts w:cs="Times New Roman"/>
          <w:b/>
          <w:bCs/>
          <w:sz w:val="20"/>
          <w:szCs w:val="20"/>
        </w:rPr>
      </w:pPr>
    </w:p>
    <w:p w14:paraId="62FA4FBB" w14:textId="1FB90937" w:rsidR="0031516A" w:rsidRPr="00BD172D" w:rsidRDefault="0031516A" w:rsidP="00081146">
      <w:pPr>
        <w:pStyle w:val="Heading20"/>
        <w:widowControl w:val="0"/>
        <w:numPr>
          <w:ilvl w:val="0"/>
          <w:numId w:val="16"/>
        </w:numPr>
        <w:shd w:val="clear" w:color="auto" w:fill="auto"/>
        <w:spacing w:line="240" w:lineRule="auto"/>
        <w:ind w:left="0" w:firstLine="0"/>
        <w:jc w:val="center"/>
        <w:rPr>
          <w:rFonts w:cs="Times New Roman"/>
          <w:b/>
          <w:bCs/>
          <w:sz w:val="20"/>
          <w:szCs w:val="20"/>
        </w:rPr>
      </w:pPr>
      <w:r w:rsidRPr="00BD172D">
        <w:rPr>
          <w:rStyle w:val="Heading211pt"/>
          <w:b/>
          <w:sz w:val="20"/>
          <w:szCs w:val="20"/>
          <w:u w:val="none"/>
        </w:rPr>
        <w:t>Smluvní strany</w:t>
      </w:r>
    </w:p>
    <w:p w14:paraId="007F46E1" w14:textId="77777777" w:rsidR="00401E48" w:rsidRPr="00115679" w:rsidRDefault="00401E48" w:rsidP="00081146">
      <w:pPr>
        <w:widowControl w:val="0"/>
        <w:jc w:val="both"/>
        <w:rPr>
          <w:rFonts w:cs="Times New Roman"/>
          <w:b/>
          <w:bCs/>
          <w:sz w:val="20"/>
          <w:szCs w:val="20"/>
        </w:rPr>
      </w:pPr>
    </w:p>
    <w:p w14:paraId="78FD3991" w14:textId="77777777" w:rsidR="00E62B14" w:rsidRPr="00BD172D" w:rsidRDefault="00E62B14" w:rsidP="00081146">
      <w:pPr>
        <w:widowControl w:val="0"/>
        <w:spacing w:after="0" w:line="240" w:lineRule="auto"/>
        <w:jc w:val="center"/>
        <w:rPr>
          <w:rFonts w:eastAsia="Times New Roman" w:cs="Tahoma"/>
          <w:b/>
          <w:sz w:val="20"/>
          <w:szCs w:val="20"/>
          <w:lang w:eastAsia="cs-CZ"/>
        </w:rPr>
      </w:pPr>
    </w:p>
    <w:tbl>
      <w:tblPr>
        <w:tblW w:w="9468" w:type="dxa"/>
        <w:tblLook w:val="01E0" w:firstRow="1" w:lastRow="1" w:firstColumn="1" w:lastColumn="1" w:noHBand="0" w:noVBand="0"/>
      </w:tblPr>
      <w:tblGrid>
        <w:gridCol w:w="3168"/>
        <w:gridCol w:w="6300"/>
      </w:tblGrid>
      <w:tr w:rsidR="003D22B9" w:rsidRPr="00FC2764" w14:paraId="1A005B09" w14:textId="77777777" w:rsidTr="00564517">
        <w:tc>
          <w:tcPr>
            <w:tcW w:w="3168" w:type="dxa"/>
          </w:tcPr>
          <w:p w14:paraId="51DDE550" w14:textId="77777777" w:rsidR="003D22B9" w:rsidRPr="00FC2764" w:rsidRDefault="003D22B9" w:rsidP="00564517">
            <w:pPr>
              <w:widowControl w:val="0"/>
              <w:spacing w:after="0" w:line="240" w:lineRule="auto"/>
              <w:rPr>
                <w:rFonts w:ascii="Calibri" w:eastAsia="Times New Roman" w:hAnsi="Calibri" w:cs="Tahoma"/>
                <w:b/>
                <w:sz w:val="20"/>
                <w:szCs w:val="20"/>
                <w:lang w:eastAsia="cs-CZ"/>
              </w:rPr>
            </w:pPr>
            <w:r>
              <w:rPr>
                <w:rFonts w:ascii="Calibri" w:eastAsia="Times New Roman" w:hAnsi="Calibri" w:cs="Tahoma"/>
                <w:b/>
                <w:sz w:val="20"/>
                <w:szCs w:val="20"/>
                <w:lang w:eastAsia="cs-CZ"/>
              </w:rPr>
              <w:t>Objednatel</w:t>
            </w:r>
            <w:r w:rsidRPr="00FC2764">
              <w:rPr>
                <w:rFonts w:ascii="Calibri" w:eastAsia="Times New Roman" w:hAnsi="Calibri" w:cs="Tahoma"/>
                <w:b/>
                <w:sz w:val="20"/>
                <w:szCs w:val="20"/>
                <w:lang w:eastAsia="cs-CZ"/>
              </w:rPr>
              <w:t>:</w:t>
            </w:r>
          </w:p>
        </w:tc>
        <w:tc>
          <w:tcPr>
            <w:tcW w:w="6300" w:type="dxa"/>
          </w:tcPr>
          <w:p w14:paraId="48B31A2F" w14:textId="77777777" w:rsidR="003D22B9" w:rsidRPr="00FC2764" w:rsidRDefault="003D22B9" w:rsidP="00564517">
            <w:pPr>
              <w:widowControl w:val="0"/>
              <w:spacing w:after="0" w:line="240" w:lineRule="auto"/>
              <w:rPr>
                <w:rFonts w:ascii="Calibri" w:eastAsia="Times New Roman" w:hAnsi="Calibri" w:cs="Tahoma"/>
                <w:b/>
                <w:sz w:val="20"/>
                <w:szCs w:val="20"/>
                <w:lang w:eastAsia="cs-CZ"/>
              </w:rPr>
            </w:pPr>
            <w:r w:rsidRPr="00FC2764">
              <w:rPr>
                <w:rFonts w:ascii="Calibri" w:eastAsia="Times New Roman" w:hAnsi="Calibri" w:cs="Tahoma"/>
                <w:b/>
                <w:sz w:val="20"/>
                <w:szCs w:val="20"/>
                <w:lang w:eastAsia="cs-CZ"/>
              </w:rPr>
              <w:t>Domov pro osoby se zdravotním postižením Sulická</w:t>
            </w:r>
          </w:p>
        </w:tc>
      </w:tr>
      <w:tr w:rsidR="003D22B9" w:rsidRPr="00FC2764" w14:paraId="6C58F952" w14:textId="77777777" w:rsidTr="00564517">
        <w:tc>
          <w:tcPr>
            <w:tcW w:w="3168" w:type="dxa"/>
          </w:tcPr>
          <w:p w14:paraId="1AB13992"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Se sídlem:</w:t>
            </w:r>
          </w:p>
        </w:tc>
        <w:tc>
          <w:tcPr>
            <w:tcW w:w="6300" w:type="dxa"/>
          </w:tcPr>
          <w:p w14:paraId="1BFA4C97"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imesNewRomanPSMT"/>
                <w:bCs/>
                <w:sz w:val="20"/>
                <w:szCs w:val="20"/>
                <w:lang w:eastAsia="cs-CZ"/>
              </w:rPr>
              <w:t>Sulická 48, Praha 4, PSČ 142 00</w:t>
            </w:r>
          </w:p>
        </w:tc>
      </w:tr>
      <w:tr w:rsidR="003D22B9" w:rsidRPr="00FC2764" w14:paraId="0D80ED98" w14:textId="77777777" w:rsidTr="00564517">
        <w:tc>
          <w:tcPr>
            <w:tcW w:w="3168" w:type="dxa"/>
            <w:vAlign w:val="center"/>
          </w:tcPr>
          <w:p w14:paraId="2C61AF08"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Zastoupen:</w:t>
            </w:r>
          </w:p>
        </w:tc>
        <w:tc>
          <w:tcPr>
            <w:tcW w:w="6300" w:type="dxa"/>
          </w:tcPr>
          <w:p w14:paraId="3A84A37E" w14:textId="3651DFCF" w:rsidR="003D22B9" w:rsidRPr="00FC2764" w:rsidRDefault="00032148" w:rsidP="00564517">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ahoma"/>
                <w:sz w:val="20"/>
                <w:szCs w:val="20"/>
                <w:lang w:eastAsia="cs-CZ"/>
              </w:rPr>
              <w:t>xxxxx</w:t>
            </w:r>
            <w:proofErr w:type="spellEnd"/>
            <w:r w:rsidR="003D22B9" w:rsidRPr="00FC2764">
              <w:rPr>
                <w:rFonts w:ascii="Calibri" w:eastAsia="Times New Roman" w:hAnsi="Calibri" w:cs="Tahoma"/>
                <w:sz w:val="20"/>
                <w:szCs w:val="20"/>
                <w:lang w:eastAsia="cs-CZ"/>
              </w:rPr>
              <w:t>, ředitelka</w:t>
            </w:r>
          </w:p>
        </w:tc>
      </w:tr>
      <w:tr w:rsidR="003D22B9" w:rsidRPr="00FC2764" w14:paraId="4DAAA315" w14:textId="77777777" w:rsidTr="00564517">
        <w:trPr>
          <w:trHeight w:val="273"/>
        </w:trPr>
        <w:tc>
          <w:tcPr>
            <w:tcW w:w="3168" w:type="dxa"/>
          </w:tcPr>
          <w:p w14:paraId="2627AB60"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IČO:</w:t>
            </w:r>
          </w:p>
        </w:tc>
        <w:tc>
          <w:tcPr>
            <w:tcW w:w="6300" w:type="dxa"/>
            <w:vAlign w:val="bottom"/>
          </w:tcPr>
          <w:p w14:paraId="5AE63C78" w14:textId="77777777" w:rsidR="003D22B9" w:rsidRPr="00FC2764" w:rsidRDefault="003D22B9" w:rsidP="00564517">
            <w:pPr>
              <w:widowControl w:val="0"/>
              <w:numPr>
                <w:ilvl w:val="12"/>
                <w:numId w:val="0"/>
              </w:numPr>
              <w:tabs>
                <w:tab w:val="num" w:pos="360"/>
                <w:tab w:val="left" w:pos="3060"/>
              </w:tabs>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70873046</w:t>
            </w:r>
          </w:p>
        </w:tc>
      </w:tr>
      <w:tr w:rsidR="003D22B9" w:rsidRPr="00FC2764" w14:paraId="0EC84571" w14:textId="77777777" w:rsidTr="00564517">
        <w:tc>
          <w:tcPr>
            <w:tcW w:w="3168" w:type="dxa"/>
          </w:tcPr>
          <w:p w14:paraId="263F2E27"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Bankovní spojení:</w:t>
            </w:r>
            <w:r>
              <w:rPr>
                <w:rFonts w:ascii="Calibri" w:eastAsia="Times New Roman" w:hAnsi="Calibri" w:cs="Tahoma"/>
                <w:sz w:val="20"/>
                <w:szCs w:val="20"/>
                <w:lang w:eastAsia="cs-CZ"/>
              </w:rPr>
              <w:t xml:space="preserve"> </w:t>
            </w:r>
            <w:r w:rsidRPr="00FC2764">
              <w:rPr>
                <w:rFonts w:ascii="Calibri" w:eastAsia="Times New Roman" w:hAnsi="Calibri" w:cs="Tahoma"/>
                <w:sz w:val="20"/>
                <w:szCs w:val="20"/>
                <w:lang w:eastAsia="cs-CZ"/>
              </w:rPr>
              <w:t>PPF banka, a.s.</w:t>
            </w:r>
          </w:p>
          <w:p w14:paraId="60DA599E" w14:textId="77777777" w:rsidR="003D22B9" w:rsidRPr="00FC2764" w:rsidRDefault="003D22B9" w:rsidP="00564517">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Číslo účtu:</w:t>
            </w:r>
          </w:p>
        </w:tc>
        <w:tc>
          <w:tcPr>
            <w:tcW w:w="6300" w:type="dxa"/>
            <w:vAlign w:val="bottom"/>
          </w:tcPr>
          <w:p w14:paraId="33ACFF3B" w14:textId="76BB6306" w:rsidR="003D22B9" w:rsidRPr="00FC2764" w:rsidRDefault="00032148" w:rsidP="00564517">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imesNewRomanPSMT"/>
                <w:bCs/>
                <w:sz w:val="20"/>
                <w:szCs w:val="20"/>
                <w:lang w:eastAsia="cs-CZ"/>
              </w:rPr>
              <w:t>xxxx</w:t>
            </w:r>
            <w:proofErr w:type="spellEnd"/>
          </w:p>
        </w:tc>
      </w:tr>
    </w:tbl>
    <w:p w14:paraId="318B2424" w14:textId="341CACB6" w:rsidR="00E62B14" w:rsidRPr="00BD172D" w:rsidRDefault="003D22B9" w:rsidP="00081146">
      <w:pPr>
        <w:widowControl w:val="0"/>
        <w:tabs>
          <w:tab w:val="left" w:pos="3240"/>
        </w:tabs>
        <w:spacing w:before="120" w:after="0" w:line="240" w:lineRule="auto"/>
        <w:jc w:val="both"/>
        <w:rPr>
          <w:rFonts w:eastAsia="Times New Roman" w:cs="Tahoma"/>
          <w:sz w:val="20"/>
          <w:szCs w:val="20"/>
          <w:lang w:eastAsia="cs-CZ"/>
        </w:rPr>
      </w:pPr>
      <w:r w:rsidRPr="00BD172D">
        <w:rPr>
          <w:rFonts w:eastAsia="Times New Roman" w:cs="Tahoma"/>
          <w:sz w:val="20"/>
          <w:szCs w:val="20"/>
          <w:lang w:eastAsia="cs-CZ"/>
        </w:rPr>
        <w:t xml:space="preserve"> </w:t>
      </w:r>
      <w:r w:rsidR="00E62B14" w:rsidRPr="00BD172D">
        <w:rPr>
          <w:rFonts w:eastAsia="Times New Roman" w:cs="Tahoma"/>
          <w:sz w:val="20"/>
          <w:szCs w:val="20"/>
          <w:lang w:eastAsia="cs-CZ"/>
        </w:rPr>
        <w:t>(dále jen „</w:t>
      </w:r>
      <w:r w:rsidR="00BD172D" w:rsidRPr="00BD172D">
        <w:rPr>
          <w:rFonts w:eastAsia="Times New Roman" w:cs="Tahoma"/>
          <w:b/>
          <w:i/>
          <w:sz w:val="20"/>
          <w:szCs w:val="20"/>
          <w:lang w:eastAsia="cs-CZ"/>
        </w:rPr>
        <w:t>objednatel</w:t>
      </w:r>
      <w:r w:rsidR="00E62B14" w:rsidRPr="00BD172D">
        <w:rPr>
          <w:rFonts w:eastAsia="Times New Roman" w:cs="Tahoma"/>
          <w:sz w:val="20"/>
          <w:szCs w:val="20"/>
          <w:lang w:eastAsia="cs-CZ"/>
        </w:rPr>
        <w:t>“).</w:t>
      </w:r>
    </w:p>
    <w:p w14:paraId="72486AA2" w14:textId="468EB7DA" w:rsidR="00E62B14" w:rsidRPr="00BD172D" w:rsidRDefault="00E62B14" w:rsidP="00081146">
      <w:pPr>
        <w:widowControl w:val="0"/>
        <w:tabs>
          <w:tab w:val="left" w:pos="3240"/>
        </w:tabs>
        <w:spacing w:before="120" w:after="0" w:line="240" w:lineRule="auto"/>
        <w:jc w:val="both"/>
        <w:rPr>
          <w:rFonts w:eastAsia="Times New Roman" w:cs="Tahoma"/>
          <w:sz w:val="20"/>
          <w:szCs w:val="20"/>
          <w:lang w:eastAsia="cs-CZ"/>
        </w:rPr>
      </w:pPr>
    </w:p>
    <w:p w14:paraId="66051E99" w14:textId="5F2FC468" w:rsidR="00E62B14" w:rsidRPr="00BD172D" w:rsidRDefault="00E62B14" w:rsidP="00081146">
      <w:pPr>
        <w:widowControl w:val="0"/>
        <w:tabs>
          <w:tab w:val="left" w:pos="3240"/>
        </w:tabs>
        <w:spacing w:before="120" w:after="0" w:line="240" w:lineRule="auto"/>
        <w:jc w:val="both"/>
        <w:rPr>
          <w:rFonts w:eastAsia="Times New Roman" w:cs="Tahoma"/>
          <w:sz w:val="20"/>
          <w:szCs w:val="20"/>
          <w:lang w:eastAsia="cs-CZ"/>
        </w:rPr>
      </w:pPr>
      <w:r w:rsidRPr="00BD172D">
        <w:rPr>
          <w:rFonts w:eastAsia="Times New Roman" w:cs="Tahoma"/>
          <w:sz w:val="20"/>
          <w:szCs w:val="20"/>
          <w:lang w:eastAsia="cs-CZ"/>
        </w:rPr>
        <w:t>a</w:t>
      </w:r>
    </w:p>
    <w:p w14:paraId="6D73AF97" w14:textId="77777777" w:rsidR="00E62B14" w:rsidRPr="00BD172D" w:rsidRDefault="00E62B14" w:rsidP="00081146">
      <w:pPr>
        <w:widowControl w:val="0"/>
        <w:tabs>
          <w:tab w:val="left" w:pos="3240"/>
        </w:tabs>
        <w:spacing w:before="120" w:after="0" w:line="240" w:lineRule="auto"/>
        <w:jc w:val="both"/>
        <w:rPr>
          <w:rFonts w:eastAsia="Times New Roman" w:cs="Tahoma"/>
          <w:b/>
          <w:i/>
          <w:sz w:val="20"/>
          <w:szCs w:val="20"/>
          <w:lang w:eastAsia="cs-CZ"/>
        </w:rPr>
      </w:pPr>
    </w:p>
    <w:tbl>
      <w:tblPr>
        <w:tblW w:w="9468" w:type="dxa"/>
        <w:tblLook w:val="01E0" w:firstRow="1" w:lastRow="1" w:firstColumn="1" w:lastColumn="1" w:noHBand="0" w:noVBand="0"/>
      </w:tblPr>
      <w:tblGrid>
        <w:gridCol w:w="3168"/>
        <w:gridCol w:w="6300"/>
      </w:tblGrid>
      <w:tr w:rsidR="00E62B14" w:rsidRPr="00BD172D" w14:paraId="32902DA6" w14:textId="77777777" w:rsidTr="00E62B14">
        <w:tc>
          <w:tcPr>
            <w:tcW w:w="3168" w:type="dxa"/>
          </w:tcPr>
          <w:p w14:paraId="75DA29E5" w14:textId="7571986A" w:rsidR="00E62B14" w:rsidRPr="00C4000C" w:rsidRDefault="00BD172D" w:rsidP="00081146">
            <w:pPr>
              <w:widowControl w:val="0"/>
              <w:spacing w:after="0" w:line="240" w:lineRule="auto"/>
              <w:rPr>
                <w:rFonts w:eastAsia="Times New Roman" w:cs="Tahoma"/>
                <w:sz w:val="20"/>
                <w:szCs w:val="20"/>
                <w:lang w:eastAsia="cs-CZ"/>
              </w:rPr>
            </w:pPr>
            <w:r w:rsidRPr="00C4000C">
              <w:rPr>
                <w:rFonts w:eastAsia="Times New Roman" w:cs="Tahoma"/>
                <w:sz w:val="20"/>
                <w:szCs w:val="20"/>
                <w:lang w:eastAsia="cs-CZ"/>
              </w:rPr>
              <w:t>Dodavatel</w:t>
            </w:r>
            <w:r w:rsidR="00E62B14" w:rsidRPr="00C4000C">
              <w:rPr>
                <w:rFonts w:eastAsia="Times New Roman" w:cs="Tahoma"/>
                <w:sz w:val="20"/>
                <w:szCs w:val="20"/>
                <w:lang w:eastAsia="cs-CZ"/>
              </w:rPr>
              <w:t>:</w:t>
            </w:r>
          </w:p>
        </w:tc>
        <w:tc>
          <w:tcPr>
            <w:tcW w:w="6300" w:type="dxa"/>
          </w:tcPr>
          <w:p w14:paraId="3F476F93" w14:textId="7D221274" w:rsidR="00E62B14" w:rsidRPr="00C4000C" w:rsidRDefault="00C4000C" w:rsidP="00C4000C">
            <w:pPr>
              <w:widowControl w:val="0"/>
              <w:spacing w:after="0" w:line="240" w:lineRule="auto"/>
              <w:rPr>
                <w:rFonts w:eastAsia="Times New Roman" w:cs="Tahoma"/>
                <w:sz w:val="20"/>
                <w:szCs w:val="20"/>
                <w:lang w:eastAsia="cs-CZ"/>
              </w:rPr>
            </w:pPr>
            <w:r w:rsidRPr="00C4000C">
              <w:rPr>
                <w:rFonts w:eastAsia="Times New Roman" w:cs="Tahoma"/>
                <w:sz w:val="20"/>
                <w:szCs w:val="20"/>
                <w:lang w:eastAsia="cs-CZ"/>
              </w:rPr>
              <w:t>Apollo IT s.r.o.</w:t>
            </w:r>
          </w:p>
        </w:tc>
      </w:tr>
      <w:tr w:rsidR="00E62B14" w:rsidRPr="00BD172D" w14:paraId="50AD1EF8" w14:textId="77777777" w:rsidTr="00E62B14">
        <w:tc>
          <w:tcPr>
            <w:tcW w:w="3168" w:type="dxa"/>
          </w:tcPr>
          <w:p w14:paraId="60340B93"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Se sídlem:</w:t>
            </w:r>
          </w:p>
        </w:tc>
        <w:tc>
          <w:tcPr>
            <w:tcW w:w="6300" w:type="dxa"/>
          </w:tcPr>
          <w:p w14:paraId="47ACF12D" w14:textId="0348838C" w:rsidR="00E62B14" w:rsidRPr="00BD172D" w:rsidRDefault="00C4000C" w:rsidP="00C4000C">
            <w:pPr>
              <w:widowControl w:val="0"/>
              <w:spacing w:after="0" w:line="240" w:lineRule="auto"/>
              <w:rPr>
                <w:rFonts w:eastAsia="Times New Roman" w:cs="Tahoma"/>
                <w:sz w:val="20"/>
                <w:szCs w:val="20"/>
                <w:lang w:eastAsia="cs-CZ"/>
              </w:rPr>
            </w:pPr>
            <w:r w:rsidRPr="00C4000C">
              <w:rPr>
                <w:rFonts w:eastAsia="Times New Roman" w:cs="Tahoma"/>
                <w:sz w:val="20"/>
                <w:szCs w:val="20"/>
                <w:lang w:eastAsia="cs-CZ"/>
              </w:rPr>
              <w:t>Štěrboholská 1434/102a</w:t>
            </w:r>
            <w:r>
              <w:rPr>
                <w:rFonts w:eastAsia="Times New Roman" w:cs="Tahoma"/>
                <w:sz w:val="20"/>
                <w:szCs w:val="20"/>
                <w:lang w:eastAsia="cs-CZ"/>
              </w:rPr>
              <w:t xml:space="preserve">, </w:t>
            </w:r>
            <w:r w:rsidRPr="00C4000C">
              <w:rPr>
                <w:rFonts w:eastAsia="Times New Roman" w:cs="Tahoma"/>
                <w:sz w:val="20"/>
                <w:szCs w:val="20"/>
                <w:lang w:eastAsia="cs-CZ"/>
              </w:rPr>
              <w:t>102 00, Praha 15</w:t>
            </w:r>
          </w:p>
        </w:tc>
      </w:tr>
      <w:tr w:rsidR="00E62B14" w:rsidRPr="00BD172D" w14:paraId="036E74B6" w14:textId="77777777" w:rsidTr="00E62B14">
        <w:tc>
          <w:tcPr>
            <w:tcW w:w="3168" w:type="dxa"/>
          </w:tcPr>
          <w:p w14:paraId="1C89DED9"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Zastoupen:</w:t>
            </w:r>
          </w:p>
        </w:tc>
        <w:tc>
          <w:tcPr>
            <w:tcW w:w="6300" w:type="dxa"/>
          </w:tcPr>
          <w:p w14:paraId="7036DAA2" w14:textId="6E304296" w:rsidR="00E62B14" w:rsidRPr="00BD172D" w:rsidRDefault="00032148" w:rsidP="00081146">
            <w:pPr>
              <w:widowControl w:val="0"/>
              <w:spacing w:after="0" w:line="240" w:lineRule="auto"/>
              <w:rPr>
                <w:rFonts w:eastAsia="Times New Roman" w:cs="Tahoma"/>
                <w:sz w:val="24"/>
                <w:szCs w:val="24"/>
                <w:lang w:eastAsia="cs-CZ"/>
              </w:rPr>
            </w:pPr>
            <w:proofErr w:type="spellStart"/>
            <w:r>
              <w:rPr>
                <w:rFonts w:eastAsia="Times New Roman" w:cs="Tahoma"/>
                <w:sz w:val="20"/>
                <w:szCs w:val="20"/>
                <w:lang w:eastAsia="cs-CZ"/>
              </w:rPr>
              <w:t>xxxx</w:t>
            </w:r>
            <w:proofErr w:type="spellEnd"/>
          </w:p>
        </w:tc>
      </w:tr>
      <w:tr w:rsidR="00E62B14" w:rsidRPr="00BD172D" w14:paraId="536EC701" w14:textId="77777777" w:rsidTr="00E62B14">
        <w:tc>
          <w:tcPr>
            <w:tcW w:w="3168" w:type="dxa"/>
          </w:tcPr>
          <w:p w14:paraId="3F802755"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IČO:</w:t>
            </w:r>
          </w:p>
        </w:tc>
        <w:tc>
          <w:tcPr>
            <w:tcW w:w="6300" w:type="dxa"/>
          </w:tcPr>
          <w:p w14:paraId="3271D114" w14:textId="7CDC5E0B" w:rsidR="00E62B14" w:rsidRPr="00C4000C" w:rsidRDefault="00C4000C" w:rsidP="00C4000C">
            <w:pPr>
              <w:widowControl w:val="0"/>
              <w:spacing w:after="0" w:line="240" w:lineRule="auto"/>
              <w:rPr>
                <w:rFonts w:eastAsia="Times New Roman" w:cs="Tahoma"/>
                <w:sz w:val="20"/>
                <w:szCs w:val="20"/>
                <w:lang w:eastAsia="cs-CZ"/>
              </w:rPr>
            </w:pPr>
            <w:r w:rsidRPr="00C4000C">
              <w:rPr>
                <w:rFonts w:eastAsia="Times New Roman" w:cs="Tahoma"/>
                <w:sz w:val="20"/>
                <w:szCs w:val="20"/>
                <w:lang w:eastAsia="cs-CZ"/>
              </w:rPr>
              <w:t>04958560</w:t>
            </w:r>
          </w:p>
        </w:tc>
      </w:tr>
      <w:tr w:rsidR="00E62B14" w:rsidRPr="00BD172D" w14:paraId="35F0F490" w14:textId="77777777" w:rsidTr="00E62B14">
        <w:tc>
          <w:tcPr>
            <w:tcW w:w="3168" w:type="dxa"/>
          </w:tcPr>
          <w:p w14:paraId="5BD549ED"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DIČ:</w:t>
            </w:r>
          </w:p>
        </w:tc>
        <w:tc>
          <w:tcPr>
            <w:tcW w:w="6300" w:type="dxa"/>
          </w:tcPr>
          <w:p w14:paraId="2081FDC3" w14:textId="78E98D19" w:rsidR="00E62B14" w:rsidRPr="00C4000C" w:rsidRDefault="00C4000C" w:rsidP="00C4000C">
            <w:pPr>
              <w:widowControl w:val="0"/>
              <w:spacing w:after="0" w:line="240" w:lineRule="auto"/>
              <w:rPr>
                <w:rFonts w:eastAsia="Times New Roman" w:cs="Tahoma"/>
                <w:sz w:val="20"/>
                <w:szCs w:val="20"/>
                <w:lang w:eastAsia="cs-CZ"/>
              </w:rPr>
            </w:pPr>
            <w:r w:rsidRPr="00C4000C">
              <w:rPr>
                <w:rFonts w:eastAsia="Times New Roman" w:cs="Tahoma"/>
                <w:sz w:val="20"/>
                <w:szCs w:val="20"/>
                <w:lang w:eastAsia="cs-CZ"/>
              </w:rPr>
              <w:t>CZ04958560</w:t>
            </w:r>
          </w:p>
        </w:tc>
      </w:tr>
      <w:tr w:rsidR="00E62B14" w:rsidRPr="00BD172D" w14:paraId="079A52BD" w14:textId="77777777" w:rsidTr="00E62B14">
        <w:tc>
          <w:tcPr>
            <w:tcW w:w="3168" w:type="dxa"/>
          </w:tcPr>
          <w:p w14:paraId="77E3002A"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 xml:space="preserve">Zapsán v obch. </w:t>
            </w:r>
            <w:proofErr w:type="gramStart"/>
            <w:r w:rsidRPr="00BD172D">
              <w:rPr>
                <w:rFonts w:eastAsia="Times New Roman" w:cs="Tahoma"/>
                <w:sz w:val="20"/>
                <w:szCs w:val="20"/>
                <w:lang w:eastAsia="cs-CZ"/>
              </w:rPr>
              <w:t>rejstříku</w:t>
            </w:r>
            <w:proofErr w:type="gramEnd"/>
            <w:r w:rsidRPr="00BD172D">
              <w:rPr>
                <w:rFonts w:eastAsia="Times New Roman" w:cs="Tahoma"/>
                <w:sz w:val="20"/>
                <w:szCs w:val="20"/>
                <w:lang w:eastAsia="cs-CZ"/>
              </w:rPr>
              <w:t>:</w:t>
            </w:r>
          </w:p>
        </w:tc>
        <w:tc>
          <w:tcPr>
            <w:tcW w:w="6300" w:type="dxa"/>
          </w:tcPr>
          <w:p w14:paraId="5A8A52E0" w14:textId="4989DD15" w:rsidR="00E62B14" w:rsidRPr="00BD172D" w:rsidRDefault="00C4000C" w:rsidP="00081146">
            <w:pPr>
              <w:widowControl w:val="0"/>
              <w:spacing w:after="0" w:line="240" w:lineRule="auto"/>
              <w:rPr>
                <w:rFonts w:eastAsia="Times New Roman" w:cs="Tahoma"/>
                <w:sz w:val="24"/>
                <w:szCs w:val="24"/>
                <w:lang w:eastAsia="cs-CZ"/>
              </w:rPr>
            </w:pPr>
            <w:r w:rsidRPr="00C4000C">
              <w:rPr>
                <w:rFonts w:eastAsia="Times New Roman" w:cs="Tahoma"/>
                <w:sz w:val="20"/>
                <w:szCs w:val="20"/>
                <w:lang w:eastAsia="cs-CZ"/>
              </w:rPr>
              <w:t>C 256278 vedená u Městského soudu v Praze</w:t>
            </w:r>
          </w:p>
        </w:tc>
      </w:tr>
      <w:tr w:rsidR="00E62B14" w:rsidRPr="00BD172D" w14:paraId="798BAD90" w14:textId="77777777" w:rsidTr="00E62B14">
        <w:tc>
          <w:tcPr>
            <w:tcW w:w="3168" w:type="dxa"/>
          </w:tcPr>
          <w:p w14:paraId="4664DDB3"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Bankovní spojení:</w:t>
            </w:r>
          </w:p>
        </w:tc>
        <w:tc>
          <w:tcPr>
            <w:tcW w:w="6300" w:type="dxa"/>
          </w:tcPr>
          <w:p w14:paraId="2699E8FB" w14:textId="1C2F54B9" w:rsidR="00E62B14" w:rsidRPr="00BD172D" w:rsidRDefault="00032148" w:rsidP="00081146">
            <w:pPr>
              <w:widowControl w:val="0"/>
              <w:spacing w:after="0" w:line="240" w:lineRule="auto"/>
              <w:rPr>
                <w:rFonts w:eastAsia="Times New Roman" w:cs="Tahoma"/>
                <w:sz w:val="24"/>
                <w:szCs w:val="24"/>
                <w:lang w:eastAsia="cs-CZ"/>
              </w:rPr>
            </w:pPr>
            <w:proofErr w:type="spellStart"/>
            <w:r>
              <w:rPr>
                <w:rFonts w:eastAsia="Times New Roman" w:cs="Tahoma"/>
                <w:sz w:val="20"/>
                <w:szCs w:val="20"/>
                <w:lang w:eastAsia="cs-CZ"/>
              </w:rPr>
              <w:t>xxxx</w:t>
            </w:r>
            <w:proofErr w:type="spellEnd"/>
          </w:p>
        </w:tc>
      </w:tr>
      <w:tr w:rsidR="00E62B14" w:rsidRPr="00BD172D" w14:paraId="1CA4876C" w14:textId="77777777" w:rsidTr="00E62B14">
        <w:tc>
          <w:tcPr>
            <w:tcW w:w="3168" w:type="dxa"/>
          </w:tcPr>
          <w:p w14:paraId="7E8E58FB"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Tel.:</w:t>
            </w:r>
          </w:p>
        </w:tc>
        <w:tc>
          <w:tcPr>
            <w:tcW w:w="6300" w:type="dxa"/>
          </w:tcPr>
          <w:p w14:paraId="35F89623" w14:textId="39E83A45" w:rsidR="00E62B14" w:rsidRPr="00BD172D" w:rsidRDefault="00032148" w:rsidP="00081146">
            <w:pPr>
              <w:widowControl w:val="0"/>
              <w:spacing w:after="0" w:line="240" w:lineRule="auto"/>
              <w:rPr>
                <w:rFonts w:eastAsia="Times New Roman" w:cs="Tahoma"/>
                <w:sz w:val="20"/>
                <w:szCs w:val="20"/>
                <w:highlight w:val="yellow"/>
                <w:lang w:eastAsia="cs-CZ"/>
              </w:rPr>
            </w:pPr>
            <w:proofErr w:type="spellStart"/>
            <w:r>
              <w:rPr>
                <w:rFonts w:eastAsia="Times New Roman" w:cs="Tahoma"/>
                <w:sz w:val="20"/>
                <w:szCs w:val="20"/>
                <w:lang w:eastAsia="cs-CZ"/>
              </w:rPr>
              <w:t>xxx</w:t>
            </w:r>
            <w:proofErr w:type="spellEnd"/>
          </w:p>
        </w:tc>
      </w:tr>
      <w:tr w:rsidR="00E62B14" w:rsidRPr="00BD172D" w14:paraId="1FD5D37E" w14:textId="77777777" w:rsidTr="00E62B14">
        <w:tc>
          <w:tcPr>
            <w:tcW w:w="3168" w:type="dxa"/>
          </w:tcPr>
          <w:p w14:paraId="6EEBF161"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 xml:space="preserve">Pověřen k jednání ve věcech smluvních: </w:t>
            </w:r>
          </w:p>
        </w:tc>
        <w:tc>
          <w:tcPr>
            <w:tcW w:w="6300" w:type="dxa"/>
          </w:tcPr>
          <w:p w14:paraId="6C980A73" w14:textId="11908ABA" w:rsidR="00E62B14" w:rsidRPr="00BD172D" w:rsidRDefault="00032148" w:rsidP="00081146">
            <w:pPr>
              <w:widowControl w:val="0"/>
              <w:spacing w:after="0" w:line="240" w:lineRule="auto"/>
              <w:rPr>
                <w:rFonts w:eastAsia="Times New Roman" w:cs="Tahoma"/>
                <w:sz w:val="24"/>
                <w:szCs w:val="24"/>
                <w:lang w:eastAsia="cs-CZ"/>
              </w:rPr>
            </w:pPr>
            <w:proofErr w:type="spellStart"/>
            <w:r>
              <w:rPr>
                <w:rFonts w:eastAsia="Times New Roman" w:cs="Tahoma"/>
                <w:sz w:val="20"/>
                <w:szCs w:val="20"/>
                <w:lang w:eastAsia="cs-CZ"/>
              </w:rPr>
              <w:t>xxx</w:t>
            </w:r>
            <w:proofErr w:type="spellEnd"/>
          </w:p>
        </w:tc>
      </w:tr>
      <w:tr w:rsidR="00E62B14" w:rsidRPr="00BD172D" w14:paraId="65323701" w14:textId="77777777" w:rsidTr="00E62B14">
        <w:tc>
          <w:tcPr>
            <w:tcW w:w="3168" w:type="dxa"/>
          </w:tcPr>
          <w:p w14:paraId="691F4A09" w14:textId="77777777" w:rsidR="00E62B14" w:rsidRPr="00BD172D" w:rsidRDefault="00E62B14" w:rsidP="00081146">
            <w:pPr>
              <w:widowControl w:val="0"/>
              <w:spacing w:after="0" w:line="240" w:lineRule="auto"/>
              <w:rPr>
                <w:rFonts w:eastAsia="Times New Roman" w:cs="Tahoma"/>
                <w:sz w:val="20"/>
                <w:szCs w:val="20"/>
                <w:lang w:eastAsia="cs-CZ"/>
              </w:rPr>
            </w:pPr>
            <w:r w:rsidRPr="00BD172D">
              <w:rPr>
                <w:rFonts w:eastAsia="Times New Roman" w:cs="Tahoma"/>
                <w:sz w:val="20"/>
                <w:szCs w:val="20"/>
                <w:lang w:eastAsia="cs-CZ"/>
              </w:rPr>
              <w:t xml:space="preserve">Pověřen k jednání ve věcech technických: </w:t>
            </w:r>
          </w:p>
        </w:tc>
        <w:tc>
          <w:tcPr>
            <w:tcW w:w="6300" w:type="dxa"/>
          </w:tcPr>
          <w:p w14:paraId="70681D20" w14:textId="7646F028" w:rsidR="00E62B14" w:rsidRPr="00BD172D" w:rsidRDefault="00032148" w:rsidP="00081146">
            <w:pPr>
              <w:widowControl w:val="0"/>
              <w:spacing w:after="0" w:line="240" w:lineRule="auto"/>
              <w:rPr>
                <w:rFonts w:eastAsia="Times New Roman" w:cs="Tahoma"/>
                <w:sz w:val="24"/>
                <w:szCs w:val="24"/>
                <w:lang w:eastAsia="cs-CZ"/>
              </w:rPr>
            </w:pPr>
            <w:proofErr w:type="spellStart"/>
            <w:r>
              <w:rPr>
                <w:rFonts w:eastAsia="Times New Roman" w:cs="Tahoma"/>
                <w:sz w:val="20"/>
                <w:szCs w:val="20"/>
                <w:lang w:eastAsia="cs-CZ"/>
              </w:rPr>
              <w:t>xxx</w:t>
            </w:r>
            <w:proofErr w:type="spellEnd"/>
          </w:p>
        </w:tc>
      </w:tr>
    </w:tbl>
    <w:p w14:paraId="52750E3C" w14:textId="22684DB8" w:rsidR="00E62B14" w:rsidRPr="00BD172D" w:rsidRDefault="00E62B14" w:rsidP="00081146">
      <w:pPr>
        <w:widowControl w:val="0"/>
        <w:tabs>
          <w:tab w:val="left" w:pos="3240"/>
        </w:tabs>
        <w:spacing w:before="120" w:after="0" w:line="240" w:lineRule="auto"/>
        <w:jc w:val="both"/>
        <w:rPr>
          <w:rFonts w:eastAsia="Times New Roman" w:cs="Tahoma"/>
          <w:sz w:val="20"/>
          <w:szCs w:val="20"/>
          <w:lang w:eastAsia="cs-CZ"/>
        </w:rPr>
      </w:pPr>
      <w:r w:rsidRPr="00BD172D">
        <w:rPr>
          <w:rFonts w:eastAsia="Times New Roman" w:cs="Tahoma"/>
          <w:sz w:val="20"/>
          <w:szCs w:val="20"/>
          <w:lang w:eastAsia="cs-CZ"/>
        </w:rPr>
        <w:t>(dále jen „</w:t>
      </w:r>
      <w:r w:rsidR="00BD172D" w:rsidRPr="00BD172D">
        <w:rPr>
          <w:rFonts w:eastAsia="Times New Roman" w:cs="Tahoma"/>
          <w:b/>
          <w:i/>
          <w:sz w:val="20"/>
          <w:szCs w:val="20"/>
          <w:lang w:eastAsia="cs-CZ"/>
        </w:rPr>
        <w:t>dodavatel</w:t>
      </w:r>
      <w:r w:rsidRPr="00BD172D">
        <w:rPr>
          <w:rFonts w:eastAsia="Times New Roman" w:cs="Tahoma"/>
          <w:sz w:val="20"/>
          <w:szCs w:val="20"/>
          <w:lang w:eastAsia="cs-CZ"/>
        </w:rPr>
        <w:t>“).</w:t>
      </w:r>
    </w:p>
    <w:p w14:paraId="6FAFEAB6" w14:textId="77777777" w:rsidR="00E62B14" w:rsidRPr="00BD172D" w:rsidRDefault="00E62B14" w:rsidP="00081146">
      <w:pPr>
        <w:widowControl w:val="0"/>
        <w:spacing w:line="276" w:lineRule="auto"/>
        <w:jc w:val="both"/>
        <w:rPr>
          <w:rFonts w:cs="Times New Roman"/>
        </w:rPr>
      </w:pPr>
    </w:p>
    <w:p w14:paraId="28FF9302" w14:textId="167368B2" w:rsidR="002F27A9" w:rsidRPr="00025A5C" w:rsidRDefault="00BD172D" w:rsidP="00081146">
      <w:pPr>
        <w:pStyle w:val="Odstavecseseznamem"/>
        <w:widowControl w:val="0"/>
        <w:ind w:left="0"/>
        <w:jc w:val="center"/>
        <w:rPr>
          <w:rFonts w:cs="Times New Roman"/>
          <w:b/>
          <w:bCs/>
          <w:sz w:val="20"/>
          <w:szCs w:val="20"/>
        </w:rPr>
      </w:pPr>
      <w:r w:rsidRPr="00BD172D">
        <w:rPr>
          <w:rFonts w:cs="Times New Roman"/>
          <w:sz w:val="20"/>
          <w:szCs w:val="20"/>
        </w:rPr>
        <w:t xml:space="preserve">se dnešního dne dohodly, že uzavírají tuto smlouvu o dodávce SW/HW a o poskytnutí </w:t>
      </w:r>
      <w:r w:rsidR="005724FB">
        <w:rPr>
          <w:rFonts w:cs="Times New Roman"/>
          <w:sz w:val="20"/>
          <w:szCs w:val="20"/>
        </w:rPr>
        <w:t>souvisejících služeb (dále jen</w:t>
      </w:r>
      <w:r w:rsidRPr="00BD172D">
        <w:rPr>
          <w:rFonts w:cs="Times New Roman"/>
          <w:sz w:val="20"/>
          <w:szCs w:val="20"/>
        </w:rPr>
        <w:t xml:space="preserve"> „</w:t>
      </w:r>
      <w:r w:rsidRPr="00BD172D">
        <w:rPr>
          <w:rFonts w:cs="Times New Roman"/>
          <w:b/>
          <w:i/>
          <w:sz w:val="20"/>
          <w:szCs w:val="20"/>
        </w:rPr>
        <w:t>smlouva</w:t>
      </w:r>
      <w:r w:rsidRPr="00BD172D">
        <w:rPr>
          <w:rFonts w:cs="Times New Roman"/>
          <w:sz w:val="20"/>
          <w:szCs w:val="20"/>
        </w:rPr>
        <w:t xml:space="preserve">“), za použití ustanovení § 1746 odst. 2 zákona. </w:t>
      </w:r>
      <w:proofErr w:type="gramStart"/>
      <w:r w:rsidRPr="00BD172D">
        <w:rPr>
          <w:rFonts w:cs="Times New Roman"/>
          <w:sz w:val="20"/>
          <w:szCs w:val="20"/>
        </w:rPr>
        <w:t>č.</w:t>
      </w:r>
      <w:proofErr w:type="gramEnd"/>
      <w:r w:rsidRPr="00BD172D">
        <w:rPr>
          <w:rFonts w:cs="Times New Roman"/>
          <w:sz w:val="20"/>
          <w:szCs w:val="20"/>
        </w:rPr>
        <w:t xml:space="preserve"> 89/2012 Sb. občanský zákoník, ve znění pozdějších předpisů (dále jen „OZ“), dále ustanovení § 2079 a násl. OZ upravující koupi movité věci (je-li předmětem plnění Poskytovatele převod vlastnického práva k HW), dále ustanovení § 2358 a násl. OZ upravující licenci (je-li předmětem plnění Poskytovatele převod oprávnění k výkonu práva duševního vlastnictví k SW) a dále ustanovení § 2586 a násl. OZ upravující dílo</w:t>
      </w:r>
      <w:bookmarkEnd w:id="0"/>
    </w:p>
    <w:p w14:paraId="505AE818" w14:textId="49CD3165" w:rsidR="00BD172D" w:rsidRPr="00A53CB5" w:rsidRDefault="00BD172D" w:rsidP="00081146">
      <w:pPr>
        <w:pStyle w:val="Heading20"/>
        <w:widowControl w:val="0"/>
        <w:numPr>
          <w:ilvl w:val="0"/>
          <w:numId w:val="16"/>
        </w:numPr>
        <w:shd w:val="clear" w:color="auto" w:fill="auto"/>
        <w:spacing w:line="240" w:lineRule="auto"/>
        <w:ind w:left="0" w:firstLine="0"/>
        <w:jc w:val="center"/>
        <w:rPr>
          <w:rStyle w:val="Heading211pt"/>
          <w:rFonts w:cs="Times New Roman"/>
          <w:b/>
          <w:sz w:val="20"/>
          <w:szCs w:val="20"/>
          <w:u w:val="none"/>
        </w:rPr>
      </w:pPr>
      <w:r w:rsidRPr="00A53CB5">
        <w:rPr>
          <w:rStyle w:val="Heading211pt"/>
          <w:rFonts w:cs="Times New Roman"/>
          <w:b/>
          <w:sz w:val="20"/>
          <w:szCs w:val="20"/>
          <w:u w:val="none"/>
        </w:rPr>
        <w:t>Předmět smlouvy</w:t>
      </w:r>
    </w:p>
    <w:p w14:paraId="4A86BB4F" w14:textId="77777777" w:rsidR="00BD172D" w:rsidRPr="00BD172D" w:rsidRDefault="00BD172D" w:rsidP="00081146">
      <w:pPr>
        <w:pStyle w:val="Heading20"/>
        <w:widowControl w:val="0"/>
        <w:shd w:val="clear" w:color="auto" w:fill="auto"/>
        <w:spacing w:line="240" w:lineRule="auto"/>
        <w:ind w:left="567" w:right="3580" w:firstLine="0"/>
        <w:rPr>
          <w:rFonts w:cs="Times New Roman"/>
          <w:sz w:val="20"/>
          <w:szCs w:val="20"/>
          <w:u w:val="single"/>
        </w:rPr>
      </w:pPr>
    </w:p>
    <w:p w14:paraId="2DCC9054" w14:textId="77777777" w:rsidR="00BD172D" w:rsidRPr="00BD172D" w:rsidRDefault="00BD172D" w:rsidP="00081146">
      <w:pPr>
        <w:pStyle w:val="BodyText1"/>
        <w:widowControl w:val="0"/>
        <w:numPr>
          <w:ilvl w:val="0"/>
          <w:numId w:val="14"/>
        </w:numPr>
        <w:shd w:val="clear" w:color="auto" w:fill="auto"/>
        <w:spacing w:line="240" w:lineRule="auto"/>
        <w:ind w:left="567" w:right="20" w:hanging="567"/>
        <w:jc w:val="both"/>
        <w:rPr>
          <w:rFonts w:cs="Times New Roman"/>
          <w:sz w:val="20"/>
          <w:szCs w:val="20"/>
        </w:rPr>
      </w:pPr>
      <w:r w:rsidRPr="00BD172D">
        <w:rPr>
          <w:rFonts w:cs="Times New Roman"/>
          <w:sz w:val="20"/>
          <w:szCs w:val="20"/>
        </w:rPr>
        <w:t>Předmětem této smlouvy je sjednání závazku Dodavatele dodat Objednateli řádně a včas hardware (dále jako „</w:t>
      </w:r>
      <w:r w:rsidRPr="00BD172D">
        <w:rPr>
          <w:rFonts w:cs="Times New Roman"/>
          <w:b/>
          <w:sz w:val="20"/>
          <w:szCs w:val="20"/>
        </w:rPr>
        <w:t>HW</w:t>
      </w:r>
      <w:r w:rsidRPr="00BD172D">
        <w:rPr>
          <w:rFonts w:cs="Times New Roman"/>
          <w:sz w:val="20"/>
          <w:szCs w:val="20"/>
        </w:rPr>
        <w:t>“) a příslušný software (dále jako „</w:t>
      </w:r>
      <w:r w:rsidRPr="00BD172D">
        <w:rPr>
          <w:rFonts w:cs="Times New Roman"/>
          <w:b/>
          <w:sz w:val="20"/>
          <w:szCs w:val="20"/>
        </w:rPr>
        <w:t>SW</w:t>
      </w:r>
      <w:r w:rsidRPr="00BD172D">
        <w:rPr>
          <w:rFonts w:cs="Times New Roman"/>
          <w:sz w:val="20"/>
          <w:szCs w:val="20"/>
        </w:rPr>
        <w:t>“) dle specifikace v příloze číslo 1 tyto smlouvy (HW a příslušný SW dále společně jako „</w:t>
      </w:r>
      <w:r w:rsidRPr="00BD172D">
        <w:rPr>
          <w:rFonts w:cs="Times New Roman"/>
          <w:b/>
          <w:sz w:val="20"/>
          <w:szCs w:val="20"/>
        </w:rPr>
        <w:t>Zboží</w:t>
      </w:r>
      <w:r w:rsidRPr="00BD172D">
        <w:rPr>
          <w:rFonts w:cs="Times New Roman"/>
          <w:sz w:val="20"/>
          <w:szCs w:val="20"/>
        </w:rPr>
        <w:t>“), a to za podmínek sjednaných dále v této smlouvě; sjednání závazku Dodavatele převést na Objednatele vlastnické právo ke Zboží; a dále sjednání závazku Objednatele řádně a včas dodané Zboží převzít a zaplatit za něj Dodavateli sjednanou cenu.</w:t>
      </w:r>
    </w:p>
    <w:p w14:paraId="1BC9BD0F"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710A9022" w14:textId="1EB65435" w:rsidR="00BD172D" w:rsidRDefault="00BD172D" w:rsidP="00081146">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Předmětem této smlouvy je dále sjednání závazku Dodavatele u Objednatele </w:t>
      </w:r>
      <w:r w:rsidR="007D5CEA">
        <w:rPr>
          <w:rFonts w:cs="Times New Roman"/>
          <w:sz w:val="20"/>
          <w:szCs w:val="20"/>
        </w:rPr>
        <w:t xml:space="preserve">provést instalaci a migraci </w:t>
      </w:r>
      <w:r w:rsidRPr="00BD172D">
        <w:rPr>
          <w:rFonts w:cs="Times New Roman"/>
          <w:sz w:val="20"/>
          <w:szCs w:val="20"/>
        </w:rPr>
        <w:lastRenderedPageBreak/>
        <w:t>(dále jako „</w:t>
      </w:r>
      <w:r w:rsidRPr="00BD172D">
        <w:rPr>
          <w:rFonts w:cs="Times New Roman"/>
          <w:b/>
          <w:sz w:val="20"/>
          <w:szCs w:val="20"/>
        </w:rPr>
        <w:t>Dílo</w:t>
      </w:r>
      <w:r w:rsidRPr="00BD172D">
        <w:rPr>
          <w:rFonts w:cs="Times New Roman"/>
          <w:sz w:val="20"/>
          <w:szCs w:val="20"/>
        </w:rPr>
        <w:t xml:space="preserve">“) v rozsahu a dle specifikace </w:t>
      </w:r>
      <w:r w:rsidR="007D5CEA">
        <w:rPr>
          <w:rFonts w:cs="Times New Roman"/>
          <w:sz w:val="20"/>
          <w:szCs w:val="20"/>
        </w:rPr>
        <w:t xml:space="preserve">uvedené </w:t>
      </w:r>
      <w:r w:rsidRPr="00BD172D">
        <w:rPr>
          <w:rFonts w:cs="Times New Roman"/>
          <w:sz w:val="20"/>
          <w:szCs w:val="20"/>
        </w:rPr>
        <w:t xml:space="preserve">v příloze číslo 1 </w:t>
      </w:r>
      <w:r w:rsidR="007D5CEA">
        <w:rPr>
          <w:rFonts w:cs="Times New Roman"/>
          <w:sz w:val="20"/>
          <w:szCs w:val="20"/>
        </w:rPr>
        <w:t>této</w:t>
      </w:r>
      <w:r w:rsidRPr="00BD172D">
        <w:rPr>
          <w:rFonts w:cs="Times New Roman"/>
          <w:sz w:val="20"/>
          <w:szCs w:val="20"/>
        </w:rPr>
        <w:t xml:space="preserve"> smlouvy; a sjednání závazku Objednatele řádně a včas dodané Dílo převzít a zaplatit za něj Dodavateli sjednanou cenu. Součástí Díla je i zaškolení zástupců Objednatele v rozsahu </w:t>
      </w:r>
      <w:r w:rsidR="007D5CEA">
        <w:rPr>
          <w:rFonts w:cs="Times New Roman"/>
          <w:sz w:val="20"/>
          <w:szCs w:val="20"/>
        </w:rPr>
        <w:t xml:space="preserve">min. 4 hodin </w:t>
      </w:r>
      <w:r w:rsidRPr="00BD172D">
        <w:rPr>
          <w:rFonts w:cs="Times New Roman"/>
          <w:sz w:val="20"/>
          <w:szCs w:val="20"/>
        </w:rPr>
        <w:t>v obsluze dodaného SW/Díla.</w:t>
      </w:r>
    </w:p>
    <w:p w14:paraId="1E0400AD"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9A9F1C2" w14:textId="511AF72D" w:rsidR="00BD172D" w:rsidRDefault="00BD172D" w:rsidP="00081146">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Předmětem této smlouvy je dále sjednání závazku Dodavatele, zprostředkovat Objednateli poskytnutí práva užití licencovaného </w:t>
      </w:r>
      <w:r w:rsidR="00115679" w:rsidRPr="00BD172D">
        <w:rPr>
          <w:rFonts w:cs="Times New Roman"/>
          <w:sz w:val="20"/>
          <w:szCs w:val="20"/>
        </w:rPr>
        <w:t>SW v rozsahu</w:t>
      </w:r>
      <w:r w:rsidRPr="00BD172D">
        <w:rPr>
          <w:rFonts w:cs="Times New Roman"/>
          <w:sz w:val="20"/>
          <w:szCs w:val="20"/>
        </w:rPr>
        <w:t xml:space="preserve"> dle přílohy č. 1 tyto smlouvy (dále jako „</w:t>
      </w:r>
      <w:r w:rsidRPr="00BD172D">
        <w:rPr>
          <w:rFonts w:cs="Times New Roman"/>
          <w:b/>
          <w:sz w:val="20"/>
          <w:szCs w:val="20"/>
        </w:rPr>
        <w:t>Licence</w:t>
      </w:r>
      <w:r w:rsidRPr="00BD172D">
        <w:rPr>
          <w:rFonts w:cs="Times New Roman"/>
          <w:sz w:val="20"/>
          <w:szCs w:val="20"/>
        </w:rPr>
        <w:t>“), a to jako Licenci nevýhradní a nepřenosnou v souladu s licenčními podmínkami příslušného SW, s účinností od předání a převzetí SW na základě předávacího protokolu bez časového omezení, pro území [České Republiky], pro potřebu Objednatele v souvislosti s řádným užíváním SW při výkonu jeho podnikatelské činnosti, Objednatel není povinen Licenci využít, ale zavazuje se za tuto Licenci Dodavateli zaplatit touto smlouvou sjednanou odměnu. Dodavatel prohlašuje, že je oprávněn uzavřít tuto smlouvu a zprostředkovat Objednateli právo užití licenčního SW podle této smlouvy.</w:t>
      </w:r>
    </w:p>
    <w:p w14:paraId="12894FAB" w14:textId="77777777" w:rsidR="00E80C15" w:rsidRPr="00E80C15" w:rsidRDefault="00E80C15"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A86BA57" w14:textId="4042E40C" w:rsidR="00BD172D" w:rsidRDefault="00BD172D" w:rsidP="00081146">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Pro účely tyto smlouvy se pojmy Zboží, Dílo a Licence dále označují jako „</w:t>
      </w:r>
      <w:r w:rsidRPr="00BD172D">
        <w:rPr>
          <w:rFonts w:cs="Times New Roman"/>
          <w:b/>
          <w:sz w:val="20"/>
          <w:szCs w:val="20"/>
        </w:rPr>
        <w:t>Předmět smlouvy</w:t>
      </w:r>
      <w:r w:rsidRPr="00BD172D">
        <w:rPr>
          <w:rFonts w:cs="Times New Roman"/>
          <w:sz w:val="20"/>
          <w:szCs w:val="20"/>
        </w:rPr>
        <w:t>“.</w:t>
      </w:r>
    </w:p>
    <w:p w14:paraId="613384D6"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6E5068D" w14:textId="05BF4262" w:rsidR="00BD172D" w:rsidRDefault="00BD172D" w:rsidP="00081146">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Pro vyloučení jakýchkoliv pochybností je stanoveno, že součástí závazku Dodavatele je rovněž dodání bezvadných dokumentů dle specifikace Předmětu smlouvy, a dále veškerých dalších dokumentů, které jsou nutné pro řádné užívání Předmětu smlouvy (dále také „</w:t>
      </w:r>
      <w:r w:rsidRPr="00BD172D">
        <w:rPr>
          <w:rFonts w:cs="Times New Roman"/>
          <w:b/>
          <w:sz w:val="20"/>
          <w:szCs w:val="20"/>
        </w:rPr>
        <w:t>Dokumentace</w:t>
      </w:r>
      <w:r w:rsidRPr="00BD172D">
        <w:rPr>
          <w:rFonts w:cs="Times New Roman"/>
          <w:sz w:val="20"/>
          <w:szCs w:val="20"/>
        </w:rPr>
        <w:t>"). Veškerou Dokumentaci je Dodavatel povinen dodat spolu s Předmětem smlouvy, v českém (popř. Slovenském nebo Anglickém) jazyce, pokud se smluvní strany nedohodnou jinak.</w:t>
      </w:r>
    </w:p>
    <w:p w14:paraId="156265FF"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4A2E44E4" w14:textId="18B2EFF2" w:rsidR="00BD172D" w:rsidRDefault="00BD172D" w:rsidP="00081146">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prohlašuje, že </w:t>
      </w:r>
      <w:r w:rsidRPr="00BD172D">
        <w:rPr>
          <w:rFonts w:cs="Times New Roman"/>
          <w:sz w:val="20"/>
          <w:szCs w:val="20"/>
          <w:lang w:val="sk"/>
        </w:rPr>
        <w:t xml:space="preserve">s </w:t>
      </w:r>
      <w:r w:rsidRPr="00BD172D">
        <w:rPr>
          <w:rFonts w:cs="Times New Roman"/>
          <w:sz w:val="20"/>
          <w:szCs w:val="20"/>
        </w:rPr>
        <w:t xml:space="preserve">podmínkami této smlouvy, zejména pak </w:t>
      </w:r>
      <w:r w:rsidRPr="00BD172D">
        <w:rPr>
          <w:rFonts w:cs="Times New Roman"/>
          <w:sz w:val="20"/>
          <w:szCs w:val="20"/>
          <w:lang w:val="sk"/>
        </w:rPr>
        <w:t xml:space="preserve">s </w:t>
      </w:r>
      <w:r w:rsidRPr="00BD172D">
        <w:rPr>
          <w:rFonts w:cs="Times New Roman"/>
          <w:sz w:val="20"/>
          <w:szCs w:val="20"/>
        </w:rPr>
        <w:t xml:space="preserve">dokumenty obsaženými ve specifikaci Předmětu smlouvy, se řádně a detailně seznámil, a že je má </w:t>
      </w:r>
      <w:r w:rsidRPr="00BD172D">
        <w:rPr>
          <w:rFonts w:cs="Times New Roman"/>
          <w:sz w:val="20"/>
          <w:szCs w:val="20"/>
          <w:lang w:val="sk"/>
        </w:rPr>
        <w:t>k </w:t>
      </w:r>
      <w:r w:rsidRPr="00BD172D">
        <w:rPr>
          <w:rFonts w:cs="Times New Roman"/>
          <w:sz w:val="20"/>
          <w:szCs w:val="20"/>
        </w:rPr>
        <w:t xml:space="preserve">dispozici, a že je tedy schopen veškerý Předmět smlouvy dodat a předat v termínech, jakosti a provedení specifikovaném v této smlouvě. Dodavatel dále prohlašuje, že má </w:t>
      </w:r>
      <w:r w:rsidRPr="00BD172D">
        <w:rPr>
          <w:rFonts w:cs="Times New Roman"/>
          <w:sz w:val="20"/>
          <w:szCs w:val="20"/>
          <w:lang w:val="sk"/>
        </w:rPr>
        <w:t xml:space="preserve">k </w:t>
      </w:r>
      <w:r w:rsidRPr="00BD172D">
        <w:rPr>
          <w:rFonts w:cs="Times New Roman"/>
          <w:sz w:val="20"/>
          <w:szCs w:val="20"/>
        </w:rPr>
        <w:t>dispozici veškeré podklady pro řádné plnění této smlouvy.</w:t>
      </w:r>
    </w:p>
    <w:p w14:paraId="23ABCEAA"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6587CB45" w14:textId="77777777" w:rsidR="009B5B70" w:rsidRDefault="00BD172D" w:rsidP="009B5B70">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Pro vyloučení všech pochybností je součástí závazku Dodavatele dle této smlouvy rovněž zajištění dopravy Předmětu smlouvy do místa dodání Předmětu smlouvy. </w:t>
      </w:r>
    </w:p>
    <w:p w14:paraId="5292596F" w14:textId="77777777" w:rsidR="009B5B70" w:rsidRDefault="009B5B70" w:rsidP="009B5B70">
      <w:pPr>
        <w:pStyle w:val="BodyText1"/>
        <w:widowControl w:val="0"/>
        <w:shd w:val="clear" w:color="auto" w:fill="auto"/>
        <w:tabs>
          <w:tab w:val="left" w:pos="0"/>
        </w:tabs>
        <w:spacing w:line="240" w:lineRule="auto"/>
        <w:ind w:left="567" w:right="20" w:firstLine="0"/>
        <w:jc w:val="both"/>
        <w:rPr>
          <w:rFonts w:cs="Times New Roman"/>
          <w:sz w:val="20"/>
          <w:szCs w:val="20"/>
        </w:rPr>
      </w:pPr>
    </w:p>
    <w:p w14:paraId="725A9BC4" w14:textId="129FD5D5" w:rsidR="00BD172D" w:rsidRPr="009B5B70" w:rsidRDefault="00BD172D" w:rsidP="009B5B70">
      <w:pPr>
        <w:pStyle w:val="BodyText1"/>
        <w:widowControl w:val="0"/>
        <w:numPr>
          <w:ilvl w:val="0"/>
          <w:numId w:val="14"/>
        </w:numPr>
        <w:shd w:val="clear" w:color="auto" w:fill="auto"/>
        <w:tabs>
          <w:tab w:val="left" w:pos="0"/>
        </w:tabs>
        <w:spacing w:line="240" w:lineRule="auto"/>
        <w:ind w:left="567" w:right="20" w:hanging="567"/>
        <w:jc w:val="both"/>
        <w:rPr>
          <w:rFonts w:cs="Times New Roman"/>
          <w:sz w:val="20"/>
          <w:szCs w:val="20"/>
        </w:rPr>
      </w:pPr>
      <w:r w:rsidRPr="009B5B70">
        <w:rPr>
          <w:rFonts w:cs="Times New Roman"/>
          <w:sz w:val="20"/>
          <w:szCs w:val="20"/>
        </w:rPr>
        <w:t xml:space="preserve">Místem dodání Předmětu smlouvy je </w:t>
      </w:r>
      <w:r w:rsidR="009B5B70" w:rsidRPr="009B5B70">
        <w:rPr>
          <w:rFonts w:cs="Times New Roman"/>
          <w:sz w:val="20"/>
          <w:szCs w:val="20"/>
        </w:rPr>
        <w:t>sídlo</w:t>
      </w:r>
      <w:r w:rsidR="00115679" w:rsidRPr="009B5B70">
        <w:rPr>
          <w:rFonts w:cs="Times New Roman"/>
          <w:sz w:val="20"/>
          <w:szCs w:val="20"/>
        </w:rPr>
        <w:t xml:space="preserve"> Objednatele</w:t>
      </w:r>
      <w:bookmarkStart w:id="1" w:name="bookmark2"/>
      <w:r w:rsidR="001426CC">
        <w:rPr>
          <w:rFonts w:cs="Times New Roman"/>
          <w:sz w:val="20"/>
          <w:szCs w:val="20"/>
        </w:rPr>
        <w:t>.</w:t>
      </w:r>
    </w:p>
    <w:p w14:paraId="1F621C18"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916AAA9" w14:textId="7C45844D" w:rsidR="00BD172D" w:rsidRPr="00A53CB5"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r w:rsidRPr="00A53CB5">
        <w:rPr>
          <w:rStyle w:val="Heading211pt"/>
          <w:b/>
          <w:sz w:val="20"/>
          <w:szCs w:val="20"/>
          <w:u w:val="none"/>
        </w:rPr>
        <w:t>Celková cena Předmětu smlouvy a platební podmínky</w:t>
      </w:r>
      <w:bookmarkEnd w:id="1"/>
    </w:p>
    <w:p w14:paraId="159DE3FF" w14:textId="77777777" w:rsidR="00BD172D" w:rsidRPr="00BD172D" w:rsidRDefault="00BD172D" w:rsidP="00081146">
      <w:pPr>
        <w:pStyle w:val="BodyText1"/>
        <w:widowControl w:val="0"/>
        <w:shd w:val="clear" w:color="auto" w:fill="auto"/>
        <w:spacing w:line="240" w:lineRule="auto"/>
        <w:ind w:firstLine="0"/>
        <w:jc w:val="both"/>
        <w:rPr>
          <w:rFonts w:cs="Times New Roman"/>
          <w:sz w:val="20"/>
          <w:szCs w:val="20"/>
        </w:rPr>
      </w:pPr>
    </w:p>
    <w:p w14:paraId="078B8969" w14:textId="1E84E41C" w:rsidR="00AB09E7" w:rsidRPr="00AB09E7" w:rsidRDefault="00BD172D" w:rsidP="00081146">
      <w:pPr>
        <w:pStyle w:val="BodyText1"/>
        <w:widowControl w:val="0"/>
        <w:numPr>
          <w:ilvl w:val="1"/>
          <w:numId w:val="16"/>
        </w:numPr>
        <w:tabs>
          <w:tab w:val="left" w:pos="0"/>
        </w:tabs>
        <w:spacing w:line="240" w:lineRule="auto"/>
        <w:ind w:left="567" w:right="20" w:hanging="567"/>
        <w:jc w:val="both"/>
        <w:rPr>
          <w:rFonts w:cs="Times New Roman"/>
          <w:sz w:val="20"/>
          <w:szCs w:val="20"/>
        </w:rPr>
      </w:pPr>
      <w:r w:rsidRPr="00AB09E7">
        <w:rPr>
          <w:rFonts w:cs="Times New Roman"/>
          <w:sz w:val="20"/>
          <w:szCs w:val="20"/>
        </w:rPr>
        <w:t>Objednatel se zavazuje Dodavateli zaplatit za dodání Předmětu smlouvy vzájemně předem</w:t>
      </w:r>
      <w:r w:rsidR="00025A5C">
        <w:rPr>
          <w:rFonts w:cs="Times New Roman"/>
          <w:sz w:val="20"/>
          <w:szCs w:val="20"/>
        </w:rPr>
        <w:t xml:space="preserve"> </w:t>
      </w:r>
      <w:r w:rsidRPr="00AB09E7">
        <w:rPr>
          <w:rFonts w:cs="Times New Roman"/>
          <w:sz w:val="20"/>
          <w:szCs w:val="20"/>
        </w:rPr>
        <w:t xml:space="preserve">odsouhlasenou celkovou cenu ve výši </w:t>
      </w:r>
      <w:r w:rsidR="00C37118">
        <w:rPr>
          <w:rFonts w:cs="Times New Roman"/>
          <w:b/>
          <w:sz w:val="20"/>
          <w:szCs w:val="20"/>
        </w:rPr>
        <w:t>684.500</w:t>
      </w:r>
      <w:r w:rsidRPr="00AB09E7">
        <w:rPr>
          <w:rFonts w:cs="Times New Roman"/>
          <w:b/>
          <w:sz w:val="20"/>
          <w:szCs w:val="20"/>
        </w:rPr>
        <w:t xml:space="preserve"> </w:t>
      </w:r>
      <w:r w:rsidR="00115679" w:rsidRPr="00AB09E7">
        <w:rPr>
          <w:rFonts w:cs="Times New Roman"/>
          <w:b/>
          <w:sz w:val="20"/>
          <w:szCs w:val="20"/>
        </w:rPr>
        <w:t>Kč</w:t>
      </w:r>
      <w:r w:rsidR="00AB09E7" w:rsidRPr="00AB09E7">
        <w:rPr>
          <w:rFonts w:cs="Times New Roman"/>
          <w:sz w:val="20"/>
          <w:szCs w:val="20"/>
        </w:rPr>
        <w:t xml:space="preserve"> </w:t>
      </w:r>
      <w:r w:rsidR="00AB09E7" w:rsidRPr="00AB09E7">
        <w:rPr>
          <w:rFonts w:cs="Times New Roman"/>
          <w:b/>
          <w:sz w:val="20"/>
          <w:szCs w:val="20"/>
        </w:rPr>
        <w:t>bez DPH</w:t>
      </w:r>
      <w:r w:rsidRPr="00AB09E7">
        <w:rPr>
          <w:rFonts w:cs="Times New Roman"/>
          <w:sz w:val="20"/>
          <w:szCs w:val="20"/>
        </w:rPr>
        <w:t xml:space="preserve"> (slovy: </w:t>
      </w:r>
      <w:proofErr w:type="spellStart"/>
      <w:proofErr w:type="gramStart"/>
      <w:r w:rsidR="00C37118" w:rsidRPr="00C37118">
        <w:rPr>
          <w:rFonts w:cs="Times New Roman"/>
          <w:sz w:val="20"/>
          <w:szCs w:val="20"/>
        </w:rPr>
        <w:t>ŠestsetOsmdesátČtyřitisíc</w:t>
      </w:r>
      <w:r w:rsidR="00C37118">
        <w:rPr>
          <w:rFonts w:cs="Times New Roman"/>
          <w:sz w:val="20"/>
          <w:szCs w:val="20"/>
        </w:rPr>
        <w:t>Pětsetkorun</w:t>
      </w:r>
      <w:proofErr w:type="spellEnd"/>
      <w:r w:rsidR="00C37118" w:rsidRPr="00C37118">
        <w:rPr>
          <w:rFonts w:cs="Times New Roman"/>
          <w:sz w:val="20"/>
          <w:szCs w:val="20"/>
        </w:rPr>
        <w:t xml:space="preserve"> </w:t>
      </w:r>
      <w:r w:rsidRPr="00AB09E7">
        <w:rPr>
          <w:rFonts w:cs="Times New Roman"/>
          <w:sz w:val="20"/>
          <w:szCs w:val="20"/>
        </w:rPr>
        <w:t>) (dále</w:t>
      </w:r>
      <w:proofErr w:type="gramEnd"/>
      <w:r w:rsidRPr="00AB09E7">
        <w:rPr>
          <w:rFonts w:cs="Times New Roman"/>
          <w:sz w:val="20"/>
          <w:szCs w:val="20"/>
        </w:rPr>
        <w:t xml:space="preserve"> jen „</w:t>
      </w:r>
      <w:r w:rsidRPr="00AB09E7">
        <w:rPr>
          <w:rFonts w:cs="Times New Roman"/>
          <w:b/>
          <w:i/>
          <w:sz w:val="20"/>
          <w:szCs w:val="20"/>
        </w:rPr>
        <w:t>Celková cena</w:t>
      </w:r>
      <w:r w:rsidRPr="00AB09E7">
        <w:rPr>
          <w:rFonts w:cs="Times New Roman"/>
          <w:sz w:val="20"/>
          <w:szCs w:val="20"/>
        </w:rPr>
        <w:t>")</w:t>
      </w:r>
      <w:r w:rsidR="001D280A">
        <w:rPr>
          <w:rFonts w:cs="Times New Roman"/>
          <w:sz w:val="20"/>
          <w:szCs w:val="20"/>
        </w:rPr>
        <w:t>, jež je dále rozepsána v položkovém ceníku, který tvoří přílohu č. 2 této smlouvy.</w:t>
      </w:r>
      <w:r w:rsidR="00AB09E7">
        <w:rPr>
          <w:rFonts w:cs="Times New Roman"/>
          <w:sz w:val="20"/>
          <w:szCs w:val="20"/>
        </w:rPr>
        <w:t xml:space="preserve"> </w:t>
      </w:r>
      <w:r w:rsidR="00AB09E7" w:rsidRPr="00AB09E7">
        <w:rPr>
          <w:rFonts w:cs="Times New Roman"/>
          <w:sz w:val="20"/>
          <w:szCs w:val="20"/>
        </w:rPr>
        <w:t>K této ceně bude připočtena sazba daně z přidané hodnoty ve výši 21 %.</w:t>
      </w:r>
    </w:p>
    <w:p w14:paraId="3E82C4F5" w14:textId="77777777" w:rsidR="00AB09E7" w:rsidRPr="00AB09E7" w:rsidRDefault="00AB09E7"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011F5AA"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Celková cena je sjednána jako cena pevná a maximální, jejíž výše může být změněna pouze na základě uzavření číslovaného písemného dodatku k této smlouvě. Ujednání o změně Celkové ceny, které nebudou mít výše uvedené náležitosti, budou vůči Objednateli neúčinné.</w:t>
      </w:r>
    </w:p>
    <w:p w14:paraId="1C0A3787"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4F00F56F"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V případě, že mezi okamžikem uzavření smlouvy a daty zdanitelných plnění jednotlivých součástí Předmětu smlouvy dojde ke změně zákonné sazby DPH, bude DPH účtována podle zákonné platné a účinné sazby.</w:t>
      </w:r>
    </w:p>
    <w:p w14:paraId="676DA13F" w14:textId="77777777" w:rsidR="00AB09E7" w:rsidRDefault="00AB09E7"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AE9DBEA" w14:textId="3166A202"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Objednatelem nebudou na Celkovou cenu, nebo na jakoukoliv její část, poskytována jakákoli plnění před zahájením provádění Díla. Obě smluvní strany se vzájemně dohodly na tom, že Celková cena díla bude Objednatelem uhrazena na základ</w:t>
      </w:r>
      <w:r w:rsidR="00E80C15">
        <w:rPr>
          <w:rFonts w:cs="Times New Roman"/>
          <w:sz w:val="20"/>
          <w:szCs w:val="20"/>
        </w:rPr>
        <w:t>ě</w:t>
      </w:r>
      <w:r w:rsidRPr="00BD172D">
        <w:rPr>
          <w:rFonts w:cs="Times New Roman"/>
          <w:sz w:val="20"/>
          <w:szCs w:val="20"/>
        </w:rPr>
        <w:t xml:space="preserve"> faktury/daňového dokladu Dodavatele, </w:t>
      </w:r>
      <w:r w:rsidR="00AB09E7" w:rsidRPr="00BD172D">
        <w:rPr>
          <w:rFonts w:cs="Times New Roman"/>
          <w:sz w:val="20"/>
          <w:szCs w:val="20"/>
        </w:rPr>
        <w:t>vystavené v čase</w:t>
      </w:r>
      <w:r w:rsidRPr="00BD172D">
        <w:rPr>
          <w:rFonts w:cs="Times New Roman"/>
          <w:sz w:val="20"/>
          <w:szCs w:val="20"/>
        </w:rPr>
        <w:t xml:space="preserve"> po řádném a úplném dodání/vykonání Předmětu smlouvy.</w:t>
      </w:r>
      <w:r w:rsidR="00AB09E7">
        <w:rPr>
          <w:rFonts w:cs="Times New Roman"/>
          <w:sz w:val="20"/>
          <w:szCs w:val="20"/>
        </w:rPr>
        <w:t xml:space="preserve"> </w:t>
      </w:r>
      <w:r w:rsidRPr="00BD172D">
        <w:rPr>
          <w:rFonts w:cs="Times New Roman"/>
          <w:sz w:val="20"/>
          <w:szCs w:val="20"/>
        </w:rPr>
        <w:t>Splatnost faktury Dodavatele je třicet (30) dní od jejího doručení Objednateli.</w:t>
      </w:r>
    </w:p>
    <w:p w14:paraId="38C21030" w14:textId="77777777" w:rsidR="00E80C15" w:rsidRPr="00BD172D" w:rsidRDefault="00E80C15"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070D3AF4"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K daňovému dokladu/faktuře musí Zhotovitel připojit Objednatelem potvrzený Protokol o předání a převzetí Předmětu smlouvy dle článku 4 bodu 4.4 tyto smlouvy</w:t>
      </w:r>
      <w:bookmarkStart w:id="2" w:name="bookmark4"/>
      <w:r w:rsidRPr="00BD172D">
        <w:rPr>
          <w:rFonts w:cs="Times New Roman"/>
          <w:sz w:val="20"/>
          <w:szCs w:val="20"/>
        </w:rPr>
        <w:t>.</w:t>
      </w:r>
    </w:p>
    <w:p w14:paraId="219B5F43" w14:textId="77777777" w:rsidR="00BD172D" w:rsidRPr="00BD172D" w:rsidRDefault="00BD172D" w:rsidP="00081146">
      <w:pPr>
        <w:pStyle w:val="BodyText1"/>
        <w:widowControl w:val="0"/>
        <w:shd w:val="clear" w:color="auto" w:fill="auto"/>
        <w:tabs>
          <w:tab w:val="left" w:pos="0"/>
        </w:tabs>
        <w:spacing w:line="240" w:lineRule="auto"/>
        <w:ind w:right="20" w:firstLine="0"/>
        <w:jc w:val="both"/>
        <w:rPr>
          <w:rFonts w:cs="Times New Roman"/>
          <w:sz w:val="20"/>
          <w:szCs w:val="20"/>
        </w:rPr>
      </w:pPr>
    </w:p>
    <w:p w14:paraId="60A23ECA" w14:textId="437DB9EC"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Pokud daňový doklad Dodavatele nebude obsahovat náležitosti dle článku 3 bodu 3.</w:t>
      </w:r>
      <w:r w:rsidR="00AB09E7">
        <w:rPr>
          <w:rFonts w:cs="Times New Roman"/>
          <w:sz w:val="20"/>
          <w:szCs w:val="20"/>
        </w:rPr>
        <w:t>4</w:t>
      </w:r>
      <w:r w:rsidRPr="00BD172D">
        <w:rPr>
          <w:rFonts w:cs="Times New Roman"/>
          <w:sz w:val="20"/>
          <w:szCs w:val="20"/>
        </w:rPr>
        <w:t xml:space="preserve"> tyto smlouvy a/nebo náležitosti daňového dokladu dle článku 5 tyto smlouvy, Objednatel vrátí daňový doklad </w:t>
      </w:r>
      <w:r w:rsidRPr="00BD172D">
        <w:rPr>
          <w:rFonts w:cs="Times New Roman"/>
          <w:sz w:val="20"/>
          <w:szCs w:val="20"/>
        </w:rPr>
        <w:lastRenderedPageBreak/>
        <w:t xml:space="preserve">Dodavateli na opravu/doplnění, přičemž doba splatnosti této faktury začne plynout až ode dne doručení řádně opraveného/doplněného daňového dokladu Objednateli.  </w:t>
      </w:r>
    </w:p>
    <w:p w14:paraId="4B4FC717"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B325235" w14:textId="0C263A20" w:rsidR="00BD172D"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r w:rsidRPr="00A53CB5">
        <w:rPr>
          <w:rStyle w:val="Heading211pt"/>
          <w:b/>
          <w:sz w:val="20"/>
          <w:szCs w:val="20"/>
          <w:u w:val="none"/>
        </w:rPr>
        <w:t>Termíny a podmínky plnění Dodavatele</w:t>
      </w:r>
      <w:bookmarkEnd w:id="2"/>
    </w:p>
    <w:p w14:paraId="319088EF" w14:textId="77777777" w:rsidR="00025A5C" w:rsidRPr="00025A5C" w:rsidRDefault="00025A5C" w:rsidP="00081146">
      <w:pPr>
        <w:pStyle w:val="Heading20"/>
        <w:widowControl w:val="0"/>
        <w:shd w:val="clear" w:color="auto" w:fill="auto"/>
        <w:spacing w:line="240" w:lineRule="auto"/>
        <w:ind w:firstLine="0"/>
        <w:rPr>
          <w:b/>
          <w:sz w:val="20"/>
          <w:szCs w:val="20"/>
          <w:shd w:val="clear" w:color="auto" w:fill="FFFFFF"/>
        </w:rPr>
      </w:pPr>
    </w:p>
    <w:p w14:paraId="3488995D" w14:textId="1559AB0E"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se zavazuje dodat Objednateli Předmět smlouvy (včetně veškerých dokladů) nejpozději do </w:t>
      </w:r>
      <w:r w:rsidR="0081384D">
        <w:rPr>
          <w:rFonts w:cs="Times New Roman"/>
          <w:sz w:val="20"/>
          <w:szCs w:val="20"/>
        </w:rPr>
        <w:t>2</w:t>
      </w:r>
      <w:r w:rsidRPr="00BD172D">
        <w:rPr>
          <w:rFonts w:cs="Times New Roman"/>
          <w:sz w:val="20"/>
          <w:szCs w:val="20"/>
        </w:rPr>
        <w:t xml:space="preserve"> měsíc</w:t>
      </w:r>
      <w:r w:rsidR="0081384D">
        <w:rPr>
          <w:rFonts w:cs="Calibri"/>
          <w:sz w:val="20"/>
          <w:szCs w:val="20"/>
        </w:rPr>
        <w:t>ů</w:t>
      </w:r>
      <w:r w:rsidRPr="00BD172D">
        <w:rPr>
          <w:rFonts w:cs="Times New Roman"/>
          <w:sz w:val="20"/>
          <w:szCs w:val="20"/>
        </w:rPr>
        <w:t xml:space="preserve"> ode dne </w:t>
      </w:r>
      <w:r w:rsidR="00025A5C">
        <w:rPr>
          <w:rFonts w:cs="Times New Roman"/>
          <w:sz w:val="20"/>
          <w:szCs w:val="20"/>
        </w:rPr>
        <w:t>nabytí účinnosti té</w:t>
      </w:r>
      <w:r w:rsidRPr="00BD172D">
        <w:rPr>
          <w:rFonts w:cs="Times New Roman"/>
          <w:sz w:val="20"/>
          <w:szCs w:val="20"/>
        </w:rPr>
        <w:t>to smlouvy.</w:t>
      </w:r>
    </w:p>
    <w:p w14:paraId="77706404" w14:textId="77777777" w:rsidR="00BD172D" w:rsidRPr="00BD172D" w:rsidRDefault="00BD172D" w:rsidP="00081146">
      <w:pPr>
        <w:pStyle w:val="BodyText1"/>
        <w:widowControl w:val="0"/>
        <w:shd w:val="clear" w:color="auto" w:fill="auto"/>
        <w:tabs>
          <w:tab w:val="left" w:pos="0"/>
        </w:tabs>
        <w:spacing w:line="240" w:lineRule="auto"/>
        <w:ind w:right="20" w:firstLine="0"/>
        <w:jc w:val="both"/>
        <w:rPr>
          <w:rFonts w:cs="Times New Roman"/>
          <w:sz w:val="20"/>
          <w:szCs w:val="20"/>
        </w:rPr>
      </w:pPr>
    </w:p>
    <w:p w14:paraId="2DB9E87D" w14:textId="38E0B751"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se zavazuje oznámit Objednateli konkrétní termín dodání Předmětu smlouvy dva (2) pracovní dny před plánovaným termínem dodání, a to písemně na e-mail: </w:t>
      </w:r>
      <w:r w:rsidR="001426CC">
        <w:rPr>
          <w:sz w:val="20"/>
          <w:szCs w:val="20"/>
        </w:rPr>
        <w:t>lenka.kohoutova@dozp-sulicka.cz</w:t>
      </w:r>
      <w:r w:rsidR="00025A5C">
        <w:rPr>
          <w:sz w:val="20"/>
          <w:szCs w:val="20"/>
        </w:rPr>
        <w:t>.</w:t>
      </w:r>
      <w:r w:rsidRPr="00BD172D">
        <w:rPr>
          <w:rFonts w:cs="Times New Roman"/>
          <w:sz w:val="20"/>
          <w:szCs w:val="20"/>
        </w:rPr>
        <w:t xml:space="preserve"> Bez tohoto oznámení není Objednatel povinen Předmět smlouvy převzít.</w:t>
      </w:r>
    </w:p>
    <w:p w14:paraId="0AE54C96" w14:textId="77777777" w:rsid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60A2A353"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Součástí Předmětu smlouvy je i provedení Díla, součástí kterého je i předvedení funkční zkoušky Díla vč. ověření funkčnosti Díla, a provedení zaškolení obsluhy dodaného Zboží. Ověření funkčnosti Díla smluvní strany potvrdí podpisem akceptačního protokolu (dále jen „</w:t>
      </w:r>
      <w:r w:rsidRPr="00BD172D">
        <w:rPr>
          <w:rFonts w:cs="Times New Roman"/>
          <w:b/>
          <w:sz w:val="20"/>
          <w:szCs w:val="20"/>
        </w:rPr>
        <w:t>Akceptační protokol</w:t>
      </w:r>
      <w:r w:rsidRPr="00BD172D">
        <w:rPr>
          <w:rFonts w:cs="Times New Roman"/>
          <w:sz w:val="20"/>
          <w:szCs w:val="20"/>
        </w:rPr>
        <w:t>“).</w:t>
      </w:r>
    </w:p>
    <w:p w14:paraId="23C200E5" w14:textId="77777777" w:rsid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69A450FD" w14:textId="3BD8CB60"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Zástupci Dodavatele a Objednatele sepíší a podepíší při dodání Předmětu smlouvy předávací protokol (dále jen „</w:t>
      </w:r>
      <w:r w:rsidRPr="00BD172D">
        <w:rPr>
          <w:rFonts w:cs="Times New Roman"/>
          <w:b/>
          <w:sz w:val="20"/>
          <w:szCs w:val="20"/>
        </w:rPr>
        <w:t>Protokol o předání a převzetí Předmětu smlouvy</w:t>
      </w:r>
      <w:r w:rsidRPr="00BD172D">
        <w:rPr>
          <w:rFonts w:cs="Times New Roman"/>
          <w:sz w:val="20"/>
          <w:szCs w:val="20"/>
        </w:rPr>
        <w:t>“), jehož přílohou se po provedení funkční zkoušky Díla stane i Akceptační protokol. Dodavatel i Objednatel jsou oprávněni v Protokolu o předání a převzetí Předmětu smlouvy uvést jakékoliv záznamy, připomínky či výhrady; tyto se však nepovažují za změnu této smlouvy či dodatek k této smlouvě. Neuvedení jakýchkoliv (i zjevných) vad do Protokolu o předání a převzetí Předmětu smlouvy neomezuje Objednatele v právu oznamovat zjištěné vady Dodavateli i po dodání Předmětu smlouvy v průběhu záruční doby.</w:t>
      </w:r>
    </w:p>
    <w:p w14:paraId="06FEEE9B"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FC3F2FE"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Okamžikem předání a převzetí Zboží na základě Protokolu o předání a převzetí Předmětu smlouvy nabývá Objednatel vlastnické právo ke Zboží, a současně na Objednatele přechází nebezpečí škody na Zboží.</w:t>
      </w:r>
      <w:bookmarkStart w:id="3" w:name="bookmark6"/>
      <w:r w:rsidRPr="00BD172D">
        <w:rPr>
          <w:rFonts w:cs="Times New Roman"/>
          <w:sz w:val="20"/>
          <w:szCs w:val="20"/>
        </w:rPr>
        <w:t xml:space="preserve"> </w:t>
      </w:r>
    </w:p>
    <w:p w14:paraId="7B4DE87D" w14:textId="77777777" w:rsidR="00BD172D" w:rsidRPr="00BD172D" w:rsidRDefault="00BD172D" w:rsidP="00081146">
      <w:pPr>
        <w:pStyle w:val="BodyText1"/>
        <w:widowControl w:val="0"/>
        <w:shd w:val="clear" w:color="auto" w:fill="auto"/>
        <w:tabs>
          <w:tab w:val="left" w:pos="0"/>
        </w:tabs>
        <w:spacing w:line="240" w:lineRule="auto"/>
        <w:ind w:right="20" w:firstLine="0"/>
        <w:jc w:val="both"/>
        <w:rPr>
          <w:rStyle w:val="Heading211pt"/>
          <w:rFonts w:cs="Times New Roman"/>
          <w:sz w:val="20"/>
          <w:szCs w:val="20"/>
        </w:rPr>
      </w:pPr>
    </w:p>
    <w:p w14:paraId="76DD0B07" w14:textId="77777777" w:rsidR="00BD172D" w:rsidRPr="00025A5C" w:rsidRDefault="00BD172D" w:rsidP="00081146">
      <w:pPr>
        <w:pStyle w:val="Heading20"/>
        <w:widowControl w:val="0"/>
        <w:numPr>
          <w:ilvl w:val="0"/>
          <w:numId w:val="16"/>
        </w:numPr>
        <w:shd w:val="clear" w:color="auto" w:fill="auto"/>
        <w:spacing w:line="240" w:lineRule="auto"/>
        <w:ind w:left="0" w:firstLine="0"/>
        <w:jc w:val="center"/>
        <w:rPr>
          <w:rStyle w:val="Heading211pt"/>
          <w:rFonts w:cs="Times New Roman"/>
          <w:b/>
          <w:sz w:val="20"/>
          <w:szCs w:val="20"/>
          <w:u w:val="none"/>
        </w:rPr>
      </w:pPr>
      <w:r w:rsidRPr="00025A5C">
        <w:rPr>
          <w:rStyle w:val="Heading211pt"/>
          <w:b/>
          <w:sz w:val="20"/>
          <w:szCs w:val="20"/>
          <w:u w:val="none"/>
        </w:rPr>
        <w:t>Ustanovení týkající se daňových dokladů</w:t>
      </w:r>
      <w:bookmarkEnd w:id="3"/>
    </w:p>
    <w:p w14:paraId="18FD02E8" w14:textId="77777777" w:rsidR="00BD172D" w:rsidRPr="00BD172D" w:rsidRDefault="00BD172D" w:rsidP="00081146">
      <w:pPr>
        <w:pStyle w:val="BodyText1"/>
        <w:widowControl w:val="0"/>
        <w:shd w:val="clear" w:color="auto" w:fill="auto"/>
        <w:tabs>
          <w:tab w:val="left" w:pos="567"/>
        </w:tabs>
        <w:spacing w:line="240" w:lineRule="auto"/>
        <w:ind w:right="20" w:firstLine="0"/>
        <w:jc w:val="both"/>
        <w:rPr>
          <w:rFonts w:cs="Times New Roman"/>
          <w:sz w:val="20"/>
          <w:szCs w:val="20"/>
        </w:rPr>
      </w:pPr>
    </w:p>
    <w:p w14:paraId="3D653F65"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Daňový doklad - faktura musí, mimo dalších zákonných náležitostí a dalších náležitostí stanovených touto smlouvou, obsahovat tyto náležitosti:</w:t>
      </w:r>
    </w:p>
    <w:p w14:paraId="703DD99C" w14:textId="77777777" w:rsidR="00BD172D" w:rsidRPr="00BD172D" w:rsidRDefault="00BD172D" w:rsidP="00081146">
      <w:pPr>
        <w:pStyle w:val="BodyText1"/>
        <w:widowControl w:val="0"/>
        <w:shd w:val="clear" w:color="auto" w:fill="auto"/>
        <w:tabs>
          <w:tab w:val="left" w:pos="567"/>
        </w:tabs>
        <w:spacing w:line="240" w:lineRule="auto"/>
        <w:ind w:right="20" w:firstLine="0"/>
        <w:jc w:val="both"/>
        <w:rPr>
          <w:rFonts w:cs="Times New Roman"/>
          <w:sz w:val="20"/>
          <w:szCs w:val="20"/>
        </w:rPr>
      </w:pPr>
    </w:p>
    <w:p w14:paraId="0FD2204C"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IČ, DIČ Objednatele a Dodavatele,</w:t>
      </w:r>
    </w:p>
    <w:p w14:paraId="0B2DC95F"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popis zdanitelného plnění,</w:t>
      </w:r>
    </w:p>
    <w:p w14:paraId="7692F91B"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název výběrového řízení,</w:t>
      </w:r>
    </w:p>
    <w:p w14:paraId="7F6B7877"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souhrnnou fakturovanou částku,</w:t>
      </w:r>
    </w:p>
    <w:p w14:paraId="58F97094"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odkaz na příslušné ustanovení této smlouvy, na základě něhož Dodavateli vzniká nárok na úhradu fakturované částky,</w:t>
      </w:r>
    </w:p>
    <w:p w14:paraId="7460C7A3"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datum zdanitelného plnění,</w:t>
      </w:r>
    </w:p>
    <w:p w14:paraId="3FD7AB4E"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splatnost faktury,</w:t>
      </w:r>
    </w:p>
    <w:p w14:paraId="4FD3A92D"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razítko a podpis Dodavatele,</w:t>
      </w:r>
    </w:p>
    <w:p w14:paraId="060DF506" w14:textId="77777777" w:rsidR="00BD172D" w:rsidRPr="00BD172D" w:rsidRDefault="00BD172D" w:rsidP="00081146">
      <w:pPr>
        <w:pStyle w:val="BodyText1"/>
        <w:widowControl w:val="0"/>
        <w:numPr>
          <w:ilvl w:val="2"/>
          <w:numId w:val="16"/>
        </w:numPr>
        <w:shd w:val="clear" w:color="auto" w:fill="auto"/>
        <w:spacing w:line="240" w:lineRule="auto"/>
        <w:ind w:left="1134" w:right="20" w:hanging="567"/>
        <w:jc w:val="both"/>
        <w:rPr>
          <w:rFonts w:cs="Times New Roman"/>
          <w:sz w:val="20"/>
          <w:szCs w:val="20"/>
        </w:rPr>
      </w:pPr>
      <w:r w:rsidRPr="00BD172D">
        <w:rPr>
          <w:rFonts w:cs="Times New Roman"/>
          <w:sz w:val="20"/>
          <w:szCs w:val="20"/>
        </w:rPr>
        <w:t>označení peněžního ústavu a číslo bankovního účtu, na který má být platba poukázána,</w:t>
      </w:r>
    </w:p>
    <w:p w14:paraId="607D9A34" w14:textId="77777777" w:rsidR="00BD172D" w:rsidRPr="00BD172D" w:rsidRDefault="00BD172D" w:rsidP="00081146">
      <w:pPr>
        <w:pStyle w:val="BodyText1"/>
        <w:widowControl w:val="0"/>
        <w:shd w:val="clear" w:color="auto" w:fill="auto"/>
        <w:tabs>
          <w:tab w:val="left" w:pos="567"/>
        </w:tabs>
        <w:spacing w:line="240" w:lineRule="auto"/>
        <w:ind w:right="20" w:firstLine="0"/>
        <w:jc w:val="both"/>
        <w:rPr>
          <w:rFonts w:cs="Times New Roman"/>
          <w:sz w:val="20"/>
          <w:szCs w:val="20"/>
        </w:rPr>
      </w:pPr>
    </w:p>
    <w:p w14:paraId="4D91B17B"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Neobsahuje-li jakýkoliv daňový doklad stanovené náležitosti nebo obsahuje-li chybné údaje, je Objednatel oprávněn takový daňový doklad ve lhůtě jeho splatnosti vrátit Dodavateli. V takovém případě dochází k přerušení lhůty splatnosti a nová lhůta splatnosti běží od okamžiku doručení opraveného či doplněného daňového dokladu Objednateli.</w:t>
      </w:r>
    </w:p>
    <w:p w14:paraId="6952876F"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31541DA4" w14:textId="6DDEF110"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Závazek Objednatele zaplatit Dodavateli jakoukoli peněžitou částku dle této smlouvy je splněn okamžikem odepsání příslušné částky z účtu Objednatele ve prospěch účtu Dodavatele.</w:t>
      </w:r>
    </w:p>
    <w:p w14:paraId="1CD2F45E"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7C8B21B9" w14:textId="29359D0C"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V případě, že bude mít vyfakturovaný Předmět smlouvy vady, které znemožní jeho převzetí nebo užívání, může Objednatel vrátit fakturu Dodavateli nebo pozdržet placení až do řádného plnění.</w:t>
      </w:r>
    </w:p>
    <w:p w14:paraId="08D68E15"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0099A7A8" w14:textId="77777777"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Sjednaná splatnost začíná platit ode dne odstranění výše specifikovaných vad Předmětu smlouvy.</w:t>
      </w:r>
    </w:p>
    <w:p w14:paraId="586FFA69" w14:textId="77777777" w:rsidR="00025A5C" w:rsidRPr="00BD172D"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6C76649" w14:textId="77777777" w:rsidR="00BD172D" w:rsidRPr="00BD172D" w:rsidRDefault="00BD172D" w:rsidP="00081146">
      <w:pPr>
        <w:pStyle w:val="Heading20"/>
        <w:widowControl w:val="0"/>
        <w:numPr>
          <w:ilvl w:val="0"/>
          <w:numId w:val="16"/>
        </w:numPr>
        <w:shd w:val="clear" w:color="auto" w:fill="auto"/>
        <w:spacing w:line="240" w:lineRule="auto"/>
        <w:ind w:left="0" w:firstLine="0"/>
        <w:jc w:val="center"/>
        <w:rPr>
          <w:rStyle w:val="Heading211pt"/>
          <w:rFonts w:cs="Times New Roman"/>
          <w:sz w:val="20"/>
          <w:szCs w:val="20"/>
        </w:rPr>
      </w:pPr>
      <w:bookmarkStart w:id="4" w:name="bookmark7"/>
      <w:r w:rsidRPr="00A53CB5">
        <w:rPr>
          <w:rStyle w:val="Heading211pt"/>
          <w:b/>
          <w:sz w:val="20"/>
          <w:szCs w:val="20"/>
          <w:u w:val="none"/>
        </w:rPr>
        <w:lastRenderedPageBreak/>
        <w:t>Záruční podmínky</w:t>
      </w:r>
      <w:bookmarkEnd w:id="4"/>
    </w:p>
    <w:p w14:paraId="7AABB9BF" w14:textId="77777777" w:rsidR="00BD172D" w:rsidRPr="00BD172D" w:rsidRDefault="00BD172D" w:rsidP="00081146">
      <w:pPr>
        <w:pStyle w:val="BodyText1"/>
        <w:widowControl w:val="0"/>
        <w:shd w:val="clear" w:color="auto" w:fill="auto"/>
        <w:tabs>
          <w:tab w:val="left" w:pos="567"/>
        </w:tabs>
        <w:spacing w:line="240" w:lineRule="auto"/>
        <w:ind w:right="20" w:firstLine="0"/>
        <w:jc w:val="both"/>
        <w:rPr>
          <w:rFonts w:cs="Times New Roman"/>
          <w:sz w:val="20"/>
          <w:szCs w:val="20"/>
        </w:rPr>
      </w:pPr>
    </w:p>
    <w:p w14:paraId="2901D7ED" w14:textId="77777777" w:rsidR="00BD172D" w:rsidRP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Dodavatel je povinen dodat Objednateli Zboží zcela nové, v plně funkčním stavu, v jakosti a technickém provedení odpovídajícím platným předpisům Evropské unie a odpovídajícím požadavkům stanoveným právními předpisy České republiky, harmonizovanými českými technickými normami a ostatními ČSN, které se vztahují ke Zboží.</w:t>
      </w:r>
    </w:p>
    <w:p w14:paraId="46C560CF"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67A88084" w14:textId="62608FA5"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Dodavatel prohlašuje, že Předmětu smlouvy, který dodá na základě této smlouvy, zcela odpovídá podmínkám stanoveným v zadávacích podmínkách uplatněných v zadávacím řízení, ve kterém byla nabídka Dodavatele na dodání Předmětu smlouvy vybrána jako nejvhodnější.</w:t>
      </w:r>
    </w:p>
    <w:p w14:paraId="2D739312"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AE5B5D2" w14:textId="50C2BE4A"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Dodavatel se zavazuje, že v okamžiku převodu vlastnického práva ke Zboží a nabytí práva k užívání licenčního SW nebudou na Zboží váznout žádná práva třetích osob.</w:t>
      </w:r>
    </w:p>
    <w:p w14:paraId="5A0AF586"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4BF525F3" w14:textId="11B2109B" w:rsidR="00BD172D" w:rsidRDefault="00BD172D" w:rsidP="00081146">
      <w:pPr>
        <w:pStyle w:val="BodyText1"/>
        <w:widowControl w:val="0"/>
        <w:numPr>
          <w:ilvl w:val="1"/>
          <w:numId w:val="16"/>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se zavazuje, že Předmět smlouvy bude nejméně po dobu </w:t>
      </w:r>
      <w:r w:rsidR="00E80C15">
        <w:rPr>
          <w:rFonts w:cs="Times New Roman"/>
          <w:sz w:val="20"/>
          <w:szCs w:val="20"/>
        </w:rPr>
        <w:t>čtyřiceti osm</w:t>
      </w:r>
      <w:r w:rsidRPr="00BD172D">
        <w:rPr>
          <w:rFonts w:cs="Times New Roman"/>
          <w:sz w:val="20"/>
          <w:szCs w:val="20"/>
        </w:rPr>
        <w:t>i (</w:t>
      </w:r>
      <w:r w:rsidR="00E80C15">
        <w:rPr>
          <w:rFonts w:cs="Times New Roman"/>
          <w:sz w:val="20"/>
          <w:szCs w:val="20"/>
        </w:rPr>
        <w:t>48</w:t>
      </w:r>
      <w:r w:rsidRPr="00BD172D">
        <w:rPr>
          <w:rFonts w:cs="Times New Roman"/>
          <w:sz w:val="20"/>
          <w:szCs w:val="20"/>
        </w:rPr>
        <w:t xml:space="preserve">) měsíců ode dne předání a převzetí Předmětu smlouvy na základě Protokolu o předání a převzetí Předmětu smlouvy způsobilý pro použití k obvyklému účelu a že si nejméně po tuto dobu zachová své vlastnosti v souladu s touto smlouvou a zadávacími podmínkami Objednatele. Dodavatel tedy poskytuje Objednateli záruku za jakost dodaného Předmětu smlouvy a plnou funkčnost dodaného Předmětu smlouvy v délce nejméně po dobu </w:t>
      </w:r>
      <w:r w:rsidR="00E80C15">
        <w:rPr>
          <w:rFonts w:cs="Times New Roman"/>
          <w:sz w:val="20"/>
          <w:szCs w:val="20"/>
        </w:rPr>
        <w:t>čtyřiceti osmi</w:t>
      </w:r>
      <w:r w:rsidRPr="00BD172D">
        <w:rPr>
          <w:rFonts w:cs="Times New Roman"/>
          <w:sz w:val="20"/>
          <w:szCs w:val="20"/>
        </w:rPr>
        <w:t xml:space="preserve"> (</w:t>
      </w:r>
      <w:r w:rsidR="00E80C15">
        <w:rPr>
          <w:rFonts w:cs="Times New Roman"/>
          <w:sz w:val="20"/>
          <w:szCs w:val="20"/>
        </w:rPr>
        <w:t>48</w:t>
      </w:r>
      <w:r w:rsidRPr="00BD172D">
        <w:rPr>
          <w:rFonts w:cs="Times New Roman"/>
          <w:sz w:val="20"/>
          <w:szCs w:val="20"/>
        </w:rPr>
        <w:t xml:space="preserve">) měsíců ode dne předání a převzetí Předmětu smlouvy. </w:t>
      </w:r>
    </w:p>
    <w:p w14:paraId="63B24446"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7853ADE3" w14:textId="04F685E1" w:rsidR="007D5CEA" w:rsidRPr="007D5CEA" w:rsidRDefault="00BD172D" w:rsidP="00081146">
      <w:pPr>
        <w:pStyle w:val="BodyText1"/>
        <w:widowControl w:val="0"/>
        <w:numPr>
          <w:ilvl w:val="1"/>
          <w:numId w:val="16"/>
        </w:numPr>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v rámci záruky Předmětu smlouvy bude Objednateli poskytovat </w:t>
      </w:r>
      <w:r w:rsidR="00E80C15">
        <w:rPr>
          <w:rFonts w:cs="Times New Roman"/>
          <w:sz w:val="20"/>
          <w:szCs w:val="20"/>
        </w:rPr>
        <w:t>technickou podporu s max. reakcí</w:t>
      </w:r>
      <w:r w:rsidR="007D5CEA">
        <w:rPr>
          <w:rFonts w:cs="Times New Roman"/>
          <w:sz w:val="20"/>
          <w:szCs w:val="20"/>
        </w:rPr>
        <w:t xml:space="preserve"> následující pracovní den, a dále </w:t>
      </w:r>
      <w:r w:rsidR="007D5CEA" w:rsidRPr="007D5CEA">
        <w:rPr>
          <w:rFonts w:cs="Times New Roman"/>
          <w:sz w:val="20"/>
          <w:szCs w:val="20"/>
        </w:rPr>
        <w:t>po dobu jednoho měsíce od předání díla</w:t>
      </w:r>
      <w:r w:rsidR="007D5CEA">
        <w:rPr>
          <w:rFonts w:cs="Times New Roman"/>
          <w:sz w:val="20"/>
          <w:szCs w:val="20"/>
        </w:rPr>
        <w:t xml:space="preserve"> tzv. r</w:t>
      </w:r>
      <w:r w:rsidR="007D5CEA" w:rsidRPr="007D5CEA">
        <w:rPr>
          <w:rFonts w:cs="Times New Roman"/>
          <w:sz w:val="20"/>
          <w:szCs w:val="20"/>
        </w:rPr>
        <w:t>ozšířen</w:t>
      </w:r>
      <w:r w:rsidR="007D5CEA">
        <w:rPr>
          <w:rFonts w:cs="Times New Roman"/>
          <w:sz w:val="20"/>
          <w:szCs w:val="20"/>
        </w:rPr>
        <w:t>ou</w:t>
      </w:r>
      <w:r w:rsidR="007D5CEA" w:rsidRPr="007D5CEA">
        <w:rPr>
          <w:rFonts w:cs="Times New Roman"/>
          <w:sz w:val="20"/>
          <w:szCs w:val="20"/>
        </w:rPr>
        <w:t xml:space="preserve"> podpor</w:t>
      </w:r>
      <w:r w:rsidR="007D5CEA">
        <w:rPr>
          <w:rFonts w:cs="Times New Roman"/>
          <w:sz w:val="20"/>
          <w:szCs w:val="20"/>
        </w:rPr>
        <w:t>u v rozsahu 48 hodin.</w:t>
      </w:r>
    </w:p>
    <w:p w14:paraId="6C455270" w14:textId="77777777" w:rsidR="00025A5C" w:rsidRPr="00025A5C" w:rsidRDefault="00025A5C" w:rsidP="00081146">
      <w:pPr>
        <w:pStyle w:val="BodyText1"/>
        <w:widowControl w:val="0"/>
        <w:shd w:val="clear" w:color="auto" w:fill="auto"/>
        <w:spacing w:line="240" w:lineRule="auto"/>
        <w:ind w:left="1134" w:right="20" w:firstLine="0"/>
        <w:jc w:val="both"/>
        <w:rPr>
          <w:rFonts w:cs="Times New Roman"/>
          <w:sz w:val="20"/>
          <w:szCs w:val="20"/>
        </w:rPr>
      </w:pPr>
    </w:p>
    <w:p w14:paraId="5D9933DB" w14:textId="4654CC64" w:rsidR="00BD172D" w:rsidRDefault="00BD172D" w:rsidP="00081146">
      <w:pPr>
        <w:pStyle w:val="BodyText1"/>
        <w:widowControl w:val="0"/>
        <w:numPr>
          <w:ilvl w:val="1"/>
          <w:numId w:val="17"/>
        </w:numPr>
        <w:shd w:val="clear" w:color="auto" w:fill="auto"/>
        <w:tabs>
          <w:tab w:val="left" w:pos="0"/>
        </w:tabs>
        <w:spacing w:line="240" w:lineRule="auto"/>
        <w:ind w:right="20"/>
        <w:jc w:val="both"/>
        <w:rPr>
          <w:rFonts w:cs="Times New Roman"/>
          <w:sz w:val="20"/>
          <w:szCs w:val="20"/>
        </w:rPr>
      </w:pPr>
      <w:r w:rsidRPr="00BD172D">
        <w:rPr>
          <w:rFonts w:cs="Times New Roman"/>
          <w:sz w:val="20"/>
          <w:szCs w:val="20"/>
        </w:rPr>
        <w:t>Vady Předmětu smlouvy lze notifikovat/reklamovat písemně kdykoliv v průběhu záruční doby, přičemž okamžik zjištění vady Objednatelem není v této souvislosti relevantní. Za včasnou notifikaci/reklamaci vad je považována rovněž notifikace/reklamace odeslaná Objednatelem v poslední den záruční doby Dodavateli. Objednatel je povinen umožnit Dodavateli případnou prohlídku Předmětu smlouvy. Písemná forma reklamace je zachována i v případě, že vady jsou notifikovány faxem, e-mailem či jiným obdobným prokazatelným způsobem.</w:t>
      </w:r>
    </w:p>
    <w:p w14:paraId="4FB875C6" w14:textId="77777777" w:rsidR="00025A5C" w:rsidRPr="00025A5C" w:rsidRDefault="00025A5C" w:rsidP="00081146">
      <w:pPr>
        <w:pStyle w:val="BodyText1"/>
        <w:widowControl w:val="0"/>
        <w:shd w:val="clear" w:color="auto" w:fill="auto"/>
        <w:tabs>
          <w:tab w:val="left" w:pos="0"/>
        </w:tabs>
        <w:spacing w:line="240" w:lineRule="auto"/>
        <w:ind w:left="540" w:right="20" w:firstLine="0"/>
        <w:jc w:val="both"/>
        <w:rPr>
          <w:rFonts w:cs="Times New Roman"/>
          <w:sz w:val="20"/>
          <w:szCs w:val="20"/>
        </w:rPr>
      </w:pPr>
    </w:p>
    <w:p w14:paraId="69020DD5" w14:textId="303C0B9D"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Objednatel je oprávněn vedle nároků z vad Předmětu smlouvy uplatňovat i jakékoliv jiné nároky související s dodáním vadného Předmětu smlouvy (např. nárok na náhradu škody, nárok na zaplacení smluvní pokuty apod.).</w:t>
      </w:r>
    </w:p>
    <w:p w14:paraId="0A965F81"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4E665B7B" w14:textId="2315D13E"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je povinen zřídit emailovou adresu a telefonní číslo, na které bude přijímat reklamace vad Zboží každý pracovní den od </w:t>
      </w:r>
      <w:r w:rsidRPr="00BD172D">
        <w:rPr>
          <w:rFonts w:cs="Times New Roman"/>
          <w:sz w:val="20"/>
          <w:szCs w:val="20"/>
          <w:lang w:val="sk"/>
        </w:rPr>
        <w:t xml:space="preserve">8:00 </w:t>
      </w:r>
      <w:r w:rsidRPr="00BD172D">
        <w:rPr>
          <w:rFonts w:cs="Times New Roman"/>
          <w:sz w:val="20"/>
          <w:szCs w:val="20"/>
        </w:rPr>
        <w:t xml:space="preserve">do </w:t>
      </w:r>
      <w:r w:rsidRPr="00BD172D">
        <w:rPr>
          <w:rFonts w:cs="Times New Roman"/>
          <w:sz w:val="20"/>
          <w:szCs w:val="20"/>
          <w:lang w:val="sk"/>
        </w:rPr>
        <w:t xml:space="preserve">16:00 </w:t>
      </w:r>
      <w:r w:rsidRPr="00BD172D">
        <w:rPr>
          <w:rFonts w:cs="Times New Roman"/>
          <w:sz w:val="20"/>
          <w:szCs w:val="20"/>
        </w:rPr>
        <w:t xml:space="preserve">hod. V případě, že je vada reklamována mezi 16:00 a 8:00 hodinou počne lhůta pro odstranění vad běžet v </w:t>
      </w:r>
      <w:r w:rsidRPr="00BD172D">
        <w:rPr>
          <w:rFonts w:cs="Times New Roman"/>
          <w:sz w:val="20"/>
          <w:szCs w:val="20"/>
          <w:lang w:val="sk"/>
        </w:rPr>
        <w:t xml:space="preserve">8:00 </w:t>
      </w:r>
      <w:r w:rsidRPr="00BD172D">
        <w:rPr>
          <w:rFonts w:cs="Times New Roman"/>
          <w:sz w:val="20"/>
          <w:szCs w:val="20"/>
        </w:rPr>
        <w:t>hod. Obsah telefonické reklamace je Dodavatel povinen prostřednictvím emailu shrnout do 3 hodin od uplatnění telefonické reklamace.</w:t>
      </w:r>
    </w:p>
    <w:p w14:paraId="17090620" w14:textId="77777777" w:rsidR="007D5CEA" w:rsidRPr="007D5CEA" w:rsidRDefault="007D5CEA"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20F0C7E0" w14:textId="29E9C517"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Dodavatel je povinen odstranit notifikované vady dodáním náhradního či chybějícího Zboží či opravou notifikované vady ve výše uvedené lhůtě i v případě, že </w:t>
      </w:r>
      <w:r w:rsidRPr="00BD172D">
        <w:rPr>
          <w:rFonts w:cs="Times New Roman"/>
          <w:sz w:val="20"/>
          <w:szCs w:val="20"/>
          <w:lang w:val="sk"/>
        </w:rPr>
        <w:t xml:space="preserve">s </w:t>
      </w:r>
      <w:r w:rsidRPr="00BD172D">
        <w:rPr>
          <w:rFonts w:cs="Times New Roman"/>
          <w:sz w:val="20"/>
          <w:szCs w:val="20"/>
        </w:rPr>
        <w:t>notifikací vady (reklamací) nesouhlasí. V případě, že se reklamace ukáže jako neoprávněná, má Dodavatel nárok na náhradu svých nákladů účelně vynaložených na odstranění domnělé vady dodaného Zboží.</w:t>
      </w:r>
    </w:p>
    <w:p w14:paraId="083AC6DF"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76CB5929" w14:textId="060E1067"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Od okamžiku dodání náhradního Zboží či okamžiku opravy vadného Zboží počíná </w:t>
      </w:r>
      <w:r w:rsidRPr="00BD172D">
        <w:rPr>
          <w:rFonts w:cs="Times New Roman"/>
          <w:sz w:val="20"/>
          <w:szCs w:val="20"/>
          <w:lang w:val="sk"/>
        </w:rPr>
        <w:t xml:space="preserve">u </w:t>
      </w:r>
      <w:r w:rsidRPr="00BD172D">
        <w:rPr>
          <w:rFonts w:cs="Times New Roman"/>
          <w:sz w:val="20"/>
          <w:szCs w:val="20"/>
        </w:rPr>
        <w:t xml:space="preserve">nově </w:t>
      </w:r>
      <w:r w:rsidRPr="00BD172D">
        <w:rPr>
          <w:rFonts w:cs="Times New Roman"/>
          <w:sz w:val="20"/>
          <w:szCs w:val="20"/>
          <w:lang w:val="sk"/>
        </w:rPr>
        <w:t xml:space="preserve">dodaného či opraveného Zboží </w:t>
      </w:r>
      <w:r w:rsidRPr="00BD172D">
        <w:rPr>
          <w:rFonts w:cs="Times New Roman"/>
          <w:sz w:val="20"/>
          <w:szCs w:val="20"/>
        </w:rPr>
        <w:t xml:space="preserve">běžet nová záruční lhůta v délce stanovené v článku 6 bode 6.4 této smlouvy. </w:t>
      </w:r>
    </w:p>
    <w:p w14:paraId="649804CD"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348E0A2" w14:textId="25D54734"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Záruka za jakost se nevztahuje na vady vzniklé v důsledku případů vyšší moci a na běžné opotřebení jednotlivých částí Předmětu smlouvy.</w:t>
      </w:r>
    </w:p>
    <w:p w14:paraId="021962FF" w14:textId="77777777" w:rsidR="007D5CEA" w:rsidRPr="007D5CEA" w:rsidRDefault="007D5CEA"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6DDE52D5" w14:textId="77777777" w:rsidR="00BD172D" w:rsidRDefault="00BD172D" w:rsidP="00081146">
      <w:pPr>
        <w:pStyle w:val="BodyText1"/>
        <w:widowControl w:val="0"/>
        <w:numPr>
          <w:ilvl w:val="1"/>
          <w:numId w:val="17"/>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V případě, že se jedná o vady neodstranitelné, může Objednatel požadovat přiměřenou slevu z Celkové ceny, anebo může odstoupit od smlouvy.</w:t>
      </w:r>
    </w:p>
    <w:p w14:paraId="49CD19F5" w14:textId="77777777" w:rsidR="00C71290" w:rsidRDefault="00C71290" w:rsidP="00081146">
      <w:pPr>
        <w:pStyle w:val="BodyText1"/>
        <w:widowControl w:val="0"/>
        <w:shd w:val="clear" w:color="auto" w:fill="auto"/>
        <w:tabs>
          <w:tab w:val="left" w:pos="0"/>
        </w:tabs>
        <w:spacing w:line="240" w:lineRule="auto"/>
        <w:ind w:right="20" w:firstLine="0"/>
        <w:jc w:val="both"/>
        <w:rPr>
          <w:rFonts w:cs="Times New Roman"/>
          <w:sz w:val="20"/>
          <w:szCs w:val="20"/>
        </w:rPr>
      </w:pPr>
    </w:p>
    <w:p w14:paraId="37441FC3" w14:textId="77777777" w:rsidR="00BD172D" w:rsidRPr="00A53CB5"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bookmarkStart w:id="5" w:name="bookmark9"/>
      <w:r w:rsidRPr="00A53CB5">
        <w:rPr>
          <w:rStyle w:val="Heading211pt"/>
          <w:b/>
          <w:sz w:val="20"/>
          <w:szCs w:val="20"/>
          <w:u w:val="none"/>
        </w:rPr>
        <w:t>Sankční ujednání</w:t>
      </w:r>
      <w:bookmarkEnd w:id="5"/>
    </w:p>
    <w:p w14:paraId="4B834AF7" w14:textId="77777777" w:rsidR="00BD172D" w:rsidRPr="00BD172D" w:rsidRDefault="00BD172D" w:rsidP="00081146">
      <w:pPr>
        <w:pStyle w:val="BodyText1"/>
        <w:widowControl w:val="0"/>
        <w:shd w:val="clear" w:color="auto" w:fill="auto"/>
        <w:tabs>
          <w:tab w:val="left" w:pos="1286"/>
        </w:tabs>
        <w:spacing w:line="240" w:lineRule="auto"/>
        <w:ind w:right="20" w:firstLine="0"/>
        <w:jc w:val="both"/>
        <w:rPr>
          <w:rFonts w:cs="Times New Roman"/>
          <w:sz w:val="20"/>
          <w:szCs w:val="20"/>
        </w:rPr>
      </w:pPr>
    </w:p>
    <w:p w14:paraId="06DFB861" w14:textId="77777777" w:rsidR="00BD172D" w:rsidRPr="00BD172D" w:rsidRDefault="00BD172D" w:rsidP="00081146">
      <w:pPr>
        <w:pStyle w:val="BodyText1"/>
        <w:widowControl w:val="0"/>
        <w:numPr>
          <w:ilvl w:val="1"/>
          <w:numId w:val="18"/>
        </w:numPr>
        <w:shd w:val="clear" w:color="auto" w:fill="auto"/>
        <w:tabs>
          <w:tab w:val="left" w:pos="0"/>
        </w:tabs>
        <w:spacing w:line="240" w:lineRule="auto"/>
        <w:ind w:right="20"/>
        <w:jc w:val="both"/>
        <w:rPr>
          <w:rFonts w:cs="Times New Roman"/>
          <w:sz w:val="20"/>
          <w:szCs w:val="20"/>
        </w:rPr>
      </w:pPr>
      <w:r w:rsidRPr="00BD172D">
        <w:rPr>
          <w:rFonts w:cs="Times New Roman"/>
          <w:sz w:val="20"/>
          <w:szCs w:val="20"/>
        </w:rPr>
        <w:lastRenderedPageBreak/>
        <w:t>V případě prodlení s úhradou splatných faktur může Dodavatel účtovat Objednateli smluvní úroky z prodlení ve výši 0,05% z neuhrazené částky za každý den prodlení.</w:t>
      </w:r>
    </w:p>
    <w:p w14:paraId="4FB12220"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46EDF5FC" w14:textId="255E4847" w:rsidR="00BD172D" w:rsidRDefault="00BD172D" w:rsidP="00081146">
      <w:pPr>
        <w:pStyle w:val="BodyText1"/>
        <w:widowControl w:val="0"/>
        <w:numPr>
          <w:ilvl w:val="1"/>
          <w:numId w:val="18"/>
        </w:numPr>
        <w:shd w:val="clear" w:color="auto" w:fill="auto"/>
        <w:tabs>
          <w:tab w:val="left" w:pos="0"/>
        </w:tabs>
        <w:spacing w:line="240" w:lineRule="auto"/>
        <w:ind w:right="20"/>
        <w:jc w:val="both"/>
        <w:rPr>
          <w:rFonts w:cs="Times New Roman"/>
          <w:sz w:val="20"/>
          <w:szCs w:val="20"/>
        </w:rPr>
      </w:pPr>
      <w:r w:rsidRPr="00BD172D">
        <w:rPr>
          <w:rFonts w:cs="Times New Roman"/>
          <w:sz w:val="20"/>
          <w:szCs w:val="20"/>
        </w:rPr>
        <w:t xml:space="preserve">V případě nedodržení termínu dodávky Předmětu smlouvy, může Objednatel po Dodavateli požadovat zaplacení smluvní pokuty ve výši 0,05% z Celkové ceny za každý den prodlení. Smluvní pokuta je splatná do </w:t>
      </w:r>
      <w:r w:rsidRPr="00BD172D">
        <w:rPr>
          <w:rFonts w:cs="Times New Roman"/>
          <w:sz w:val="20"/>
          <w:szCs w:val="20"/>
          <w:lang w:val="sk"/>
        </w:rPr>
        <w:t xml:space="preserve">15 </w:t>
      </w:r>
      <w:r w:rsidRPr="00BD172D">
        <w:rPr>
          <w:rFonts w:cs="Times New Roman"/>
          <w:sz w:val="20"/>
          <w:szCs w:val="20"/>
        </w:rPr>
        <w:t xml:space="preserve">(patnácti) dnů ode dne doručení písemné výzvy Objednatele </w:t>
      </w:r>
      <w:r w:rsidRPr="00BD172D">
        <w:rPr>
          <w:rFonts w:cs="Times New Roman"/>
          <w:sz w:val="20"/>
          <w:szCs w:val="20"/>
          <w:lang w:val="sk"/>
        </w:rPr>
        <w:t xml:space="preserve">k </w:t>
      </w:r>
      <w:r w:rsidRPr="00BD172D">
        <w:rPr>
          <w:rFonts w:cs="Times New Roman"/>
          <w:sz w:val="20"/>
          <w:szCs w:val="20"/>
        </w:rPr>
        <w:t>její úhradě. Ujednáním o smluvní pokutě není dotčen nárok smluvní strany na náhradu škody a nároky vyplývající ze záruční odpovědnosti či odpovědnosti za vady zboží. Zaplacená smluvní pokuta se na náhradu škody nezapočítává.</w:t>
      </w:r>
    </w:p>
    <w:p w14:paraId="2D079347" w14:textId="77777777" w:rsidR="00025A5C" w:rsidRPr="00025A5C" w:rsidRDefault="00025A5C" w:rsidP="00081146">
      <w:pPr>
        <w:pStyle w:val="BodyText1"/>
        <w:widowControl w:val="0"/>
        <w:shd w:val="clear" w:color="auto" w:fill="auto"/>
        <w:tabs>
          <w:tab w:val="left" w:pos="0"/>
        </w:tabs>
        <w:spacing w:line="240" w:lineRule="auto"/>
        <w:ind w:left="540" w:right="20" w:firstLine="0"/>
        <w:jc w:val="both"/>
        <w:rPr>
          <w:rFonts w:cs="Times New Roman"/>
          <w:sz w:val="20"/>
          <w:szCs w:val="20"/>
        </w:rPr>
      </w:pPr>
    </w:p>
    <w:p w14:paraId="2C127027" w14:textId="6F1E9708" w:rsidR="00BD172D" w:rsidRDefault="00BD172D" w:rsidP="00081146">
      <w:pPr>
        <w:pStyle w:val="BodyText1"/>
        <w:widowControl w:val="0"/>
        <w:numPr>
          <w:ilvl w:val="1"/>
          <w:numId w:val="18"/>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 xml:space="preserve">V případě, že Dodavatel poruší jakoukoliv povinnost vyplývající pro něj z článku 9 této smlouvy, může Objednatel po Dodavateli požadovat zaplacení smluvní pokuty ve výši </w:t>
      </w:r>
      <w:r w:rsidRPr="00BD172D">
        <w:rPr>
          <w:rFonts w:cs="Times New Roman"/>
          <w:sz w:val="20"/>
          <w:szCs w:val="20"/>
          <w:lang w:val="sk"/>
        </w:rPr>
        <w:t xml:space="preserve">100.000,- </w:t>
      </w:r>
      <w:r w:rsidRPr="00BD172D">
        <w:rPr>
          <w:rFonts w:cs="Times New Roman"/>
          <w:sz w:val="20"/>
          <w:szCs w:val="20"/>
        </w:rPr>
        <w:t>Kč za každé takové porušení. Tím nejsou dotčena ostatní práva Objednatele, zejména práva na náhradu škody či práva na zaplacení dalších smluvních pokut.</w:t>
      </w:r>
    </w:p>
    <w:p w14:paraId="039502A6" w14:textId="77777777" w:rsidR="00025A5C" w:rsidRPr="00025A5C"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A654EAD" w14:textId="77777777" w:rsidR="00BD172D" w:rsidRPr="00BD172D" w:rsidRDefault="00BD172D" w:rsidP="00081146">
      <w:pPr>
        <w:pStyle w:val="BodyText1"/>
        <w:widowControl w:val="0"/>
        <w:numPr>
          <w:ilvl w:val="1"/>
          <w:numId w:val="18"/>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V případě porušení povinnosti vyplývající z této smlouvy strana porušivší smluvní povinnost nahradí poškozené straně skutečnou škodu a ušlý zisk.</w:t>
      </w:r>
    </w:p>
    <w:p w14:paraId="7B8819C3" w14:textId="77777777" w:rsidR="00BD172D" w:rsidRPr="00BD172D" w:rsidRDefault="00BD172D" w:rsidP="00081146">
      <w:pPr>
        <w:pStyle w:val="Odstavecseseznamem"/>
        <w:widowControl w:val="0"/>
        <w:rPr>
          <w:rFonts w:cs="Times New Roman"/>
          <w:sz w:val="20"/>
          <w:szCs w:val="20"/>
        </w:rPr>
      </w:pPr>
    </w:p>
    <w:p w14:paraId="5B76E166" w14:textId="7553A318" w:rsidR="00BD172D" w:rsidRDefault="00BD172D" w:rsidP="00081146">
      <w:pPr>
        <w:pStyle w:val="Odstavecseseznamem"/>
        <w:widowControl w:val="0"/>
        <w:numPr>
          <w:ilvl w:val="1"/>
          <w:numId w:val="18"/>
        </w:numPr>
        <w:spacing w:after="0" w:line="240" w:lineRule="auto"/>
        <w:rPr>
          <w:rFonts w:cs="Times New Roman"/>
          <w:sz w:val="20"/>
          <w:szCs w:val="20"/>
        </w:rPr>
      </w:pPr>
      <w:r w:rsidRPr="00BD172D">
        <w:rPr>
          <w:rFonts w:cs="Times New Roman"/>
          <w:sz w:val="20"/>
          <w:szCs w:val="20"/>
        </w:rPr>
        <w:t>Smluvní strany se dohodly, že celková výše smluvních pokut uplatněných Objednatelem vůči Dodavateli v průběhu realizace Předměty smlouvy nepřesáhne třicet (30) % Celkové ceny.</w:t>
      </w:r>
    </w:p>
    <w:p w14:paraId="24A4D073" w14:textId="77777777" w:rsidR="00025A5C" w:rsidRPr="00025A5C" w:rsidRDefault="00025A5C" w:rsidP="00081146">
      <w:pPr>
        <w:pStyle w:val="Odstavecseseznamem"/>
        <w:widowControl w:val="0"/>
        <w:spacing w:after="0" w:line="240" w:lineRule="auto"/>
        <w:ind w:left="540"/>
        <w:rPr>
          <w:rFonts w:cs="Times New Roman"/>
          <w:sz w:val="20"/>
          <w:szCs w:val="20"/>
        </w:rPr>
      </w:pPr>
    </w:p>
    <w:p w14:paraId="7AB1F2FF" w14:textId="77777777" w:rsidR="00BD172D" w:rsidRPr="00BD172D" w:rsidRDefault="00BD172D" w:rsidP="00081146">
      <w:pPr>
        <w:pStyle w:val="BodyText1"/>
        <w:widowControl w:val="0"/>
        <w:numPr>
          <w:ilvl w:val="1"/>
          <w:numId w:val="18"/>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Dodavatel není oprávněn zadržet Předmět smlouvy či jinak přerušit plnění svých smluvních povinností z důvodu existence jakýchkoliv svých splatných pohledávek za Objednatelem nebo takové své pohledávky jednostranně započítávat vůči pohledávkám Objednatele za Dodavatelem. Dodavatel není rovněž oprávněn postoupit nebo zastavit jakoukoliv svoji pohledávku za Objednatelem. V případě porušení v tomto odstavci uvedených povinností je Objednatel oprávněn požadovat po Dodavateli zaplacení smluvní pokuty ve výši 30% z Celkové ceny.</w:t>
      </w:r>
    </w:p>
    <w:p w14:paraId="17C424E3" w14:textId="77777777" w:rsidR="00BD172D" w:rsidRPr="00BD172D" w:rsidRDefault="00BD172D" w:rsidP="00081146">
      <w:pPr>
        <w:pStyle w:val="Heading20"/>
        <w:widowControl w:val="0"/>
        <w:shd w:val="clear" w:color="auto" w:fill="auto"/>
        <w:spacing w:line="240" w:lineRule="auto"/>
        <w:ind w:left="567" w:right="3580" w:firstLine="0"/>
        <w:rPr>
          <w:rStyle w:val="Heading211pt"/>
          <w:rFonts w:cs="Times New Roman"/>
          <w:sz w:val="20"/>
          <w:szCs w:val="20"/>
        </w:rPr>
      </w:pPr>
      <w:bookmarkStart w:id="6" w:name="bookmark11"/>
    </w:p>
    <w:p w14:paraId="5AC7E2DE" w14:textId="77777777" w:rsidR="00BD172D" w:rsidRPr="00A53CB5"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r w:rsidRPr="00A53CB5">
        <w:rPr>
          <w:rStyle w:val="Heading211pt"/>
          <w:b/>
          <w:sz w:val="20"/>
          <w:szCs w:val="20"/>
          <w:u w:val="none"/>
        </w:rPr>
        <w:t>Další práva a povinnosti stran</w:t>
      </w:r>
      <w:bookmarkEnd w:id="6"/>
    </w:p>
    <w:p w14:paraId="415746A6" w14:textId="77777777" w:rsidR="00BD172D" w:rsidRPr="00BD172D" w:rsidRDefault="00BD172D" w:rsidP="00081146">
      <w:pPr>
        <w:pStyle w:val="Heading20"/>
        <w:widowControl w:val="0"/>
        <w:shd w:val="clear" w:color="auto" w:fill="auto"/>
        <w:tabs>
          <w:tab w:val="left" w:pos="567"/>
        </w:tabs>
        <w:spacing w:line="240" w:lineRule="auto"/>
        <w:ind w:right="3580" w:firstLine="0"/>
        <w:rPr>
          <w:rStyle w:val="Heading211pt"/>
          <w:rFonts w:cs="Times New Roman"/>
          <w:sz w:val="20"/>
          <w:szCs w:val="20"/>
        </w:rPr>
      </w:pPr>
    </w:p>
    <w:p w14:paraId="1B61345E" w14:textId="77777777" w:rsidR="00BD172D" w:rsidRP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Objednatel je oprávněn kontrolovat provádění jednotlivých činností v rámci procesu dodávky Předmětu smlouvy, a to osobně, nebo prostřednictvím jím zmocněných osob či institucí.</w:t>
      </w:r>
    </w:p>
    <w:p w14:paraId="77D7620D" w14:textId="77777777" w:rsidR="00081146" w:rsidRDefault="00081146" w:rsidP="00081146">
      <w:pPr>
        <w:pStyle w:val="Heading20"/>
        <w:widowControl w:val="0"/>
        <w:shd w:val="clear" w:color="auto" w:fill="auto"/>
        <w:spacing w:line="240" w:lineRule="auto"/>
        <w:ind w:left="567" w:firstLine="0"/>
        <w:jc w:val="both"/>
        <w:rPr>
          <w:rFonts w:cs="Times New Roman"/>
          <w:sz w:val="20"/>
          <w:szCs w:val="20"/>
        </w:rPr>
      </w:pPr>
    </w:p>
    <w:p w14:paraId="3E7FF9B8" w14:textId="5DE39DAE"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Jména osob oprávněných za Objednatele činit jednotlivé právní úkoly v rámci kontrolní činnosti dle předchozího odstavce, či dalších oblastí plnění smlouvy, je Objednatel Dodavateli povinen sdělit písemně, a to na základě speciální plné moci, jiného určitého písemného aktu, pověření či sdělení („pověření zástupce Objednatele"). Stejnopis pověření zástupce Objednatele zástupce Objednatele musí na výzvu oprávněného zástupce Dodavatele předložit. V rámci pověření zástupce Objednatele v předchozí či jiné speciální plné moci musí být upraveny oblasti, v nichž je oprávněný zástupce Objednatele oprávněn jednat. Pro vyloučení veškerých pochybností je stanoveno, že jiné, než výše specifikované osoby nejsou oprávněny za Objednatele ve věci plnění této smlouvy jednat.</w:t>
      </w:r>
    </w:p>
    <w:p w14:paraId="00250244"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4E9BED12" w14:textId="77777777" w:rsidR="00BD172D" w:rsidRP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Objednatel je povinen poskytnout Dodavateli při plnění závazků dle této smlouvy přiměřenou součinnost; zejména při zprovoznění jednotlivých komponent Předmětu smlouvy.</w:t>
      </w:r>
    </w:p>
    <w:p w14:paraId="4EE2B497" w14:textId="77777777" w:rsidR="00BD172D" w:rsidRPr="00BD172D" w:rsidRDefault="00BD172D" w:rsidP="00081146">
      <w:pPr>
        <w:pStyle w:val="Heading20"/>
        <w:widowControl w:val="0"/>
        <w:shd w:val="clear" w:color="auto" w:fill="auto"/>
        <w:spacing w:line="240" w:lineRule="auto"/>
        <w:ind w:left="567" w:firstLine="0"/>
        <w:jc w:val="both"/>
        <w:rPr>
          <w:rFonts w:cs="Times New Roman"/>
          <w:sz w:val="20"/>
          <w:szCs w:val="20"/>
        </w:rPr>
      </w:pPr>
    </w:p>
    <w:p w14:paraId="6A44D7A7" w14:textId="70FD5854"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Objednatel je povinen plnit řádně a včas úkoly, které pro něj vyplynou z realizace Předmětu plnění. Úkolem se pro účely této Smlouvy rozumí provedení nějaké činnosti nebo poskytnutí informace, kdy tento úkol bude vždy podrobněji specifikován v protokolu o realizaci Předmětu plnění spolu se stanovením rozsahu úkolu, se závazným termínem splnění úkolu a zodpovědnou osobou. V případě, že Objednatel nesplní úkol řádně a včas (tedy ve stanoveném rozsahu, ve stanoveném termínu a v souladu s další specifikací dle protokolu), může Dodavatel nárokovat prodloužení termínu plnění Předmětu smlouvy o dobu, po kterou nemohl Dodavatel řádně plnit Předmět smlouvy v souvislosti s nesplněním úkolu ze strany Objednatele a dále o dobu nezbytně nutnou k tomu, aby mohl Dodavatel řádně zahájit práce a pokračovat, když k narušení prací došlo v souvislosti s nesplněním úkolu ze strany Objednatele.</w:t>
      </w:r>
    </w:p>
    <w:p w14:paraId="42327C70"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48A759D0" w14:textId="5BB6C3BD"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Dodavatel se zavazuje, že při plnění této smlouvy bude respektovat veškeré relevantní právní předpisy, zejména pak veškeré předpisy týkající se bezpečnosti práce, pracovně právní normy, pravidla nakládání s odpady, závazné technické normy apod.</w:t>
      </w:r>
    </w:p>
    <w:p w14:paraId="0D8012F0"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0281ACA1" w14:textId="10D4F276"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Dodavatel je při plnění této smlouvy plně odpovědný za to, že jím sjednaní subdodavatelé budou řádně a včas plnit jim ze strany Objednatele svěřené úkoly a povinnosti, které pro Dodavatele vyplývají z této smlouvy.</w:t>
      </w:r>
    </w:p>
    <w:p w14:paraId="54664E84"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747D21C0" w14:textId="0F725A46"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Pro vyloučení veškerých pochybností, je Dodavatel povinen zajistit si na své vlastní náklady veškerá nutná povolení a souhlasy nutná pro řádné plnění svých závazků ze smlouvy.</w:t>
      </w:r>
    </w:p>
    <w:p w14:paraId="30FDE993"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2129D3FB" w14:textId="0C2CDC1F"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Dodavatel se zavazuje, že bude neprodleně informovat Objednatele o všech skutečnostech, které mohou ovlivnit plnění jeho povinností vyplývajících ze smlouvy.</w:t>
      </w:r>
    </w:p>
    <w:p w14:paraId="300554B3"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4FA53521" w14:textId="61425A8A"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Pro vyloučení veškerých pochybností jsou v této smlouvě stanovené povinnosti závazné pro případné obchodní partnery Dodavatele (subdodavatele) a jejich zaměstnance, za něž je Dodavatel plně zodpovědný.</w:t>
      </w:r>
    </w:p>
    <w:p w14:paraId="499858D8"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227A1D39" w14:textId="7D40C3B8"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Dodavatel je povinen dodržovat v areálu/sídle Objednatele platné předpisy (a to i interní předpisy Objednatele) vztahující se k bezpečnosti a ochraně zdraví při práci, jakož i příslušné protipožární předpisy a předpisy vztahující se k ochraně životního prostředí a dále je povinen zajistit, aby tyto předpisy dodržovali i jeho zaměstnanci a subdodavatelé vstupující do areálu Objednatele. S předpisy dle tohoto článku je Objednatel povinen seznámit Dodavatele před jeho vstupem do areálu Objednatele, přičemž tímto seznámením se rozumí rovněž zaslání těchto předpisů Dodavateli elektronickou formou.</w:t>
      </w:r>
    </w:p>
    <w:p w14:paraId="38A163E7"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762F1D66" w14:textId="4F3035BB"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Během zajišťování závazku Dodavatele v areálu Objednatele je Objednatel oprávněn kontrolovat zaměstnance Dodavatele či jeho subdodavatelů.</w:t>
      </w:r>
    </w:p>
    <w:p w14:paraId="078A257F"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715B31EB" w14:textId="5F1BFEB7" w:rsidR="00BD172D" w:rsidRPr="00AF2ACC"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 xml:space="preserve">Dodavatel na vlastní náklady odstraní případné jím způsobené škody vzniklé při realizaci této Smlouvy na budovách, </w:t>
      </w:r>
      <w:r w:rsidR="00AF2ACC">
        <w:rPr>
          <w:rFonts w:cs="Times New Roman"/>
          <w:sz w:val="20"/>
          <w:szCs w:val="20"/>
        </w:rPr>
        <w:t>zařízení či uskladněném materiálu.</w:t>
      </w:r>
    </w:p>
    <w:p w14:paraId="6B4031CC" w14:textId="77777777" w:rsidR="00025A5C" w:rsidRPr="00BD172D" w:rsidRDefault="00025A5C" w:rsidP="00081146">
      <w:pPr>
        <w:pStyle w:val="BodyText1"/>
        <w:widowControl w:val="0"/>
        <w:shd w:val="clear" w:color="auto" w:fill="auto"/>
        <w:tabs>
          <w:tab w:val="left" w:pos="0"/>
        </w:tabs>
        <w:spacing w:line="240" w:lineRule="auto"/>
        <w:ind w:right="20" w:firstLine="0"/>
        <w:jc w:val="both"/>
        <w:rPr>
          <w:rFonts w:cs="Times New Roman"/>
          <w:sz w:val="20"/>
          <w:szCs w:val="20"/>
        </w:rPr>
      </w:pPr>
    </w:p>
    <w:p w14:paraId="767B095B" w14:textId="77777777" w:rsidR="00BD172D" w:rsidRPr="00A53CB5"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bookmarkStart w:id="7" w:name="bookmark14"/>
      <w:r w:rsidRPr="00A53CB5">
        <w:rPr>
          <w:rStyle w:val="Heading211pt"/>
          <w:b/>
          <w:sz w:val="20"/>
          <w:szCs w:val="20"/>
          <w:u w:val="none"/>
        </w:rPr>
        <w:t>Odstoupení od smlouvy</w:t>
      </w:r>
      <w:bookmarkEnd w:id="7"/>
    </w:p>
    <w:p w14:paraId="6922CC3C" w14:textId="77777777" w:rsidR="00BD172D" w:rsidRPr="00BD172D" w:rsidRDefault="00BD172D" w:rsidP="00081146">
      <w:pPr>
        <w:pStyle w:val="Heading20"/>
        <w:widowControl w:val="0"/>
        <w:shd w:val="clear" w:color="auto" w:fill="auto"/>
        <w:tabs>
          <w:tab w:val="left" w:pos="567"/>
        </w:tabs>
        <w:spacing w:line="240" w:lineRule="auto"/>
        <w:ind w:right="3580" w:firstLine="0"/>
        <w:rPr>
          <w:rStyle w:val="Heading211pt"/>
          <w:rFonts w:cs="Times New Roman"/>
          <w:sz w:val="20"/>
          <w:szCs w:val="20"/>
        </w:rPr>
      </w:pPr>
    </w:p>
    <w:p w14:paraId="77021474" w14:textId="77777777" w:rsidR="00BD172D" w:rsidRP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Objednatel je oprávněn, kromě zákonných případů, odstoupit od této smlouvy v následujících případech:</w:t>
      </w:r>
    </w:p>
    <w:p w14:paraId="25D78D3E" w14:textId="77777777" w:rsidR="00BD172D" w:rsidRPr="00BD172D" w:rsidRDefault="00BD172D"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9525AF7" w14:textId="77777777" w:rsidR="00BD172D" w:rsidRPr="00BD172D" w:rsidRDefault="00BD172D" w:rsidP="00081146">
      <w:pPr>
        <w:pStyle w:val="BodyText1"/>
        <w:widowControl w:val="0"/>
        <w:numPr>
          <w:ilvl w:val="2"/>
          <w:numId w:val="16"/>
        </w:numPr>
        <w:shd w:val="clear" w:color="auto" w:fill="auto"/>
        <w:spacing w:line="240" w:lineRule="auto"/>
        <w:ind w:left="1276" w:right="20" w:hanging="709"/>
        <w:jc w:val="both"/>
        <w:rPr>
          <w:rFonts w:cs="Times New Roman"/>
          <w:sz w:val="20"/>
          <w:szCs w:val="20"/>
        </w:rPr>
      </w:pPr>
      <w:r w:rsidRPr="00BD172D">
        <w:rPr>
          <w:rFonts w:cs="Times New Roman"/>
          <w:sz w:val="20"/>
          <w:szCs w:val="20"/>
        </w:rPr>
        <w:t>v případě prodlení Dodavatele s plněním jakékoliv povinnosti dle této smlouvy o více jak 30 dnů;</w:t>
      </w:r>
    </w:p>
    <w:p w14:paraId="47788E98" w14:textId="77777777" w:rsidR="00BD172D" w:rsidRPr="00BD172D" w:rsidRDefault="00BD172D" w:rsidP="00081146">
      <w:pPr>
        <w:pStyle w:val="BodyText1"/>
        <w:widowControl w:val="0"/>
        <w:numPr>
          <w:ilvl w:val="2"/>
          <w:numId w:val="16"/>
        </w:numPr>
        <w:shd w:val="clear" w:color="auto" w:fill="auto"/>
        <w:spacing w:line="240" w:lineRule="auto"/>
        <w:ind w:left="1276" w:right="20" w:hanging="709"/>
        <w:jc w:val="both"/>
        <w:rPr>
          <w:rFonts w:cs="Times New Roman"/>
          <w:sz w:val="20"/>
          <w:szCs w:val="20"/>
        </w:rPr>
      </w:pPr>
      <w:r w:rsidRPr="00BD172D">
        <w:rPr>
          <w:rFonts w:cs="Times New Roman"/>
          <w:sz w:val="20"/>
          <w:szCs w:val="20"/>
        </w:rPr>
        <w:t>v případě, že Dodavatel závažným způsobem poruší některou svou povinnost dle článku 9 této smlouvy;</w:t>
      </w:r>
    </w:p>
    <w:p w14:paraId="77034764" w14:textId="77777777" w:rsidR="00BD172D" w:rsidRPr="00BD172D" w:rsidRDefault="00BD172D" w:rsidP="00081146">
      <w:pPr>
        <w:pStyle w:val="BodyText1"/>
        <w:widowControl w:val="0"/>
        <w:numPr>
          <w:ilvl w:val="2"/>
          <w:numId w:val="16"/>
        </w:numPr>
        <w:shd w:val="clear" w:color="auto" w:fill="auto"/>
        <w:spacing w:line="240" w:lineRule="auto"/>
        <w:ind w:left="1276" w:right="20" w:hanging="709"/>
        <w:jc w:val="both"/>
        <w:rPr>
          <w:rFonts w:cs="Times New Roman"/>
          <w:sz w:val="20"/>
          <w:szCs w:val="20"/>
        </w:rPr>
      </w:pPr>
      <w:r w:rsidRPr="00BD172D">
        <w:rPr>
          <w:rFonts w:cs="Times New Roman"/>
          <w:sz w:val="20"/>
          <w:szCs w:val="20"/>
        </w:rPr>
        <w:t>v případě, že Dodavatel opakovaně poruší své povinnosti podle této smlouvy;</w:t>
      </w:r>
    </w:p>
    <w:p w14:paraId="53D6AFED" w14:textId="77777777" w:rsidR="00BD172D" w:rsidRPr="00BD172D" w:rsidRDefault="00BD172D" w:rsidP="00081146">
      <w:pPr>
        <w:pStyle w:val="BodyText1"/>
        <w:widowControl w:val="0"/>
        <w:numPr>
          <w:ilvl w:val="2"/>
          <w:numId w:val="16"/>
        </w:numPr>
        <w:shd w:val="clear" w:color="auto" w:fill="auto"/>
        <w:spacing w:line="240" w:lineRule="auto"/>
        <w:ind w:left="1276" w:right="20" w:hanging="709"/>
        <w:jc w:val="both"/>
        <w:rPr>
          <w:rFonts w:cs="Times New Roman"/>
          <w:sz w:val="20"/>
          <w:szCs w:val="20"/>
        </w:rPr>
      </w:pPr>
      <w:r w:rsidRPr="00BD172D">
        <w:rPr>
          <w:rFonts w:cs="Times New Roman"/>
          <w:sz w:val="20"/>
          <w:szCs w:val="20"/>
        </w:rPr>
        <w:t>v případě, že vydáno rozhodnutí o úpadku Dodavatele;</w:t>
      </w:r>
    </w:p>
    <w:p w14:paraId="6E2806D0" w14:textId="77777777" w:rsidR="00BD172D" w:rsidRPr="00BD172D" w:rsidRDefault="00BD172D" w:rsidP="00081146">
      <w:pPr>
        <w:pStyle w:val="BodyText1"/>
        <w:widowControl w:val="0"/>
        <w:numPr>
          <w:ilvl w:val="2"/>
          <w:numId w:val="16"/>
        </w:numPr>
        <w:shd w:val="clear" w:color="auto" w:fill="auto"/>
        <w:spacing w:line="240" w:lineRule="auto"/>
        <w:ind w:left="1276" w:right="20" w:hanging="709"/>
        <w:jc w:val="both"/>
        <w:rPr>
          <w:rFonts w:cs="Times New Roman"/>
          <w:sz w:val="20"/>
          <w:szCs w:val="20"/>
        </w:rPr>
      </w:pPr>
      <w:r w:rsidRPr="00BD172D">
        <w:rPr>
          <w:rFonts w:cs="Times New Roman"/>
          <w:sz w:val="20"/>
          <w:szCs w:val="20"/>
        </w:rPr>
        <w:t>v případě, že tak stanoví některé ustanovení této smlouvy.</w:t>
      </w:r>
    </w:p>
    <w:p w14:paraId="109A5319" w14:textId="77777777" w:rsidR="00BD172D" w:rsidRPr="00BD172D" w:rsidRDefault="00BD172D" w:rsidP="00081146">
      <w:pPr>
        <w:pStyle w:val="BodyText1"/>
        <w:widowControl w:val="0"/>
        <w:shd w:val="clear" w:color="auto" w:fill="auto"/>
        <w:tabs>
          <w:tab w:val="left" w:pos="1418"/>
        </w:tabs>
        <w:spacing w:line="240" w:lineRule="auto"/>
        <w:ind w:left="1418" w:right="20" w:firstLine="0"/>
        <w:jc w:val="both"/>
        <w:rPr>
          <w:rFonts w:cs="Times New Roman"/>
          <w:sz w:val="20"/>
          <w:szCs w:val="20"/>
        </w:rPr>
      </w:pPr>
    </w:p>
    <w:p w14:paraId="0B72B163" w14:textId="77777777" w:rsidR="00BD172D" w:rsidRP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Dodavatel je oprávněn od smlouvy odstoupit v případě prodlení Objednatele se zaplacením jakékoliv faktury dle této smlouvy o více jak 90 dní, nebo pokud je vydáno rozhodnutí o úpadku Objednatele.</w:t>
      </w:r>
    </w:p>
    <w:p w14:paraId="4A0BEB7F" w14:textId="77777777" w:rsidR="00BD172D" w:rsidRPr="00BD172D" w:rsidRDefault="00BD172D" w:rsidP="00081146">
      <w:pPr>
        <w:pStyle w:val="Heading20"/>
        <w:widowControl w:val="0"/>
        <w:shd w:val="clear" w:color="auto" w:fill="auto"/>
        <w:spacing w:line="240" w:lineRule="auto"/>
        <w:ind w:left="567" w:firstLine="0"/>
        <w:jc w:val="both"/>
        <w:rPr>
          <w:rFonts w:cs="Times New Roman"/>
          <w:sz w:val="20"/>
          <w:szCs w:val="20"/>
        </w:rPr>
      </w:pPr>
    </w:p>
    <w:p w14:paraId="750A93DF" w14:textId="77D5411C" w:rsid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V případě, že dojde k odstoupení od smlouvy, má Dodavatel právo na uhrazení toho, o co se Objednatel na základě této smlouvy obohatil.</w:t>
      </w:r>
    </w:p>
    <w:p w14:paraId="4B2FCD6D" w14:textId="77777777" w:rsidR="00025A5C" w:rsidRPr="00025A5C" w:rsidRDefault="00025A5C" w:rsidP="00081146">
      <w:pPr>
        <w:pStyle w:val="Heading20"/>
        <w:widowControl w:val="0"/>
        <w:shd w:val="clear" w:color="auto" w:fill="auto"/>
        <w:spacing w:line="240" w:lineRule="auto"/>
        <w:ind w:left="567" w:firstLine="0"/>
        <w:jc w:val="both"/>
        <w:rPr>
          <w:rFonts w:cs="Times New Roman"/>
          <w:sz w:val="20"/>
          <w:szCs w:val="20"/>
        </w:rPr>
      </w:pPr>
    </w:p>
    <w:p w14:paraId="31D7BCC9" w14:textId="77777777" w:rsidR="00BD172D" w:rsidRPr="00BD172D" w:rsidRDefault="00BD172D" w:rsidP="00081146">
      <w:pPr>
        <w:pStyle w:val="Heading20"/>
        <w:widowControl w:val="0"/>
        <w:numPr>
          <w:ilvl w:val="1"/>
          <w:numId w:val="16"/>
        </w:numPr>
        <w:shd w:val="clear" w:color="auto" w:fill="auto"/>
        <w:spacing w:line="240" w:lineRule="auto"/>
        <w:ind w:left="567" w:hanging="578"/>
        <w:jc w:val="both"/>
        <w:rPr>
          <w:rFonts w:cs="Times New Roman"/>
          <w:sz w:val="20"/>
          <w:szCs w:val="20"/>
        </w:rPr>
      </w:pPr>
      <w:r w:rsidRPr="00BD172D">
        <w:rPr>
          <w:rFonts w:cs="Times New Roman"/>
          <w:sz w:val="20"/>
          <w:szCs w:val="20"/>
        </w:rPr>
        <w:t>Odstoupením od smlouvy nejsou nikterak dotčeny nároky smluvních stran na náhradu škody.</w:t>
      </w:r>
    </w:p>
    <w:p w14:paraId="3C723EB7" w14:textId="77777777" w:rsidR="00BD172D" w:rsidRPr="00BD172D" w:rsidRDefault="00BD172D" w:rsidP="00081146">
      <w:pPr>
        <w:pStyle w:val="Heading20"/>
        <w:widowControl w:val="0"/>
        <w:shd w:val="clear" w:color="auto" w:fill="auto"/>
        <w:spacing w:line="240" w:lineRule="auto"/>
        <w:ind w:right="3580" w:firstLine="0"/>
        <w:rPr>
          <w:rStyle w:val="Heading211pt"/>
          <w:rFonts w:cs="Times New Roman"/>
          <w:sz w:val="20"/>
          <w:szCs w:val="20"/>
        </w:rPr>
      </w:pPr>
      <w:bookmarkStart w:id="8" w:name="bookmark15"/>
    </w:p>
    <w:p w14:paraId="05DCC834" w14:textId="77777777" w:rsidR="00BD172D" w:rsidRPr="00025A5C" w:rsidRDefault="00BD172D" w:rsidP="00081146">
      <w:pPr>
        <w:pStyle w:val="Heading20"/>
        <w:widowControl w:val="0"/>
        <w:numPr>
          <w:ilvl w:val="0"/>
          <w:numId w:val="16"/>
        </w:numPr>
        <w:shd w:val="clear" w:color="auto" w:fill="auto"/>
        <w:spacing w:line="240" w:lineRule="auto"/>
        <w:ind w:left="0" w:firstLine="0"/>
        <w:jc w:val="center"/>
        <w:rPr>
          <w:rStyle w:val="Heading211pt"/>
          <w:b/>
          <w:sz w:val="20"/>
          <w:szCs w:val="20"/>
          <w:u w:val="none"/>
        </w:rPr>
      </w:pPr>
      <w:r w:rsidRPr="00025A5C">
        <w:rPr>
          <w:rStyle w:val="Heading211pt"/>
          <w:b/>
          <w:sz w:val="20"/>
          <w:szCs w:val="20"/>
          <w:u w:val="none"/>
        </w:rPr>
        <w:t>Závěrečná ustanovení</w:t>
      </w:r>
      <w:bookmarkEnd w:id="8"/>
    </w:p>
    <w:p w14:paraId="01F91E94" w14:textId="77777777" w:rsidR="00BD172D" w:rsidRPr="00BD172D" w:rsidRDefault="00BD172D" w:rsidP="00081146">
      <w:pPr>
        <w:pStyle w:val="Heading20"/>
        <w:widowControl w:val="0"/>
        <w:shd w:val="clear" w:color="auto" w:fill="auto"/>
        <w:tabs>
          <w:tab w:val="left" w:pos="567"/>
        </w:tabs>
        <w:spacing w:line="240" w:lineRule="auto"/>
        <w:ind w:right="3580" w:firstLine="0"/>
        <w:rPr>
          <w:rStyle w:val="Heading211pt"/>
          <w:rFonts w:cs="Times New Roman"/>
          <w:sz w:val="20"/>
          <w:szCs w:val="20"/>
        </w:rPr>
      </w:pPr>
    </w:p>
    <w:p w14:paraId="4D16C345" w14:textId="77777777" w:rsidR="00BD172D" w:rsidRDefault="00BD172D"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Smlouva může být doplňována nebo pozměňována pouze číslovanými písemnými dodatky, podepsanými oprávněnými zástupci obou smluvních stran. Smluvní strany se zavazují vyrozumět bez zbytečného odkladu druhou stranu o případných změnách skutečností v této smlouvě uvedených.</w:t>
      </w:r>
    </w:p>
    <w:p w14:paraId="2CC58D18" w14:textId="77777777" w:rsidR="00025A5C" w:rsidRPr="00BD172D"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7D4E0E0C" w14:textId="14677CAF" w:rsidR="00BD172D" w:rsidRDefault="00BD172D"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Tato smlouva, jakož i práva a povinnosti vzniklé na základě této smlouvy nebo v souvislosti s ní, se řídí právem České republiky, zejména příslušnými ustanoveními O</w:t>
      </w:r>
      <w:r w:rsidR="00025A5C">
        <w:rPr>
          <w:rFonts w:cs="Times New Roman"/>
          <w:sz w:val="20"/>
          <w:szCs w:val="20"/>
        </w:rPr>
        <w:t>Z.</w:t>
      </w:r>
    </w:p>
    <w:p w14:paraId="61270782" w14:textId="77777777" w:rsidR="00025A5C" w:rsidRPr="00BD172D"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8076D70" w14:textId="164482FC" w:rsidR="00BD172D" w:rsidRDefault="00BD172D"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sidRPr="00BD172D">
        <w:rPr>
          <w:rFonts w:cs="Times New Roman"/>
          <w:sz w:val="20"/>
          <w:szCs w:val="20"/>
        </w:rPr>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w:t>
      </w:r>
      <w:r w:rsidR="00025A5C">
        <w:rPr>
          <w:rFonts w:cs="Times New Roman"/>
          <w:sz w:val="20"/>
          <w:szCs w:val="20"/>
        </w:rPr>
        <w:t>ýž účel jako ustanovení původní.</w:t>
      </w:r>
    </w:p>
    <w:p w14:paraId="7EBC3B86" w14:textId="77777777" w:rsidR="00025A5C" w:rsidRPr="00BD172D" w:rsidRDefault="00025A5C"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069906C7" w14:textId="77777777" w:rsidR="00F24B49" w:rsidRDefault="00F24B49"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sidRPr="00F24B49">
        <w:rPr>
          <w:rFonts w:cs="Times New Roman"/>
          <w:sz w:val="20"/>
          <w:szCs w:val="20"/>
        </w:rPr>
        <w:t>Smlouva nabude platnosti dnem jejího podpisu oběma smluvními stranami. Účinností smlouva nabude uveřejněním v registru smluv dle zákona č. 340/2015 Sb., o zvláštních podmínkách účinnosti některých smluv, uveřejňování těchto smluv a o registru smluv (zákon o registru smluv).</w:t>
      </w:r>
    </w:p>
    <w:p w14:paraId="0F891B19" w14:textId="77777777" w:rsidR="00F24B49" w:rsidRPr="00F24B49" w:rsidRDefault="00F24B49"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37A5AF93" w14:textId="2EAC2B6D" w:rsidR="00F24B49" w:rsidRPr="00F24B49" w:rsidRDefault="00F24B49"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sidRPr="00F24B49">
        <w:rPr>
          <w:rFonts w:cs="Times New Roman"/>
          <w:sz w:val="20"/>
          <w:szCs w:val="20"/>
        </w:rPr>
        <w:t xml:space="preserve">Tato smlouva je vyhotovena ve </w:t>
      </w:r>
      <w:r>
        <w:rPr>
          <w:rFonts w:cs="Times New Roman"/>
          <w:sz w:val="20"/>
          <w:szCs w:val="20"/>
        </w:rPr>
        <w:t>třech</w:t>
      </w:r>
      <w:r w:rsidRPr="00F24B49">
        <w:rPr>
          <w:rFonts w:cs="Times New Roman"/>
          <w:sz w:val="20"/>
          <w:szCs w:val="20"/>
        </w:rPr>
        <w:t xml:space="preserve"> (</w:t>
      </w:r>
      <w:r>
        <w:rPr>
          <w:rFonts w:cs="Times New Roman"/>
          <w:sz w:val="20"/>
          <w:szCs w:val="20"/>
        </w:rPr>
        <w:t>3</w:t>
      </w:r>
      <w:r w:rsidRPr="00F24B49">
        <w:rPr>
          <w:rFonts w:cs="Times New Roman"/>
          <w:sz w:val="20"/>
          <w:szCs w:val="20"/>
        </w:rPr>
        <w:t xml:space="preserve">) stejnopisech, z nichž každý bude považován za prvopis. Objednatel obdrží </w:t>
      </w:r>
      <w:r>
        <w:rPr>
          <w:rFonts w:cs="Times New Roman"/>
          <w:sz w:val="20"/>
          <w:szCs w:val="20"/>
        </w:rPr>
        <w:t>dva</w:t>
      </w:r>
      <w:r w:rsidRPr="00F24B49">
        <w:rPr>
          <w:rFonts w:cs="Times New Roman"/>
          <w:sz w:val="20"/>
          <w:szCs w:val="20"/>
        </w:rPr>
        <w:t xml:space="preserve"> stejnopisy této smlouvy, Dodavatel jeden stejnopis této smlouvy.</w:t>
      </w:r>
    </w:p>
    <w:p w14:paraId="2D5BEB59" w14:textId="77777777" w:rsidR="00BD172D" w:rsidRDefault="00BD172D" w:rsidP="00081146">
      <w:pPr>
        <w:pStyle w:val="BodyText1"/>
        <w:widowControl w:val="0"/>
        <w:shd w:val="clear" w:color="auto" w:fill="auto"/>
        <w:tabs>
          <w:tab w:val="left" w:pos="567"/>
        </w:tabs>
        <w:spacing w:line="240" w:lineRule="auto"/>
        <w:ind w:left="567" w:right="20" w:firstLine="0"/>
        <w:jc w:val="both"/>
        <w:rPr>
          <w:rFonts w:cs="Times New Roman"/>
          <w:sz w:val="20"/>
          <w:szCs w:val="20"/>
        </w:rPr>
      </w:pPr>
    </w:p>
    <w:p w14:paraId="5A99F500" w14:textId="77777777" w:rsidR="001D280A" w:rsidRDefault="00F24B49" w:rsidP="00081146">
      <w:pPr>
        <w:pStyle w:val="BodyText1"/>
        <w:widowControl w:val="0"/>
        <w:numPr>
          <w:ilvl w:val="1"/>
          <w:numId w:val="19"/>
        </w:numPr>
        <w:shd w:val="clear" w:color="auto" w:fill="auto"/>
        <w:tabs>
          <w:tab w:val="left" w:pos="0"/>
        </w:tabs>
        <w:spacing w:line="240" w:lineRule="auto"/>
        <w:ind w:left="567" w:right="20" w:hanging="567"/>
        <w:jc w:val="both"/>
        <w:rPr>
          <w:rFonts w:cs="Times New Roman"/>
          <w:sz w:val="20"/>
          <w:szCs w:val="20"/>
        </w:rPr>
      </w:pPr>
      <w:r>
        <w:rPr>
          <w:rFonts w:cs="Times New Roman"/>
          <w:sz w:val="20"/>
          <w:szCs w:val="20"/>
        </w:rPr>
        <w:t xml:space="preserve">Nedílnou </w:t>
      </w:r>
      <w:r w:rsidR="001D280A">
        <w:rPr>
          <w:rFonts w:cs="Times New Roman"/>
          <w:sz w:val="20"/>
          <w:szCs w:val="20"/>
        </w:rPr>
        <w:t>součástí této smlouvy je:</w:t>
      </w:r>
    </w:p>
    <w:p w14:paraId="3A101E39" w14:textId="53610B05" w:rsidR="00F24B49" w:rsidRDefault="00F24B49" w:rsidP="00350B40">
      <w:pPr>
        <w:pStyle w:val="BodyText1"/>
        <w:widowControl w:val="0"/>
        <w:numPr>
          <w:ilvl w:val="0"/>
          <w:numId w:val="22"/>
        </w:numPr>
        <w:shd w:val="clear" w:color="auto" w:fill="auto"/>
        <w:tabs>
          <w:tab w:val="left" w:pos="0"/>
        </w:tabs>
        <w:spacing w:line="240" w:lineRule="auto"/>
        <w:ind w:right="20"/>
        <w:jc w:val="both"/>
        <w:rPr>
          <w:rFonts w:cs="Times New Roman"/>
          <w:sz w:val="20"/>
          <w:szCs w:val="20"/>
        </w:rPr>
      </w:pPr>
      <w:r>
        <w:rPr>
          <w:rFonts w:cs="Times New Roman"/>
          <w:sz w:val="20"/>
          <w:szCs w:val="20"/>
        </w:rPr>
        <w:t>příloha č. 1 – Specifikace předmětu plnění smlouvy</w:t>
      </w:r>
    </w:p>
    <w:p w14:paraId="676F0300" w14:textId="561CBCDE" w:rsidR="001D280A" w:rsidRDefault="001D280A" w:rsidP="00081146">
      <w:pPr>
        <w:pStyle w:val="BodyText1"/>
        <w:widowControl w:val="0"/>
        <w:numPr>
          <w:ilvl w:val="0"/>
          <w:numId w:val="22"/>
        </w:numPr>
        <w:shd w:val="clear" w:color="auto" w:fill="auto"/>
        <w:tabs>
          <w:tab w:val="left" w:pos="0"/>
        </w:tabs>
        <w:spacing w:line="240" w:lineRule="auto"/>
        <w:ind w:right="20"/>
        <w:jc w:val="both"/>
        <w:rPr>
          <w:rFonts w:cs="Times New Roman"/>
          <w:sz w:val="20"/>
          <w:szCs w:val="20"/>
        </w:rPr>
      </w:pPr>
      <w:r>
        <w:rPr>
          <w:rFonts w:cs="Times New Roman"/>
          <w:sz w:val="20"/>
          <w:szCs w:val="20"/>
        </w:rPr>
        <w:t>příloha č. 2 – položkový ceník</w:t>
      </w:r>
    </w:p>
    <w:p w14:paraId="104E16E7" w14:textId="77777777" w:rsidR="00F24B49" w:rsidRDefault="00F24B49"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1ED14AAD" w14:textId="77777777" w:rsidR="00F24B49" w:rsidRDefault="00F24B49"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5E2A8F82" w14:textId="77777777" w:rsidR="00F24B49" w:rsidRDefault="00F24B49"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p w14:paraId="21D06511" w14:textId="77777777" w:rsidR="00F24B49" w:rsidRPr="00BD172D" w:rsidRDefault="00F24B49" w:rsidP="00081146">
      <w:pPr>
        <w:pStyle w:val="BodyText1"/>
        <w:widowControl w:val="0"/>
        <w:shd w:val="clear" w:color="auto" w:fill="auto"/>
        <w:tabs>
          <w:tab w:val="left" w:pos="0"/>
        </w:tabs>
        <w:spacing w:line="240" w:lineRule="auto"/>
        <w:ind w:left="567" w:right="20" w:firstLine="0"/>
        <w:jc w:val="both"/>
        <w:rPr>
          <w:rFonts w:cs="Times New Roman"/>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900"/>
        <w:gridCol w:w="4032"/>
      </w:tblGrid>
      <w:tr w:rsidR="00F24B49" w:rsidRPr="00F24B49" w14:paraId="063A5536" w14:textId="77777777" w:rsidTr="000E5631">
        <w:tc>
          <w:tcPr>
            <w:tcW w:w="4140" w:type="dxa"/>
          </w:tcPr>
          <w:p w14:paraId="3B644999" w14:textId="48F0CD64" w:rsidR="00F24B49" w:rsidRPr="00F24B49" w:rsidRDefault="00F24B49" w:rsidP="00081146">
            <w:pPr>
              <w:widowControl w:val="0"/>
              <w:spacing w:after="0" w:line="240" w:lineRule="auto"/>
              <w:rPr>
                <w:rFonts w:cs="Tahoma"/>
                <w:sz w:val="20"/>
              </w:rPr>
            </w:pPr>
            <w:bookmarkStart w:id="9" w:name="bookmark18"/>
            <w:r w:rsidRPr="00F24B49">
              <w:rPr>
                <w:rFonts w:cs="Tahoma"/>
                <w:sz w:val="20"/>
              </w:rPr>
              <w:t xml:space="preserve">V Praze dne  </w:t>
            </w:r>
          </w:p>
          <w:p w14:paraId="11684C33" w14:textId="77777777" w:rsidR="00F24B49" w:rsidRPr="00F24B49" w:rsidRDefault="00F24B49" w:rsidP="00081146">
            <w:pPr>
              <w:widowControl w:val="0"/>
              <w:spacing w:after="0" w:line="240" w:lineRule="auto"/>
              <w:rPr>
                <w:rFonts w:cs="Tahoma"/>
                <w:sz w:val="20"/>
              </w:rPr>
            </w:pPr>
          </w:p>
          <w:p w14:paraId="693FFD4B" w14:textId="77777777" w:rsidR="00F24B49" w:rsidRPr="00F24B49" w:rsidRDefault="00F24B49" w:rsidP="00081146">
            <w:pPr>
              <w:widowControl w:val="0"/>
              <w:spacing w:after="0" w:line="240" w:lineRule="auto"/>
              <w:rPr>
                <w:rFonts w:cs="Tahoma"/>
                <w:sz w:val="20"/>
              </w:rPr>
            </w:pPr>
          </w:p>
          <w:p w14:paraId="56E50BFF" w14:textId="77777777" w:rsidR="00F24B49" w:rsidRPr="00F24B49" w:rsidRDefault="00F24B49" w:rsidP="00081146">
            <w:pPr>
              <w:widowControl w:val="0"/>
              <w:spacing w:after="0" w:line="240" w:lineRule="auto"/>
              <w:rPr>
                <w:rFonts w:cs="Tahoma"/>
                <w:sz w:val="20"/>
              </w:rPr>
            </w:pPr>
          </w:p>
          <w:p w14:paraId="2C0A291A" w14:textId="77777777" w:rsidR="00F24B49" w:rsidRPr="00F24B49" w:rsidRDefault="00F24B49" w:rsidP="00081146">
            <w:pPr>
              <w:widowControl w:val="0"/>
              <w:spacing w:after="0" w:line="240" w:lineRule="auto"/>
              <w:rPr>
                <w:rFonts w:cs="Tahoma"/>
                <w:sz w:val="20"/>
              </w:rPr>
            </w:pPr>
          </w:p>
          <w:p w14:paraId="1CD7A0C4" w14:textId="77777777" w:rsidR="00F24B49" w:rsidRPr="00F24B49" w:rsidRDefault="00F24B49" w:rsidP="00081146">
            <w:pPr>
              <w:widowControl w:val="0"/>
              <w:spacing w:after="0" w:line="240" w:lineRule="auto"/>
              <w:rPr>
                <w:rFonts w:cs="Tahoma"/>
                <w:sz w:val="20"/>
              </w:rPr>
            </w:pPr>
          </w:p>
        </w:tc>
        <w:tc>
          <w:tcPr>
            <w:tcW w:w="900" w:type="dxa"/>
          </w:tcPr>
          <w:p w14:paraId="173F3C46" w14:textId="77777777" w:rsidR="00F24B49" w:rsidRPr="00F24B49" w:rsidRDefault="00F24B49" w:rsidP="00081146">
            <w:pPr>
              <w:widowControl w:val="0"/>
              <w:spacing w:after="0" w:line="240" w:lineRule="auto"/>
              <w:rPr>
                <w:rFonts w:cs="Tahoma"/>
                <w:sz w:val="20"/>
              </w:rPr>
            </w:pPr>
          </w:p>
        </w:tc>
        <w:tc>
          <w:tcPr>
            <w:tcW w:w="4032" w:type="dxa"/>
          </w:tcPr>
          <w:p w14:paraId="6FF7FE54" w14:textId="1FE57891" w:rsidR="00F24B49" w:rsidRPr="00F24B49" w:rsidRDefault="00F24B49" w:rsidP="00081146">
            <w:pPr>
              <w:widowControl w:val="0"/>
              <w:spacing w:after="0" w:line="240" w:lineRule="auto"/>
              <w:rPr>
                <w:rFonts w:cs="Tahoma"/>
                <w:sz w:val="20"/>
              </w:rPr>
            </w:pPr>
            <w:r w:rsidRPr="00F24B49">
              <w:rPr>
                <w:rFonts w:cs="Tahoma"/>
                <w:sz w:val="20"/>
              </w:rPr>
              <w:t xml:space="preserve">V </w:t>
            </w:r>
            <w:r w:rsidR="00C4000C">
              <w:rPr>
                <w:rFonts w:cs="Tahoma"/>
                <w:sz w:val="20"/>
              </w:rPr>
              <w:t>Praze</w:t>
            </w:r>
            <w:r w:rsidRPr="00F24B49">
              <w:rPr>
                <w:rFonts w:cs="Tahoma"/>
                <w:sz w:val="20"/>
              </w:rPr>
              <w:t xml:space="preserve"> dne </w:t>
            </w:r>
          </w:p>
          <w:p w14:paraId="17E4BF80" w14:textId="77777777" w:rsidR="00F24B49" w:rsidRPr="00F24B49" w:rsidRDefault="00F24B49" w:rsidP="00081146">
            <w:pPr>
              <w:widowControl w:val="0"/>
              <w:spacing w:after="0" w:line="240" w:lineRule="auto"/>
              <w:rPr>
                <w:rFonts w:cs="Tahoma"/>
                <w:sz w:val="20"/>
              </w:rPr>
            </w:pPr>
          </w:p>
          <w:p w14:paraId="3D934307" w14:textId="77777777" w:rsidR="00F24B49" w:rsidRPr="00F24B49" w:rsidRDefault="00F24B49" w:rsidP="00081146">
            <w:pPr>
              <w:widowControl w:val="0"/>
              <w:spacing w:after="0" w:line="240" w:lineRule="auto"/>
              <w:rPr>
                <w:rFonts w:cs="Tahoma"/>
                <w:sz w:val="20"/>
              </w:rPr>
            </w:pPr>
          </w:p>
          <w:p w14:paraId="557F3FDB" w14:textId="77777777" w:rsidR="00F24B49" w:rsidRPr="00F24B49" w:rsidRDefault="00F24B49" w:rsidP="00081146">
            <w:pPr>
              <w:widowControl w:val="0"/>
              <w:spacing w:after="0" w:line="240" w:lineRule="auto"/>
              <w:rPr>
                <w:rFonts w:cs="Tahoma"/>
                <w:sz w:val="20"/>
              </w:rPr>
            </w:pPr>
          </w:p>
          <w:p w14:paraId="0DC18602" w14:textId="77777777" w:rsidR="00F24B49" w:rsidRPr="00F24B49" w:rsidRDefault="00F24B49" w:rsidP="00081146">
            <w:pPr>
              <w:widowControl w:val="0"/>
              <w:spacing w:after="0" w:line="240" w:lineRule="auto"/>
              <w:rPr>
                <w:rFonts w:cs="Tahoma"/>
                <w:sz w:val="20"/>
              </w:rPr>
            </w:pPr>
          </w:p>
          <w:p w14:paraId="543EBF36" w14:textId="77777777" w:rsidR="00F24B49" w:rsidRPr="00F24B49" w:rsidRDefault="00F24B49" w:rsidP="00081146">
            <w:pPr>
              <w:widowControl w:val="0"/>
              <w:spacing w:after="0" w:line="240" w:lineRule="auto"/>
              <w:rPr>
                <w:rFonts w:cs="Tahoma"/>
                <w:sz w:val="20"/>
              </w:rPr>
            </w:pPr>
          </w:p>
        </w:tc>
      </w:tr>
      <w:tr w:rsidR="00F24B49" w:rsidRPr="00F24B49" w14:paraId="42E5F73C" w14:textId="77777777" w:rsidTr="00C4000C">
        <w:trPr>
          <w:trHeight w:val="950"/>
        </w:trPr>
        <w:tc>
          <w:tcPr>
            <w:tcW w:w="4140" w:type="dxa"/>
            <w:tcBorders>
              <w:top w:val="single" w:sz="4" w:space="0" w:color="auto"/>
            </w:tcBorders>
          </w:tcPr>
          <w:p w14:paraId="06E39CE3" w14:textId="77777777" w:rsidR="00F24B49" w:rsidRPr="00F24B49" w:rsidRDefault="00F24B49" w:rsidP="00081146">
            <w:pPr>
              <w:widowControl w:val="0"/>
              <w:spacing w:after="0" w:line="240" w:lineRule="auto"/>
              <w:jc w:val="center"/>
              <w:rPr>
                <w:rFonts w:cs="Tahoma"/>
                <w:sz w:val="20"/>
              </w:rPr>
            </w:pPr>
            <w:r w:rsidRPr="00F24B49">
              <w:rPr>
                <w:rFonts w:cs="Tahoma"/>
                <w:sz w:val="20"/>
              </w:rPr>
              <w:t>za Objednatele</w:t>
            </w:r>
          </w:p>
          <w:p w14:paraId="650660A4" w14:textId="0D8F0C1A" w:rsidR="00F24B49" w:rsidRPr="00F24B49" w:rsidRDefault="00032148" w:rsidP="00081146">
            <w:pPr>
              <w:pStyle w:val="Nadpis6"/>
              <w:keepNext w:val="0"/>
              <w:keepLines w:val="0"/>
              <w:widowControl w:val="0"/>
              <w:spacing w:before="0" w:line="240" w:lineRule="auto"/>
              <w:jc w:val="center"/>
              <w:rPr>
                <w:rFonts w:asciiTheme="minorHAnsi" w:hAnsiTheme="minorHAnsi" w:cs="Tahoma"/>
                <w:i w:val="0"/>
                <w:iCs w:val="0"/>
                <w:color w:val="auto"/>
                <w:szCs w:val="22"/>
              </w:rPr>
            </w:pPr>
            <w:proofErr w:type="spellStart"/>
            <w:r>
              <w:rPr>
                <w:rFonts w:asciiTheme="minorHAnsi" w:hAnsiTheme="minorHAnsi" w:cs="Tahoma"/>
                <w:i w:val="0"/>
                <w:iCs w:val="0"/>
                <w:color w:val="auto"/>
                <w:szCs w:val="22"/>
              </w:rPr>
              <w:t>xxxx</w:t>
            </w:r>
            <w:proofErr w:type="spellEnd"/>
          </w:p>
          <w:p w14:paraId="40B66BEA" w14:textId="65FD1170" w:rsidR="00F24B49" w:rsidRPr="00F24B49" w:rsidRDefault="00F24B49" w:rsidP="00081146">
            <w:pPr>
              <w:pStyle w:val="Nadpis6"/>
              <w:keepNext w:val="0"/>
              <w:keepLines w:val="0"/>
              <w:widowControl w:val="0"/>
              <w:spacing w:before="0" w:line="240" w:lineRule="auto"/>
              <w:jc w:val="center"/>
              <w:rPr>
                <w:rFonts w:asciiTheme="minorHAnsi" w:hAnsiTheme="minorHAnsi" w:cs="Tahoma"/>
                <w:i w:val="0"/>
                <w:iCs w:val="0"/>
                <w:color w:val="auto"/>
                <w:szCs w:val="22"/>
              </w:rPr>
            </w:pPr>
            <w:r w:rsidRPr="00F24B49">
              <w:rPr>
                <w:rFonts w:asciiTheme="minorHAnsi" w:hAnsiTheme="minorHAnsi" w:cs="Tahoma"/>
                <w:i w:val="0"/>
                <w:iCs w:val="0"/>
                <w:color w:val="auto"/>
                <w:szCs w:val="22"/>
              </w:rPr>
              <w:t>ředitel</w:t>
            </w:r>
            <w:r w:rsidR="003D22B9">
              <w:rPr>
                <w:rFonts w:asciiTheme="minorHAnsi" w:hAnsiTheme="minorHAnsi" w:cs="Tahoma"/>
                <w:i w:val="0"/>
                <w:iCs w:val="0"/>
                <w:color w:val="auto"/>
                <w:szCs w:val="22"/>
              </w:rPr>
              <w:t>ka</w:t>
            </w:r>
          </w:p>
        </w:tc>
        <w:tc>
          <w:tcPr>
            <w:tcW w:w="900" w:type="dxa"/>
            <w:vAlign w:val="center"/>
          </w:tcPr>
          <w:p w14:paraId="3156BEE9" w14:textId="77777777" w:rsidR="00F24B49" w:rsidRPr="00F24B49" w:rsidRDefault="00F24B49" w:rsidP="00081146">
            <w:pPr>
              <w:widowControl w:val="0"/>
              <w:spacing w:after="0" w:line="240" w:lineRule="auto"/>
              <w:jc w:val="center"/>
              <w:rPr>
                <w:rFonts w:cs="Tahoma"/>
                <w:sz w:val="20"/>
              </w:rPr>
            </w:pPr>
          </w:p>
        </w:tc>
        <w:tc>
          <w:tcPr>
            <w:tcW w:w="4032" w:type="dxa"/>
            <w:tcBorders>
              <w:top w:val="single" w:sz="4" w:space="0" w:color="auto"/>
            </w:tcBorders>
          </w:tcPr>
          <w:p w14:paraId="67E6AE62" w14:textId="77777777" w:rsidR="00F24B49" w:rsidRPr="00F24B49" w:rsidRDefault="00F24B49" w:rsidP="00081146">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rPr>
            </w:pPr>
            <w:r w:rsidRPr="00F24B49">
              <w:rPr>
                <w:rFonts w:asciiTheme="minorHAnsi" w:hAnsiTheme="minorHAnsi" w:cs="Tahoma"/>
                <w:sz w:val="20"/>
              </w:rPr>
              <w:t>za Dodavatele</w:t>
            </w:r>
          </w:p>
          <w:p w14:paraId="46C04459" w14:textId="1CD12973" w:rsidR="00C4000C" w:rsidRPr="00C4000C" w:rsidRDefault="00032148" w:rsidP="00C4000C">
            <w:pPr>
              <w:pStyle w:val="xl36"/>
              <w:widowControl w:val="0"/>
              <w:pBdr>
                <w:left w:val="none" w:sz="0" w:space="0" w:color="auto"/>
                <w:right w:val="none" w:sz="0" w:space="0" w:color="auto"/>
              </w:pBdr>
              <w:spacing w:before="0" w:beforeAutospacing="0" w:after="0" w:afterAutospacing="0"/>
              <w:textAlignment w:val="auto"/>
              <w:rPr>
                <w:rFonts w:asciiTheme="minorHAnsi" w:eastAsiaTheme="majorEastAsia" w:hAnsiTheme="minorHAnsi" w:cs="Tahoma"/>
                <w:sz w:val="20"/>
              </w:rPr>
            </w:pPr>
            <w:r>
              <w:rPr>
                <w:rFonts w:asciiTheme="minorHAnsi" w:eastAsiaTheme="majorEastAsia" w:hAnsiTheme="minorHAnsi" w:cs="Tahoma"/>
                <w:sz w:val="20"/>
              </w:rPr>
              <w:t>xxxx</w:t>
            </w:r>
            <w:bookmarkStart w:id="10" w:name="_GoBack"/>
            <w:bookmarkEnd w:id="10"/>
          </w:p>
          <w:p w14:paraId="17BCD938" w14:textId="42B25EA0" w:rsidR="00F24B49" w:rsidRPr="00F24B49" w:rsidRDefault="00C4000C" w:rsidP="00C4000C">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rPr>
            </w:pPr>
            <w:r w:rsidRPr="00C4000C">
              <w:rPr>
                <w:rFonts w:asciiTheme="minorHAnsi" w:eastAsiaTheme="majorEastAsia" w:hAnsiTheme="minorHAnsi" w:cs="Tahoma"/>
                <w:sz w:val="20"/>
              </w:rPr>
              <w:t>Jednatel</w:t>
            </w:r>
          </w:p>
        </w:tc>
      </w:tr>
      <w:bookmarkEnd w:id="9"/>
    </w:tbl>
    <w:p w14:paraId="71150297" w14:textId="3AE78C8E" w:rsidR="0031516A" w:rsidRPr="006821F7" w:rsidRDefault="0031516A" w:rsidP="00081146">
      <w:pPr>
        <w:widowControl w:val="0"/>
        <w:jc w:val="both"/>
        <w:rPr>
          <w:rFonts w:cs="Times New Roman"/>
          <w:sz w:val="20"/>
          <w:szCs w:val="20"/>
        </w:rPr>
      </w:pPr>
    </w:p>
    <w:sectPr w:rsidR="0031516A" w:rsidRPr="006821F7" w:rsidSect="005724FB">
      <w:headerReference w:type="first" r:id="rId8"/>
      <w:pgSz w:w="11906" w:h="16838"/>
      <w:pgMar w:top="1418" w:right="1418" w:bottom="1418" w:left="1418" w:header="425"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92C0" w16cid:durableId="206DBD0E"/>
  <w16cid:commentId w16cid:paraId="2EC5449A" w16cid:durableId="206DB1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A5D3" w14:textId="77777777" w:rsidR="00FB6C4A" w:rsidRDefault="00FB6C4A" w:rsidP="001228B0">
      <w:pPr>
        <w:spacing w:after="0" w:line="240" w:lineRule="auto"/>
      </w:pPr>
      <w:r>
        <w:separator/>
      </w:r>
    </w:p>
  </w:endnote>
  <w:endnote w:type="continuationSeparator" w:id="0">
    <w:p w14:paraId="3F1C00E9" w14:textId="77777777" w:rsidR="00FB6C4A" w:rsidRDefault="00FB6C4A" w:rsidP="0012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80B48" w14:textId="77777777" w:rsidR="00FB6C4A" w:rsidRDefault="00FB6C4A" w:rsidP="001228B0">
      <w:pPr>
        <w:spacing w:after="0" w:line="240" w:lineRule="auto"/>
      </w:pPr>
      <w:r>
        <w:separator/>
      </w:r>
    </w:p>
  </w:footnote>
  <w:footnote w:type="continuationSeparator" w:id="0">
    <w:p w14:paraId="7CFC891A" w14:textId="77777777" w:rsidR="00FB6C4A" w:rsidRDefault="00FB6C4A" w:rsidP="00122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7C07" w14:textId="6654DC8E" w:rsidR="003D22B9" w:rsidRDefault="003D22B9" w:rsidP="003D22B9">
    <w:pPr>
      <w:spacing w:after="0" w:line="240" w:lineRule="auto"/>
      <w:ind w:right="-711"/>
      <w:jc w:val="right"/>
      <w:rPr>
        <w:rFonts w:ascii="Calibri" w:eastAsia="Times New Roman" w:hAnsi="Calibri" w:cs="TimesNewRomanPSMT"/>
        <w:bCs/>
        <w:color w:val="A6A6A6"/>
        <w:sz w:val="20"/>
        <w:szCs w:val="20"/>
        <w:lang w:eastAsia="cs-CZ"/>
      </w:rPr>
    </w:pPr>
    <w:r w:rsidRPr="00FC2764">
      <w:rPr>
        <w:rFonts w:ascii="Calibri" w:eastAsia="Times New Roman" w:hAnsi="Calibri" w:cs="TimesNewRomanPSMT"/>
        <w:bCs/>
        <w:color w:val="A6A6A6"/>
        <w:sz w:val="20"/>
        <w:szCs w:val="20"/>
        <w:lang w:eastAsia="cs-CZ"/>
      </w:rPr>
      <w:t>Domov pro osoby se zdravotním postižením Sulická</w:t>
    </w:r>
  </w:p>
  <w:p w14:paraId="42CC21B4" w14:textId="78AF9AC0" w:rsidR="003D22B9" w:rsidRPr="001426CC" w:rsidRDefault="003D22B9" w:rsidP="003D22B9">
    <w:pPr>
      <w:spacing w:after="0" w:line="240" w:lineRule="auto"/>
      <w:ind w:right="-711"/>
      <w:jc w:val="right"/>
      <w:rPr>
        <w:rFonts w:ascii="Calibri" w:eastAsia="Times New Roman" w:hAnsi="Calibri" w:cs="TimesNewRomanPSMT"/>
        <w:bCs/>
        <w:color w:val="A6A6A6"/>
        <w:sz w:val="20"/>
        <w:szCs w:val="20"/>
        <w:lang w:eastAsia="cs-CZ"/>
      </w:rPr>
    </w:pPr>
    <w:r w:rsidRPr="00FC2764">
      <w:rPr>
        <w:rFonts w:ascii="Times New Roman" w:eastAsia="Times New Roman" w:hAnsi="Times New Roman" w:cs="Times New Roman"/>
        <w:noProof/>
        <w:sz w:val="24"/>
        <w:szCs w:val="24"/>
        <w:lang w:eastAsia="cs-CZ"/>
      </w:rPr>
      <w:drawing>
        <wp:anchor distT="0" distB="0" distL="114300" distR="114300" simplePos="0" relativeHeight="251659264" behindDoc="0" locked="0" layoutInCell="1" allowOverlap="1" wp14:anchorId="107BDF40" wp14:editId="7B3049C0">
          <wp:simplePos x="0" y="0"/>
          <wp:positionH relativeFrom="column">
            <wp:posOffset>-494665</wp:posOffset>
          </wp:positionH>
          <wp:positionV relativeFrom="paragraph">
            <wp:posOffset>-330835</wp:posOffset>
          </wp:positionV>
          <wp:extent cx="2325370" cy="565150"/>
          <wp:effectExtent l="0" t="0" r="0" b="6350"/>
          <wp:wrapNone/>
          <wp:docPr id="2" name="obrázek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0" cy="565150"/>
                  </a:xfrm>
                  <a:prstGeom prst="rect">
                    <a:avLst/>
                  </a:prstGeom>
                </pic:spPr>
              </pic:pic>
            </a:graphicData>
          </a:graphic>
        </wp:anchor>
      </w:drawing>
    </w:r>
    <w:r w:rsidRPr="001426CC">
      <w:rPr>
        <w:rFonts w:ascii="Calibri" w:eastAsia="Times New Roman" w:hAnsi="Calibri" w:cs="TimesNewRomanPSMT"/>
        <w:bCs/>
        <w:color w:val="A6A6A6"/>
        <w:sz w:val="20"/>
        <w:szCs w:val="20"/>
        <w:lang w:eastAsia="cs-CZ"/>
      </w:rPr>
      <w:t>Komplexní zajištění serverového a Firewall prostřední vč. aktivních prvků</w:t>
    </w:r>
  </w:p>
  <w:p w14:paraId="36615266" w14:textId="77777777" w:rsidR="00BD172D" w:rsidRPr="00E62B14" w:rsidRDefault="00BD172D" w:rsidP="00BD172D">
    <w:pPr>
      <w:pStyle w:val="Zhlav"/>
    </w:pPr>
  </w:p>
  <w:p w14:paraId="7C128968" w14:textId="77777777" w:rsidR="00BD172D" w:rsidRDefault="00BD17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D33"/>
    <w:multiLevelType w:val="multilevel"/>
    <w:tmpl w:val="51C6907E"/>
    <w:lvl w:ilvl="0">
      <w:start w:val="1"/>
      <w:numFmt w:val="decimal"/>
      <w:lvlText w:val="5.%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sk"/>
      </w:rPr>
    </w:lvl>
    <w:lvl w:ilvl="1">
      <w:start w:val="6"/>
      <w:numFmt w:val="upperRoman"/>
      <w:lvlText w:val="%2."/>
      <w:lvlJc w:val="left"/>
      <w:rPr>
        <w:rFonts w:ascii="Arial Unicode MS" w:eastAsia="Arial Unicode MS" w:hAnsi="Arial Unicode MS" w:cs="Arial Unicode MS"/>
        <w:b/>
        <w:bCs/>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47A2F"/>
    <w:multiLevelType w:val="multilevel"/>
    <w:tmpl w:val="A0E28386"/>
    <w:lvl w:ilvl="0">
      <w:start w:val="1"/>
      <w:numFmt w:val="upperRoman"/>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62B46"/>
    <w:multiLevelType w:val="hybridMultilevel"/>
    <w:tmpl w:val="D1C87CBA"/>
    <w:lvl w:ilvl="0" w:tplc="340E444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482710B"/>
    <w:multiLevelType w:val="multilevel"/>
    <w:tmpl w:val="924CF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104B2"/>
    <w:multiLevelType w:val="multilevel"/>
    <w:tmpl w:val="924CF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625F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F76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76213"/>
    <w:multiLevelType w:val="hybridMultilevel"/>
    <w:tmpl w:val="1CA2CCAA"/>
    <w:lvl w:ilvl="0" w:tplc="BA3E8E7E">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144142"/>
    <w:multiLevelType w:val="multilevel"/>
    <w:tmpl w:val="9EA806B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460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DB2100"/>
    <w:multiLevelType w:val="multilevel"/>
    <w:tmpl w:val="0DF81E14"/>
    <w:lvl w:ilvl="0">
      <w:start w:val="1"/>
      <w:numFmt w:val="decimal"/>
      <w:lvlText w:val="9.%1."/>
      <w:lvlJc w:val="left"/>
      <w:pPr>
        <w:ind w:left="680" w:hanging="396"/>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181B81"/>
    <w:multiLevelType w:val="multilevel"/>
    <w:tmpl w:val="C22A761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F042D"/>
    <w:multiLevelType w:val="multilevel"/>
    <w:tmpl w:val="924CF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5B70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CD5B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A5FD5"/>
    <w:multiLevelType w:val="multilevel"/>
    <w:tmpl w:val="CF603AFC"/>
    <w:lvl w:ilvl="0">
      <w:start w:val="1"/>
      <w:numFmt w:val="decimal"/>
      <w:lvlText w:val="2.%1."/>
      <w:lvlJc w:val="left"/>
      <w:rPr>
        <w:rFonts w:asciiTheme="minorHAnsi" w:eastAsia="Arial Unicode MS" w:hAnsiTheme="minorHAnsi" w:cs="Times New Roman" w:hint="default"/>
        <w:b w:val="0"/>
        <w:bCs w:val="0"/>
        <w:i w:val="0"/>
        <w:iCs w:val="0"/>
        <w:smallCaps w:val="0"/>
        <w:strike w:val="0"/>
        <w:color w:val="000000"/>
        <w:spacing w:val="0"/>
        <w:w w:val="100"/>
        <w:position w:val="0"/>
        <w:sz w:val="20"/>
        <w:szCs w:val="22"/>
        <w:u w:val="none"/>
        <w:lang w:val="sk"/>
      </w:rPr>
    </w:lvl>
    <w:lvl w:ilvl="1">
      <w:start w:val="1"/>
      <w:numFmt w:val="lowerLetter"/>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FB12E8"/>
    <w:multiLevelType w:val="multilevel"/>
    <w:tmpl w:val="924CF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713C77"/>
    <w:multiLevelType w:val="multilevel"/>
    <w:tmpl w:val="6DAA954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155494"/>
    <w:multiLevelType w:val="hybridMultilevel"/>
    <w:tmpl w:val="6832A1E6"/>
    <w:lvl w:ilvl="0" w:tplc="513CFE04">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1B2967"/>
    <w:multiLevelType w:val="hybridMultilevel"/>
    <w:tmpl w:val="FB8E2170"/>
    <w:lvl w:ilvl="0" w:tplc="0DA4A43E">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A9778E"/>
    <w:multiLevelType w:val="multilevel"/>
    <w:tmpl w:val="82AA582C"/>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AC830C4"/>
    <w:multiLevelType w:val="multilevel"/>
    <w:tmpl w:val="924CF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6"/>
  </w:num>
  <w:num w:numId="3">
    <w:abstractNumId w:val="3"/>
  </w:num>
  <w:num w:numId="4">
    <w:abstractNumId w:val="7"/>
  </w:num>
  <w:num w:numId="5">
    <w:abstractNumId w:val="18"/>
  </w:num>
  <w:num w:numId="6">
    <w:abstractNumId w:val="4"/>
  </w:num>
  <w:num w:numId="7">
    <w:abstractNumId w:val="21"/>
  </w:num>
  <w:num w:numId="8">
    <w:abstractNumId w:val="16"/>
  </w:num>
  <w:num w:numId="9">
    <w:abstractNumId w:val="12"/>
  </w:num>
  <w:num w:numId="10">
    <w:abstractNumId w:val="13"/>
  </w:num>
  <w:num w:numId="11">
    <w:abstractNumId w:val="9"/>
  </w:num>
  <w:num w:numId="12">
    <w:abstractNumId w:val="5"/>
  </w:num>
  <w:num w:numId="13">
    <w:abstractNumId w:val="14"/>
  </w:num>
  <w:num w:numId="14">
    <w:abstractNumId w:val="15"/>
  </w:num>
  <w:num w:numId="15">
    <w:abstractNumId w:val="0"/>
  </w:num>
  <w:num w:numId="16">
    <w:abstractNumId w:val="1"/>
  </w:num>
  <w:num w:numId="17">
    <w:abstractNumId w:val="11"/>
  </w:num>
  <w:num w:numId="18">
    <w:abstractNumId w:val="8"/>
  </w:num>
  <w:num w:numId="19">
    <w:abstractNumId w:val="17"/>
  </w:num>
  <w:num w:numId="20">
    <w:abstractNumId w:val="20"/>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3M7E0M7K0MDMyNzdU0lEKTi0uzszPAykwrAUAnsjAbywAAAA="/>
  </w:docVars>
  <w:rsids>
    <w:rsidRoot w:val="0031516A"/>
    <w:rsid w:val="00016C3B"/>
    <w:rsid w:val="00025A5C"/>
    <w:rsid w:val="00025DE2"/>
    <w:rsid w:val="00032148"/>
    <w:rsid w:val="000372E7"/>
    <w:rsid w:val="00081146"/>
    <w:rsid w:val="00094BC3"/>
    <w:rsid w:val="00096A68"/>
    <w:rsid w:val="000B32FB"/>
    <w:rsid w:val="000F1B9B"/>
    <w:rsid w:val="000F5F5D"/>
    <w:rsid w:val="001047C6"/>
    <w:rsid w:val="00113B67"/>
    <w:rsid w:val="00115679"/>
    <w:rsid w:val="001228B0"/>
    <w:rsid w:val="00127DEC"/>
    <w:rsid w:val="00135A55"/>
    <w:rsid w:val="001426CC"/>
    <w:rsid w:val="00147EED"/>
    <w:rsid w:val="001638CE"/>
    <w:rsid w:val="0018522E"/>
    <w:rsid w:val="001869FC"/>
    <w:rsid w:val="00191EC6"/>
    <w:rsid w:val="001C0320"/>
    <w:rsid w:val="001D07EC"/>
    <w:rsid w:val="001D280A"/>
    <w:rsid w:val="001D5E64"/>
    <w:rsid w:val="001F54EB"/>
    <w:rsid w:val="00230989"/>
    <w:rsid w:val="00253ACE"/>
    <w:rsid w:val="00266BDE"/>
    <w:rsid w:val="00274AA5"/>
    <w:rsid w:val="00283B9A"/>
    <w:rsid w:val="002F27A9"/>
    <w:rsid w:val="002F347A"/>
    <w:rsid w:val="002F37EA"/>
    <w:rsid w:val="002F3809"/>
    <w:rsid w:val="002F4C5A"/>
    <w:rsid w:val="002F63A9"/>
    <w:rsid w:val="00304F84"/>
    <w:rsid w:val="00306964"/>
    <w:rsid w:val="0031516A"/>
    <w:rsid w:val="00321E2D"/>
    <w:rsid w:val="0033629A"/>
    <w:rsid w:val="00340D7A"/>
    <w:rsid w:val="00350B40"/>
    <w:rsid w:val="00363543"/>
    <w:rsid w:val="0037463F"/>
    <w:rsid w:val="00397E2A"/>
    <w:rsid w:val="003C2F4B"/>
    <w:rsid w:val="003D22B9"/>
    <w:rsid w:val="003E4AA1"/>
    <w:rsid w:val="00401E48"/>
    <w:rsid w:val="004139EA"/>
    <w:rsid w:val="00424EEB"/>
    <w:rsid w:val="00431099"/>
    <w:rsid w:val="00471274"/>
    <w:rsid w:val="00486B9F"/>
    <w:rsid w:val="004B3992"/>
    <w:rsid w:val="004D55B1"/>
    <w:rsid w:val="0050266A"/>
    <w:rsid w:val="00503F77"/>
    <w:rsid w:val="0053634E"/>
    <w:rsid w:val="0055293B"/>
    <w:rsid w:val="005724FB"/>
    <w:rsid w:val="00584EDF"/>
    <w:rsid w:val="00586A5D"/>
    <w:rsid w:val="00592A7F"/>
    <w:rsid w:val="005A1C36"/>
    <w:rsid w:val="005B19FA"/>
    <w:rsid w:val="005B5FD1"/>
    <w:rsid w:val="005C739C"/>
    <w:rsid w:val="006016DD"/>
    <w:rsid w:val="00603513"/>
    <w:rsid w:val="00626F91"/>
    <w:rsid w:val="00651E34"/>
    <w:rsid w:val="00674648"/>
    <w:rsid w:val="006821F7"/>
    <w:rsid w:val="00725B9E"/>
    <w:rsid w:val="00743B7A"/>
    <w:rsid w:val="007B293C"/>
    <w:rsid w:val="007D5CEA"/>
    <w:rsid w:val="008045C5"/>
    <w:rsid w:val="0081384D"/>
    <w:rsid w:val="0083154F"/>
    <w:rsid w:val="008A472B"/>
    <w:rsid w:val="008B652E"/>
    <w:rsid w:val="008C0EC3"/>
    <w:rsid w:val="008E28EA"/>
    <w:rsid w:val="008E788F"/>
    <w:rsid w:val="009076E5"/>
    <w:rsid w:val="00922494"/>
    <w:rsid w:val="00926639"/>
    <w:rsid w:val="009329C3"/>
    <w:rsid w:val="00962D64"/>
    <w:rsid w:val="00966429"/>
    <w:rsid w:val="0097437D"/>
    <w:rsid w:val="00993610"/>
    <w:rsid w:val="009A0014"/>
    <w:rsid w:val="009A160A"/>
    <w:rsid w:val="009A27F4"/>
    <w:rsid w:val="009B22DF"/>
    <w:rsid w:val="009B2F06"/>
    <w:rsid w:val="009B5B70"/>
    <w:rsid w:val="009B5E25"/>
    <w:rsid w:val="009B6C0E"/>
    <w:rsid w:val="009D2698"/>
    <w:rsid w:val="009F36E3"/>
    <w:rsid w:val="00A14354"/>
    <w:rsid w:val="00A223F8"/>
    <w:rsid w:val="00A350B0"/>
    <w:rsid w:val="00A53CB5"/>
    <w:rsid w:val="00A76F88"/>
    <w:rsid w:val="00AA7434"/>
    <w:rsid w:val="00AB09E7"/>
    <w:rsid w:val="00AE1C27"/>
    <w:rsid w:val="00AF260C"/>
    <w:rsid w:val="00AF26AC"/>
    <w:rsid w:val="00AF2ACC"/>
    <w:rsid w:val="00B440DF"/>
    <w:rsid w:val="00B4755F"/>
    <w:rsid w:val="00B550E1"/>
    <w:rsid w:val="00B61820"/>
    <w:rsid w:val="00B61EBD"/>
    <w:rsid w:val="00B96148"/>
    <w:rsid w:val="00BD172D"/>
    <w:rsid w:val="00BF47C4"/>
    <w:rsid w:val="00C03526"/>
    <w:rsid w:val="00C072E7"/>
    <w:rsid w:val="00C2282D"/>
    <w:rsid w:val="00C37118"/>
    <w:rsid w:val="00C4000C"/>
    <w:rsid w:val="00C6142F"/>
    <w:rsid w:val="00C6771C"/>
    <w:rsid w:val="00C71290"/>
    <w:rsid w:val="00C7758E"/>
    <w:rsid w:val="00CA4073"/>
    <w:rsid w:val="00CC3FD8"/>
    <w:rsid w:val="00CC51A8"/>
    <w:rsid w:val="00CD2B65"/>
    <w:rsid w:val="00CE2BB8"/>
    <w:rsid w:val="00CE57A6"/>
    <w:rsid w:val="00CF3E7C"/>
    <w:rsid w:val="00D27A7D"/>
    <w:rsid w:val="00D47A51"/>
    <w:rsid w:val="00D760D6"/>
    <w:rsid w:val="00DA7490"/>
    <w:rsid w:val="00DD189F"/>
    <w:rsid w:val="00E25DB9"/>
    <w:rsid w:val="00E32576"/>
    <w:rsid w:val="00E62B14"/>
    <w:rsid w:val="00E7365D"/>
    <w:rsid w:val="00E80C15"/>
    <w:rsid w:val="00E863D1"/>
    <w:rsid w:val="00E90A17"/>
    <w:rsid w:val="00EB34AA"/>
    <w:rsid w:val="00EE2F08"/>
    <w:rsid w:val="00EE5559"/>
    <w:rsid w:val="00F032EE"/>
    <w:rsid w:val="00F24B49"/>
    <w:rsid w:val="00F430C8"/>
    <w:rsid w:val="00F52BBD"/>
    <w:rsid w:val="00F547A1"/>
    <w:rsid w:val="00FA482C"/>
    <w:rsid w:val="00FB653E"/>
    <w:rsid w:val="00FB6C4A"/>
    <w:rsid w:val="00FC0925"/>
    <w:rsid w:val="00FC4FCF"/>
    <w:rsid w:val="00FF2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5722F"/>
  <w15:docId w15:val="{C91212EF-4541-40A6-961C-DAC55F53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24B4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
    <w:next w:val="Normln"/>
    <w:link w:val="Nadpis3Char"/>
    <w:qFormat/>
    <w:rsid w:val="00F24B49"/>
    <w:pPr>
      <w:keepNext/>
      <w:numPr>
        <w:ilvl w:val="2"/>
        <w:numId w:val="20"/>
      </w:numPr>
      <w:spacing w:before="240" w:after="60" w:line="360" w:lineRule="auto"/>
      <w:jc w:val="both"/>
      <w:outlineLvl w:val="2"/>
    </w:pPr>
    <w:rPr>
      <w:rFonts w:ascii="Arial" w:eastAsia="Times New Roman" w:hAnsi="Arial" w:cs="Arial"/>
      <w:b/>
      <w:bCs/>
      <w:sz w:val="26"/>
      <w:szCs w:val="26"/>
      <w:lang w:eastAsia="cs-CZ"/>
    </w:rPr>
  </w:style>
  <w:style w:type="paragraph" w:styleId="Nadpis6">
    <w:name w:val="heading 6"/>
    <w:basedOn w:val="Normln"/>
    <w:next w:val="Normln"/>
    <w:link w:val="Nadpis6Char"/>
    <w:uiPriority w:val="9"/>
    <w:semiHidden/>
    <w:unhideWhenUsed/>
    <w:qFormat/>
    <w:rsid w:val="00F24B49"/>
    <w:pPr>
      <w:keepNext/>
      <w:keepLines/>
      <w:spacing w:before="200" w:after="0" w:line="360" w:lineRule="auto"/>
      <w:jc w:val="both"/>
      <w:outlineLvl w:val="5"/>
    </w:pPr>
    <w:rPr>
      <w:rFonts w:asciiTheme="majorHAnsi" w:eastAsiaTheme="majorEastAsia" w:hAnsiTheme="majorHAnsi" w:cstheme="majorBidi"/>
      <w:i/>
      <w:iCs/>
      <w:color w:val="1F3763" w:themeColor="accent1" w:themeShade="7F"/>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E57A6"/>
    <w:rPr>
      <w:sz w:val="16"/>
      <w:szCs w:val="16"/>
    </w:rPr>
  </w:style>
  <w:style w:type="paragraph" w:styleId="Textkomente">
    <w:name w:val="annotation text"/>
    <w:basedOn w:val="Normln"/>
    <w:link w:val="TextkomenteChar"/>
    <w:uiPriority w:val="99"/>
    <w:semiHidden/>
    <w:unhideWhenUsed/>
    <w:rsid w:val="00CE57A6"/>
    <w:pPr>
      <w:spacing w:line="240" w:lineRule="auto"/>
    </w:pPr>
    <w:rPr>
      <w:sz w:val="20"/>
      <w:szCs w:val="20"/>
    </w:rPr>
  </w:style>
  <w:style w:type="character" w:customStyle="1" w:styleId="TextkomenteChar">
    <w:name w:val="Text komentáře Char"/>
    <w:basedOn w:val="Standardnpsmoodstavce"/>
    <w:link w:val="Textkomente"/>
    <w:uiPriority w:val="99"/>
    <w:semiHidden/>
    <w:rsid w:val="00CE57A6"/>
    <w:rPr>
      <w:sz w:val="20"/>
      <w:szCs w:val="20"/>
    </w:rPr>
  </w:style>
  <w:style w:type="paragraph" w:styleId="Pedmtkomente">
    <w:name w:val="annotation subject"/>
    <w:basedOn w:val="Textkomente"/>
    <w:next w:val="Textkomente"/>
    <w:link w:val="PedmtkomenteChar"/>
    <w:uiPriority w:val="99"/>
    <w:semiHidden/>
    <w:unhideWhenUsed/>
    <w:rsid w:val="00CE57A6"/>
    <w:rPr>
      <w:b/>
      <w:bCs/>
    </w:rPr>
  </w:style>
  <w:style w:type="character" w:customStyle="1" w:styleId="PedmtkomenteChar">
    <w:name w:val="Předmět komentáře Char"/>
    <w:basedOn w:val="TextkomenteChar"/>
    <w:link w:val="Pedmtkomente"/>
    <w:uiPriority w:val="99"/>
    <w:semiHidden/>
    <w:rsid w:val="00CE57A6"/>
    <w:rPr>
      <w:b/>
      <w:bCs/>
      <w:sz w:val="20"/>
      <w:szCs w:val="20"/>
    </w:rPr>
  </w:style>
  <w:style w:type="paragraph" w:styleId="Textbubliny">
    <w:name w:val="Balloon Text"/>
    <w:basedOn w:val="Normln"/>
    <w:link w:val="TextbublinyChar"/>
    <w:uiPriority w:val="99"/>
    <w:semiHidden/>
    <w:unhideWhenUsed/>
    <w:rsid w:val="00CE57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7A6"/>
    <w:rPr>
      <w:rFonts w:ascii="Segoe UI" w:hAnsi="Segoe UI" w:cs="Segoe UI"/>
      <w:sz w:val="18"/>
      <w:szCs w:val="18"/>
    </w:rPr>
  </w:style>
  <w:style w:type="paragraph" w:styleId="Odstavecseseznamem">
    <w:name w:val="List Paragraph"/>
    <w:basedOn w:val="Normln"/>
    <w:uiPriority w:val="34"/>
    <w:qFormat/>
    <w:rsid w:val="00B440DF"/>
    <w:pPr>
      <w:ind w:left="720"/>
      <w:contextualSpacing/>
    </w:pPr>
  </w:style>
  <w:style w:type="paragraph" w:styleId="Normlnweb">
    <w:name w:val="Normal (Web)"/>
    <w:basedOn w:val="Normln"/>
    <w:uiPriority w:val="99"/>
    <w:rsid w:val="009B22D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228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28B0"/>
  </w:style>
  <w:style w:type="paragraph" w:styleId="Zpat">
    <w:name w:val="footer"/>
    <w:basedOn w:val="Normln"/>
    <w:link w:val="ZpatChar"/>
    <w:uiPriority w:val="99"/>
    <w:unhideWhenUsed/>
    <w:rsid w:val="001228B0"/>
    <w:pPr>
      <w:tabs>
        <w:tab w:val="center" w:pos="4536"/>
        <w:tab w:val="right" w:pos="9072"/>
      </w:tabs>
      <w:spacing w:after="0" w:line="240" w:lineRule="auto"/>
    </w:pPr>
  </w:style>
  <w:style w:type="character" w:customStyle="1" w:styleId="ZpatChar">
    <w:name w:val="Zápatí Char"/>
    <w:basedOn w:val="Standardnpsmoodstavce"/>
    <w:link w:val="Zpat"/>
    <w:uiPriority w:val="99"/>
    <w:rsid w:val="001228B0"/>
  </w:style>
  <w:style w:type="character" w:styleId="Hypertextovodkaz">
    <w:name w:val="Hyperlink"/>
    <w:basedOn w:val="Standardnpsmoodstavce"/>
    <w:rsid w:val="00BD172D"/>
    <w:rPr>
      <w:color w:val="0066CC"/>
      <w:u w:val="single"/>
    </w:rPr>
  </w:style>
  <w:style w:type="character" w:customStyle="1" w:styleId="Bodytext2NotBold">
    <w:name w:val="Body text (2) + Not Bold"/>
    <w:basedOn w:val="Standardnpsmoodstavce"/>
    <w:rsid w:val="00BD172D"/>
    <w:rPr>
      <w:b/>
      <w:bCs/>
      <w:i w:val="0"/>
      <w:iCs w:val="0"/>
      <w:smallCaps w:val="0"/>
      <w:strike w:val="0"/>
      <w:spacing w:val="0"/>
      <w:sz w:val="22"/>
      <w:szCs w:val="22"/>
      <w:lang w:val="sk"/>
    </w:rPr>
  </w:style>
  <w:style w:type="character" w:customStyle="1" w:styleId="Bodytext">
    <w:name w:val="Body text_"/>
    <w:basedOn w:val="Standardnpsmoodstavce"/>
    <w:link w:val="BodyText1"/>
    <w:rsid w:val="00BD172D"/>
    <w:rPr>
      <w:shd w:val="clear" w:color="auto" w:fill="FFFFFF"/>
    </w:rPr>
  </w:style>
  <w:style w:type="character" w:customStyle="1" w:styleId="Heading2">
    <w:name w:val="Heading #2_"/>
    <w:basedOn w:val="Standardnpsmoodstavce"/>
    <w:link w:val="Heading20"/>
    <w:rsid w:val="00BD172D"/>
    <w:rPr>
      <w:sz w:val="25"/>
      <w:szCs w:val="25"/>
      <w:shd w:val="clear" w:color="auto" w:fill="FFFFFF"/>
    </w:rPr>
  </w:style>
  <w:style w:type="character" w:customStyle="1" w:styleId="Heading211pt">
    <w:name w:val="Heading #2 + 11 pt"/>
    <w:basedOn w:val="Heading2"/>
    <w:rsid w:val="00BD172D"/>
    <w:rPr>
      <w:sz w:val="22"/>
      <w:szCs w:val="22"/>
      <w:u w:val="single"/>
      <w:shd w:val="clear" w:color="auto" w:fill="FFFFFF"/>
    </w:rPr>
  </w:style>
  <w:style w:type="character" w:customStyle="1" w:styleId="Heading3">
    <w:name w:val="Heading #3_"/>
    <w:basedOn w:val="Standardnpsmoodstavce"/>
    <w:link w:val="Heading30"/>
    <w:rsid w:val="00BD172D"/>
    <w:rPr>
      <w:shd w:val="clear" w:color="auto" w:fill="FFFFFF"/>
    </w:rPr>
  </w:style>
  <w:style w:type="character" w:customStyle="1" w:styleId="Bodytext6">
    <w:name w:val="Body text (6)_"/>
    <w:basedOn w:val="Standardnpsmoodstavce"/>
    <w:link w:val="Bodytext60"/>
    <w:rsid w:val="00BD172D"/>
    <w:rPr>
      <w:sz w:val="23"/>
      <w:szCs w:val="23"/>
      <w:shd w:val="clear" w:color="auto" w:fill="FFFFFF"/>
    </w:rPr>
  </w:style>
  <w:style w:type="paragraph" w:customStyle="1" w:styleId="BodyText1">
    <w:name w:val="Body Text1"/>
    <w:basedOn w:val="Normln"/>
    <w:link w:val="Bodytext"/>
    <w:rsid w:val="00BD172D"/>
    <w:pPr>
      <w:shd w:val="clear" w:color="auto" w:fill="FFFFFF"/>
      <w:spacing w:after="0" w:line="254" w:lineRule="exact"/>
      <w:ind w:hanging="900"/>
    </w:pPr>
  </w:style>
  <w:style w:type="paragraph" w:customStyle="1" w:styleId="Heading20">
    <w:name w:val="Heading #2"/>
    <w:basedOn w:val="Normln"/>
    <w:link w:val="Heading2"/>
    <w:rsid w:val="00BD172D"/>
    <w:pPr>
      <w:shd w:val="clear" w:color="auto" w:fill="FFFFFF"/>
      <w:spacing w:after="0" w:line="595" w:lineRule="exact"/>
      <w:ind w:hanging="1260"/>
      <w:outlineLvl w:val="1"/>
    </w:pPr>
    <w:rPr>
      <w:sz w:val="25"/>
      <w:szCs w:val="25"/>
    </w:rPr>
  </w:style>
  <w:style w:type="paragraph" w:customStyle="1" w:styleId="Heading30">
    <w:name w:val="Heading #3"/>
    <w:basedOn w:val="Normln"/>
    <w:link w:val="Heading3"/>
    <w:rsid w:val="00BD172D"/>
    <w:pPr>
      <w:shd w:val="clear" w:color="auto" w:fill="FFFFFF"/>
      <w:spacing w:before="780" w:after="300" w:line="0" w:lineRule="atLeast"/>
      <w:ind w:hanging="720"/>
      <w:jc w:val="both"/>
      <w:outlineLvl w:val="2"/>
    </w:pPr>
  </w:style>
  <w:style w:type="paragraph" w:customStyle="1" w:styleId="Bodytext60">
    <w:name w:val="Body text (6)"/>
    <w:basedOn w:val="Normln"/>
    <w:link w:val="Bodytext6"/>
    <w:rsid w:val="00BD172D"/>
    <w:pPr>
      <w:shd w:val="clear" w:color="auto" w:fill="FFFFFF"/>
      <w:spacing w:before="540" w:after="960" w:line="0" w:lineRule="atLeast"/>
    </w:pPr>
    <w:rPr>
      <w:sz w:val="23"/>
      <w:szCs w:val="23"/>
    </w:rPr>
  </w:style>
  <w:style w:type="character" w:customStyle="1" w:styleId="Nadpis3Char">
    <w:name w:val="Nadpis 3 Char"/>
    <w:basedOn w:val="Standardnpsmoodstavce"/>
    <w:link w:val="Nadpis3"/>
    <w:rsid w:val="00F24B49"/>
    <w:rPr>
      <w:rFonts w:ascii="Arial" w:eastAsia="Times New Roman" w:hAnsi="Arial" w:cs="Arial"/>
      <w:b/>
      <w:bCs/>
      <w:sz w:val="26"/>
      <w:szCs w:val="26"/>
      <w:lang w:eastAsia="cs-CZ"/>
    </w:rPr>
  </w:style>
  <w:style w:type="paragraph" w:customStyle="1" w:styleId="lnek">
    <w:name w:val="Článek"/>
    <w:basedOn w:val="Nadpis1"/>
    <w:rsid w:val="00F24B49"/>
    <w:pPr>
      <w:keepLines w:val="0"/>
      <w:numPr>
        <w:numId w:val="20"/>
      </w:numPr>
      <w:tabs>
        <w:tab w:val="clear" w:pos="432"/>
      </w:tabs>
      <w:spacing w:before="240" w:after="120" w:line="360" w:lineRule="auto"/>
      <w:ind w:left="720" w:hanging="360"/>
      <w:jc w:val="center"/>
    </w:pPr>
    <w:rPr>
      <w:rFonts w:ascii="Times New Roman" w:eastAsia="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F24B49"/>
    <w:pPr>
      <w:numPr>
        <w:ilvl w:val="1"/>
        <w:numId w:val="20"/>
      </w:numPr>
      <w:spacing w:after="120" w:line="360" w:lineRule="auto"/>
      <w:jc w:val="both"/>
    </w:pPr>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uiPriority w:val="99"/>
    <w:rsid w:val="00F24B49"/>
    <w:rPr>
      <w:rFonts w:ascii="Times New Roman" w:eastAsia="Times New Roman" w:hAnsi="Times New Roman" w:cs="Times New Roman"/>
      <w:sz w:val="20"/>
      <w:szCs w:val="24"/>
      <w:lang w:eastAsia="cs-CZ"/>
    </w:rPr>
  </w:style>
  <w:style w:type="character" w:customStyle="1" w:styleId="Nadpis1Char">
    <w:name w:val="Nadpis 1 Char"/>
    <w:basedOn w:val="Standardnpsmoodstavce"/>
    <w:link w:val="Nadpis1"/>
    <w:uiPriority w:val="9"/>
    <w:rsid w:val="00F24B49"/>
    <w:rPr>
      <w:rFonts w:asciiTheme="majorHAnsi" w:eastAsiaTheme="majorEastAsia" w:hAnsiTheme="majorHAnsi" w:cstheme="majorBidi"/>
      <w:b/>
      <w:bCs/>
      <w:color w:val="2F5496" w:themeColor="accent1" w:themeShade="BF"/>
      <w:sz w:val="28"/>
      <w:szCs w:val="28"/>
    </w:rPr>
  </w:style>
  <w:style w:type="character" w:customStyle="1" w:styleId="Nadpis6Char">
    <w:name w:val="Nadpis 6 Char"/>
    <w:basedOn w:val="Standardnpsmoodstavce"/>
    <w:link w:val="Nadpis6"/>
    <w:uiPriority w:val="9"/>
    <w:semiHidden/>
    <w:rsid w:val="00F24B49"/>
    <w:rPr>
      <w:rFonts w:asciiTheme="majorHAnsi" w:eastAsiaTheme="majorEastAsia" w:hAnsiTheme="majorHAnsi" w:cstheme="majorBidi"/>
      <w:i/>
      <w:iCs/>
      <w:color w:val="1F3763" w:themeColor="accent1" w:themeShade="7F"/>
      <w:sz w:val="20"/>
      <w:szCs w:val="24"/>
      <w:lang w:eastAsia="cs-CZ"/>
    </w:rPr>
  </w:style>
  <w:style w:type="paragraph" w:customStyle="1" w:styleId="xl36">
    <w:name w:val="xl36"/>
    <w:basedOn w:val="Normln"/>
    <w:rsid w:val="00F24B49"/>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1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305E-370F-49E4-8BFD-93AEF04C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2982</Words>
  <Characters>17595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dc:creator>
  <cp:lastModifiedBy>Eleni Mitroliosová</cp:lastModifiedBy>
  <cp:revision>3</cp:revision>
  <cp:lastPrinted>2019-11-12T13:11:00Z</cp:lastPrinted>
  <dcterms:created xsi:type="dcterms:W3CDTF">2019-12-13T10:21:00Z</dcterms:created>
  <dcterms:modified xsi:type="dcterms:W3CDTF">2019-12-17T11:56:00Z</dcterms:modified>
</cp:coreProperties>
</file>