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8D" w:rsidRDefault="00E57B17">
      <w:pPr>
        <w:pStyle w:val="Heading10"/>
        <w:keepNext/>
        <w:keepLines/>
        <w:shd w:val="clear" w:color="auto" w:fill="auto"/>
        <w:spacing w:after="3320" w:line="440" w:lineRule="exact"/>
      </w:pPr>
      <w:bookmarkStart w:id="0" w:name="bookmark0"/>
      <w:r>
        <w:rPr>
          <w:rStyle w:val="Heading11"/>
          <w:b/>
          <w:bCs/>
        </w:rPr>
        <w:t>C=ariSUL.TM</w:t>
      </w:r>
      <w:bookmarkEnd w:id="0"/>
    </w:p>
    <w:p w:rsidR="00BC188D" w:rsidRDefault="00E57B17">
      <w:pPr>
        <w:pStyle w:val="Bodytext30"/>
        <w:shd w:val="clear" w:color="auto" w:fill="auto"/>
        <w:spacing w:before="0" w:after="0"/>
        <w:ind w:right="20"/>
      </w:pPr>
      <w:r>
        <w:t xml:space="preserve">Dodatek </w:t>
      </w:r>
      <w:proofErr w:type="spellStart"/>
      <w:proofErr w:type="gramStart"/>
      <w:r>
        <w:t>č.l</w:t>
      </w:r>
      <w:proofErr w:type="spellEnd"/>
      <w:r>
        <w:t xml:space="preserve"> k</w:t>
      </w:r>
      <w:r>
        <w:br/>
        <w:t>Smlouvě</w:t>
      </w:r>
      <w:proofErr w:type="gramEnd"/>
      <w:r>
        <w:t xml:space="preserve"> o spolupráci</w:t>
      </w:r>
      <w:r>
        <w:br/>
        <w:t>na projektu Podpora řízení nemocnice</w:t>
      </w:r>
      <w:r>
        <w:br/>
      </w:r>
      <w:proofErr w:type="spellStart"/>
      <w:r>
        <w:t>nemocnice</w:t>
      </w:r>
      <w:proofErr w:type="spellEnd"/>
      <w:r>
        <w:t>:</w:t>
      </w:r>
    </w:p>
    <w:p w:rsidR="00BC188D" w:rsidRDefault="00E57B17">
      <w:pPr>
        <w:pStyle w:val="Bodytext30"/>
        <w:shd w:val="clear" w:color="auto" w:fill="auto"/>
        <w:spacing w:before="0" w:after="469" w:line="533" w:lineRule="exact"/>
        <w:ind w:right="20"/>
      </w:pPr>
      <w:r>
        <w:t xml:space="preserve">Nemocnice </w:t>
      </w:r>
      <w:proofErr w:type="spellStart"/>
      <w:r>
        <w:t>Třinec,</w:t>
      </w:r>
      <w:proofErr w:type="gramStart"/>
      <w:r>
        <w:t>p.o</w:t>
      </w:r>
      <w:proofErr w:type="spellEnd"/>
      <w:r>
        <w:t>.</w:t>
      </w:r>
      <w:proofErr w:type="gramEnd"/>
    </w:p>
    <w:p w:rsidR="00BC188D" w:rsidRDefault="00E57B17">
      <w:pPr>
        <w:pStyle w:val="Bodytext40"/>
        <w:shd w:val="clear" w:color="auto" w:fill="auto"/>
        <w:spacing w:before="0"/>
        <w:ind w:right="20"/>
        <w:sectPr w:rsidR="00BC188D">
          <w:footerReference w:type="even" r:id="rId7"/>
          <w:footerReference w:type="default" r:id="rId8"/>
          <w:pgSz w:w="11900" w:h="16840"/>
          <w:pgMar w:top="1649" w:right="3447" w:bottom="1649" w:left="1519" w:header="0" w:footer="3" w:gutter="0"/>
          <w:cols w:space="720"/>
          <w:noEndnote/>
          <w:docGrid w:linePitch="360"/>
        </w:sectPr>
      </w:pPr>
      <w:r>
        <w:t>varianta spolupráce: ROZŠÍŘENÁ</w:t>
      </w:r>
      <w:r>
        <w:br/>
        <w:t>začátek spolupráce: 7/2018</w:t>
      </w:r>
      <w:r>
        <w:br/>
        <w:t>Smluvní rok: 2018,2019</w:t>
      </w:r>
    </w:p>
    <w:p w:rsidR="00BC188D" w:rsidRDefault="00E57B17">
      <w:pPr>
        <w:pStyle w:val="Tablecaption20"/>
        <w:framePr w:w="9191" w:wrap="notBeside" w:vAnchor="text" w:hAnchor="text" w:xAlign="center" w:y="1"/>
        <w:shd w:val="clear" w:color="auto" w:fill="000000"/>
        <w:spacing w:line="240" w:lineRule="exact"/>
      </w:pPr>
      <w:r>
        <w:rPr>
          <w:rStyle w:val="Tablecaption21"/>
          <w:b/>
          <w:bCs/>
        </w:rPr>
        <w:lastRenderedPageBreak/>
        <w:t>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7150"/>
      </w:tblGrid>
      <w:tr w:rsidR="00BC188D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191" w:type="dxa"/>
            <w:gridSpan w:val="2"/>
            <w:shd w:val="clear" w:color="auto" w:fill="FFFFFF"/>
          </w:tcPr>
          <w:p w:rsidR="00BC188D" w:rsidRDefault="00BC188D">
            <w:pPr>
              <w:framePr w:w="91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1"/>
              </w:rPr>
              <w:t>DODAVATEL: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Bodytext22"/>
              </w:rPr>
              <w:t>obchodní firma: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proofErr w:type="spellStart"/>
            <w:r>
              <w:rPr>
                <w:rStyle w:val="Bodytext2Bold"/>
              </w:rPr>
              <w:t>Consult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Hospital</w:t>
            </w:r>
            <w:proofErr w:type="spellEnd"/>
            <w:r>
              <w:rPr>
                <w:rStyle w:val="Bodytext2Bold"/>
              </w:rPr>
              <w:t xml:space="preserve"> s.r.o.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Bodytext22"/>
              </w:rPr>
              <w:t>zastoupena: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Ing. Pavel Brůna, MBA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Bodytext22"/>
              </w:rPr>
              <w:t>Sídlo: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Hradčanské nám. 12, Praha 1,118 00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Bodytext22"/>
              </w:rPr>
              <w:t>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27416259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Bodytext22"/>
              </w:rPr>
              <w:t>DIČ: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CZ27416259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Bodytext22"/>
              </w:rPr>
              <w:t>Obchodní rejstřík: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vedený u Městského soudu v Praze oddíl C, vložka 111995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Bodytext22"/>
              </w:rPr>
              <w:t>Číslo účtu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51-2715230247/0100, KB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919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188D" w:rsidRDefault="00E57B17">
            <w:pPr>
              <w:pStyle w:val="Bodytext20"/>
              <w:framePr w:w="919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 xml:space="preserve">dále jen </w:t>
            </w:r>
            <w:r>
              <w:rPr>
                <w:rStyle w:val="Bodytext2Bold"/>
              </w:rPr>
              <w:t>„Dodavatel"</w:t>
            </w:r>
          </w:p>
        </w:tc>
      </w:tr>
    </w:tbl>
    <w:p w:rsidR="00BC188D" w:rsidRDefault="00BC188D">
      <w:pPr>
        <w:framePr w:w="9191" w:wrap="notBeside" w:vAnchor="text" w:hAnchor="text" w:xAlign="center" w:y="1"/>
        <w:rPr>
          <w:sz w:val="2"/>
          <w:szCs w:val="2"/>
        </w:rPr>
      </w:pPr>
    </w:p>
    <w:p w:rsidR="00BC188D" w:rsidRDefault="00BC188D">
      <w:pPr>
        <w:rPr>
          <w:sz w:val="2"/>
          <w:szCs w:val="2"/>
        </w:rPr>
      </w:pPr>
    </w:p>
    <w:p w:rsidR="00BC188D" w:rsidRDefault="00E57B17">
      <w:pPr>
        <w:pStyle w:val="Tablecaption30"/>
        <w:framePr w:w="9094" w:wrap="notBeside" w:vAnchor="text" w:hAnchor="text" w:xAlign="center" w:y="1"/>
        <w:shd w:val="clear" w:color="auto" w:fill="auto"/>
        <w:spacing w:line="210" w:lineRule="exact"/>
      </w:pPr>
      <w:r>
        <w:rPr>
          <w:rStyle w:val="Tablecaption31"/>
        </w:rPr>
        <w:t>OBJEDNATEL / NEMOCNICE: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7121"/>
      </w:tblGrid>
      <w:tr w:rsidR="00BC188D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Nemocnice: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Nemocnice Třinec, příspěvková organizace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Jednající: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MUDr.</w:t>
            </w:r>
            <w:r>
              <w:rPr>
                <w:rStyle w:val="Bodytext22"/>
              </w:rPr>
              <w:t xml:space="preserve"> Mgr. Zdeněk Matušek - ředitel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Sídlo: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 xml:space="preserve">Kaštanová 268, Dolní </w:t>
            </w:r>
            <w:proofErr w:type="spellStart"/>
            <w:r>
              <w:rPr>
                <w:rStyle w:val="Bodytext22"/>
              </w:rPr>
              <w:t>Líštná</w:t>
            </w:r>
            <w:proofErr w:type="spellEnd"/>
            <w:r>
              <w:rPr>
                <w:rStyle w:val="Bodytext22"/>
              </w:rPr>
              <w:t>, 739 61 Třinec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IČ: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00534242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88D" w:rsidRDefault="00E57B17">
            <w:pPr>
              <w:pStyle w:val="Bodytext20"/>
              <w:framePr w:w="90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DIČ: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CZ00534242</w:t>
            </w:r>
          </w:p>
        </w:tc>
      </w:tr>
    </w:tbl>
    <w:p w:rsidR="00BC188D" w:rsidRDefault="00E57B17">
      <w:pPr>
        <w:pStyle w:val="Tablecaption0"/>
        <w:framePr w:w="9094" w:wrap="notBeside" w:vAnchor="text" w:hAnchor="text" w:xAlign="center" w:y="1"/>
        <w:shd w:val="clear" w:color="auto" w:fill="auto"/>
        <w:spacing w:line="200" w:lineRule="exact"/>
      </w:pPr>
      <w:r>
        <w:rPr>
          <w:rStyle w:val="TablecaptionNotBold"/>
        </w:rPr>
        <w:t xml:space="preserve">dále jen </w:t>
      </w:r>
      <w:r>
        <w:t xml:space="preserve">„Objednatel", </w:t>
      </w:r>
      <w:r>
        <w:rPr>
          <w:rStyle w:val="TablecaptionNotBold"/>
        </w:rPr>
        <w:t xml:space="preserve">případně </w:t>
      </w:r>
      <w:r>
        <w:t>„Nemocnice"</w:t>
      </w:r>
    </w:p>
    <w:p w:rsidR="00BC188D" w:rsidRDefault="00BC188D">
      <w:pPr>
        <w:framePr w:w="9094" w:wrap="notBeside" w:vAnchor="text" w:hAnchor="text" w:xAlign="center" w:y="1"/>
        <w:rPr>
          <w:sz w:val="2"/>
          <w:szCs w:val="2"/>
        </w:rPr>
      </w:pPr>
    </w:p>
    <w:p w:rsidR="00BC188D" w:rsidRDefault="00BC188D">
      <w:pPr>
        <w:rPr>
          <w:sz w:val="2"/>
          <w:szCs w:val="2"/>
        </w:rPr>
      </w:pPr>
    </w:p>
    <w:p w:rsidR="00BC188D" w:rsidRDefault="00E57B17">
      <w:pPr>
        <w:pStyle w:val="Bodytext20"/>
        <w:shd w:val="clear" w:color="auto" w:fill="auto"/>
        <w:spacing w:before="451" w:after="245"/>
        <w:ind w:firstLine="0"/>
      </w:pPr>
      <w:r>
        <w:t xml:space="preserve">Objednatel a Dodavatel uzavřeli tento dodatek </w:t>
      </w:r>
      <w:proofErr w:type="spellStart"/>
      <w:proofErr w:type="gramStart"/>
      <w:r>
        <w:t>č.l</w:t>
      </w:r>
      <w:proofErr w:type="spellEnd"/>
      <w:r>
        <w:t xml:space="preserve"> ke</w:t>
      </w:r>
      <w:proofErr w:type="gramEnd"/>
      <w:r>
        <w:t xml:space="preserve"> </w:t>
      </w:r>
      <w:r>
        <w:rPr>
          <w:rStyle w:val="Bodytext2Bold0"/>
        </w:rPr>
        <w:t xml:space="preserve">smlouvě o spolupráci na projektu Podpora řízení nemocnice </w:t>
      </w:r>
      <w:r>
        <w:t xml:space="preserve">uzavřené dne 5.9. 2018 v souladu s ustanovením § 1746 odst. 2. zákona č. 89/2012 Sb., občanského zákoníku, ve znění pozdějších předpisů (dále jen </w:t>
      </w:r>
      <w:r>
        <w:rPr>
          <w:rStyle w:val="Bodytext2Bold0"/>
        </w:rPr>
        <w:t xml:space="preserve">„Smlouva" </w:t>
      </w:r>
      <w:r>
        <w:t xml:space="preserve">a </w:t>
      </w:r>
      <w:r>
        <w:rPr>
          <w:rStyle w:val="Bodytext2Bold0"/>
        </w:rPr>
        <w:t>„Občanský zákoník").</w:t>
      </w:r>
    </w:p>
    <w:p w:rsidR="00BC188D" w:rsidRDefault="00E57B17">
      <w:pPr>
        <w:pStyle w:val="Bodytext50"/>
        <w:shd w:val="clear" w:color="auto" w:fill="auto"/>
        <w:spacing w:before="0" w:after="249" w:line="210" w:lineRule="exact"/>
      </w:pPr>
      <w:r>
        <w:t>I) PŘEDMĚT DODATKU</w:t>
      </w:r>
    </w:p>
    <w:p w:rsidR="00BC188D" w:rsidRDefault="00E57B17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55" w:line="200" w:lineRule="exact"/>
        <w:ind w:left="400" w:firstLine="0"/>
      </w:pPr>
      <w:r>
        <w:t>Předmětem dodatku je rozšíření služeb na rok 2019 a prodloužení doby plnění smlouvy.</w:t>
      </w:r>
    </w:p>
    <w:p w:rsidR="00BC188D" w:rsidRDefault="00E57B17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133"/>
        <w:ind w:left="760" w:right="400"/>
        <w:jc w:val="left"/>
      </w:pPr>
      <w:r>
        <w:t xml:space="preserve">Bod XIII) 1. se mění na: zbývající doposud neproplacená cena za Základní analýzu, Podporu a Konzultace bude fakturována v rovnoměrných splátkách vždy na konci měsíce, tak </w:t>
      </w:r>
      <w:r>
        <w:t>aby byla za dobu trvání smlouvy fakturována celá cena díla dle bodu XII) smlouvy.</w:t>
      </w:r>
    </w:p>
    <w:p w:rsidR="00BC188D" w:rsidRDefault="00E57B17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00" w:lineRule="exact"/>
        <w:ind w:left="400" w:firstLine="0"/>
        <w:sectPr w:rsidR="00BC188D">
          <w:pgSz w:w="11900" w:h="16840"/>
          <w:pgMar w:top="1716" w:right="1397" w:bottom="1716" w:left="1312" w:header="0" w:footer="3" w:gutter="0"/>
          <w:cols w:space="720"/>
          <w:noEndnote/>
          <w:docGrid w:linePitch="360"/>
        </w:sectPr>
      </w:pPr>
      <w:r>
        <w:t>Bod XVII) 1. Závěrečných ustanovení se mění na: Smlouva je uzavřena na 24 měsíců od data podpisu.</w:t>
      </w:r>
    </w:p>
    <w:p w:rsidR="00BC188D" w:rsidRDefault="00E57B17">
      <w:pPr>
        <w:pStyle w:val="Tablecaption30"/>
        <w:framePr w:w="9007" w:wrap="notBeside" w:vAnchor="text" w:hAnchor="text" w:xAlign="center" w:y="1"/>
        <w:shd w:val="clear" w:color="auto" w:fill="auto"/>
        <w:spacing w:line="210" w:lineRule="exact"/>
      </w:pPr>
      <w:bookmarkStart w:id="1" w:name="_GoBack"/>
      <w:r>
        <w:lastRenderedPageBreak/>
        <w:t>II) PODPISY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3"/>
        <w:gridCol w:w="3200"/>
        <w:gridCol w:w="1354"/>
        <w:gridCol w:w="461"/>
        <w:gridCol w:w="2920"/>
      </w:tblGrid>
      <w:tr w:rsidR="00BC188D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2"/>
              </w:rPr>
              <w:t>Za Dodavatele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2"/>
              </w:rPr>
              <w:t>Za Objednatele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2"/>
              </w:rPr>
              <w:t>Datum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2"/>
              </w:rPr>
              <w:t xml:space="preserve">4/9 </w:t>
            </w:r>
            <w:r>
              <w:rPr>
                <w:rStyle w:val="Bodytext22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2"/>
              </w:rPr>
              <w:t>Datum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8D" w:rsidRDefault="00BC188D">
            <w:pPr>
              <w:framePr w:w="90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Bodytext22"/>
              </w:rPr>
              <w:t>Jméno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00" w:lineRule="exact"/>
              <w:ind w:left="580" w:firstLine="0"/>
              <w:jc w:val="left"/>
            </w:pPr>
            <w:r>
              <w:rPr>
                <w:rStyle w:val="Bodytext22"/>
              </w:rPr>
              <w:t>Ing. Pavel Bruna, MBA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2"/>
              </w:rPr>
              <w:t>Jméno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8D" w:rsidRDefault="00E57B17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Bodytext22"/>
              </w:rPr>
              <w:t>MUDr. Mgr. Zdeněk Matušek</w:t>
            </w: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1717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8D" w:rsidRDefault="00BC188D">
            <w:pPr>
              <w:framePr w:w="90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88D" w:rsidRDefault="00BC188D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60" w:lineRule="exact"/>
              <w:ind w:right="300" w:firstLine="0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8D" w:rsidRDefault="00BC188D">
            <w:pPr>
              <w:framePr w:w="90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88D" w:rsidRDefault="00BC188D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  <w:jc w:val="left"/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88D" w:rsidRDefault="00BC188D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</w:p>
        </w:tc>
      </w:tr>
      <w:tr w:rsidR="00BC188D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608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C188D" w:rsidRDefault="00E57B17" w:rsidP="00E57B17">
            <w:pPr>
              <w:pStyle w:val="Bodytext20"/>
              <w:framePr w:w="9007" w:wrap="notBeside" w:vAnchor="text" w:hAnchor="text" w:xAlign="center" w:y="1"/>
              <w:shd w:val="clear" w:color="auto" w:fill="auto"/>
              <w:spacing w:before="0" w:after="0" w:line="158" w:lineRule="exact"/>
              <w:ind w:left="1340" w:firstLine="740"/>
              <w:jc w:val="left"/>
            </w:pPr>
            <w:proofErr w:type="gramStart"/>
            <w:r>
              <w:rPr>
                <w:rStyle w:val="Bodytext2SmallCapsSpacing44pt"/>
              </w:rPr>
              <w:t>1-í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88D" w:rsidRDefault="00BC188D">
            <w:pPr>
              <w:framePr w:w="90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C188D" w:rsidRDefault="00BC188D">
      <w:pPr>
        <w:framePr w:w="9007" w:wrap="notBeside" w:vAnchor="text" w:hAnchor="text" w:xAlign="center" w:y="1"/>
        <w:rPr>
          <w:sz w:val="2"/>
          <w:szCs w:val="2"/>
        </w:rPr>
      </w:pPr>
    </w:p>
    <w:bookmarkEnd w:id="1"/>
    <w:p w:rsidR="00BC188D" w:rsidRDefault="00BC188D">
      <w:pPr>
        <w:rPr>
          <w:sz w:val="2"/>
          <w:szCs w:val="2"/>
        </w:rPr>
      </w:pPr>
    </w:p>
    <w:p w:rsidR="00BC188D" w:rsidRDefault="00BC188D">
      <w:pPr>
        <w:rPr>
          <w:sz w:val="2"/>
          <w:szCs w:val="2"/>
        </w:rPr>
      </w:pPr>
    </w:p>
    <w:sectPr w:rsidR="00BC188D">
      <w:pgSz w:w="11900" w:h="16840"/>
      <w:pgMar w:top="1942" w:right="1416" w:bottom="1942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7B17">
      <w:r>
        <w:separator/>
      </w:r>
    </w:p>
  </w:endnote>
  <w:endnote w:type="continuationSeparator" w:id="0">
    <w:p w:rsidR="00000000" w:rsidRDefault="00E5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8D" w:rsidRDefault="00E57B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pt;margin-top:797.25pt;width:411.5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188D" w:rsidRDefault="00E57B1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Hradčanské náměstí 12, PRAHA 1,118 00, &gt; WWW.CONSULTH.CZ, </w:t>
                </w:r>
                <w:r>
                  <w:rPr>
                    <w:rStyle w:val="Headerorfooter1"/>
                  </w:rPr>
                  <w:t>společnost je zapsána u Městského soudu v Praze oddíl C, vložka 111995, IČ: 27416259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8D" w:rsidRDefault="00E57B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4pt;margin-top:799.9pt;width:411.5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188D" w:rsidRDefault="00E57B1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Hradčanské náměstí 12, PRAHA 1, 118 00, &gt; WWW.CONSULTH.CZ, společnost je zapsána u Městského soudu v Praze oddíl C, vložka 111995, IČ: 27416259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8D" w:rsidRDefault="00BC188D"/>
  </w:footnote>
  <w:footnote w:type="continuationSeparator" w:id="0">
    <w:p w:rsidR="00BC188D" w:rsidRDefault="00BC18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3221"/>
    <w:multiLevelType w:val="multilevel"/>
    <w:tmpl w:val="C748B3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C188D"/>
    <w:rsid w:val="00BC188D"/>
    <w:rsid w:val="00E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B1D8722-78E1-4BBB-AD3C-CDA1AAB2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pacing w:val="-70"/>
      <w:w w:val="200"/>
      <w:sz w:val="44"/>
      <w:szCs w:val="44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70"/>
      <w:w w:val="200"/>
      <w:position w:val="0"/>
      <w:sz w:val="44"/>
      <w:szCs w:val="4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ablecaption21">
    <w:name w:val="Table caption (2)"/>
    <w:basedOn w:val="Tablecaption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ablecaption31">
    <w:name w:val="Table caption (3)"/>
    <w:basedOn w:val="Tablecaption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NotBold">
    <w:name w:val="Table caption + Not Bold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2Spacing0pt">
    <w:name w:val="Body text (2) + 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4ptSpacing0pt">
    <w:name w:val="Body text (2) + 14 pt;Spacing 0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11ptItalic">
    <w:name w:val="Body text (2) + 11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3ptItalicSpacing0pt">
    <w:name w:val="Body text (2) + 13 pt;Italic;Spacing 0 p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Spacing0pt0">
    <w:name w:val="Body text (2) + 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1ptItalicSmallCaps">
    <w:name w:val="Body text (2) + 11 pt;Italic;Small Caps"/>
    <w:basedOn w:val="Bodytext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SmallCapsSpacing44pt">
    <w:name w:val="Body text (2) + Small Caps;Spacing 44 pt"/>
    <w:basedOn w:val="Body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89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SmallCapsSpacing44pt0">
    <w:name w:val="Body text (2) + Small Caps;Spacing 44 pt"/>
    <w:basedOn w:val="Body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89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Spacing44pt">
    <w:name w:val="Body text (2) + Spacing 44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90"/>
      <w:w w:val="100"/>
      <w:position w:val="0"/>
      <w:sz w:val="20"/>
      <w:szCs w:val="20"/>
      <w:u w:val="none"/>
    </w:rPr>
  </w:style>
  <w:style w:type="character" w:customStyle="1" w:styleId="Bodytext2Spacing0pt1">
    <w:name w:val="Body text (2) + 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Italic">
    <w:name w:val="Body text (2) + 8;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Italic0">
    <w:name w:val="Body text (2) + 8;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5ptItalicSpacing1pt">
    <w:name w:val="Body text (2) + 6;5 pt;Italic;Spacing 1 p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5ptScale200">
    <w:name w:val="Body text (2) + 5 pt;Scale 200%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660" w:line="0" w:lineRule="atLeast"/>
      <w:outlineLvl w:val="0"/>
    </w:pPr>
    <w:rPr>
      <w:rFonts w:ascii="Calibri" w:eastAsia="Calibri" w:hAnsi="Calibri" w:cs="Calibri"/>
      <w:b/>
      <w:bCs/>
      <w:spacing w:val="-70"/>
      <w:w w:val="200"/>
      <w:sz w:val="44"/>
      <w:szCs w:val="4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660" w:after="540" w:line="590" w:lineRule="exact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20" w:line="472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40" w:after="180" w:line="29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0" w:lineRule="atLeast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80" w:after="300" w:line="0" w:lineRule="atLeast"/>
      <w:jc w:val="both"/>
    </w:pPr>
    <w:rPr>
      <w:rFonts w:ascii="Calibri" w:eastAsia="Calibri" w:hAnsi="Calibri" w:cs="Calibri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2019-12-17T11:37:00Z</dcterms:created>
  <dcterms:modified xsi:type="dcterms:W3CDTF">2019-12-17T11:37:00Z</dcterms:modified>
</cp:coreProperties>
</file>