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CD2C8B" w:rsidRDefault="00105102" w:rsidP="00105102">
      <w:pPr>
        <w:rPr>
          <w:rFonts w:ascii="Calibri" w:hAnsi="Calibri"/>
          <w:sz w:val="20"/>
          <w:szCs w:val="20"/>
        </w:rPr>
      </w:pPr>
      <w:r w:rsidRPr="00CD2C8B">
        <w:rPr>
          <w:rStyle w:val="Siln"/>
          <w:rFonts w:ascii="Calibri" w:hAnsi="Calibri"/>
          <w:sz w:val="20"/>
          <w:szCs w:val="20"/>
        </w:rPr>
        <w:t>Národní památkový ústav,</w:t>
      </w:r>
      <w:r w:rsidRPr="00CD2C8B">
        <w:rPr>
          <w:rFonts w:ascii="Calibri" w:hAnsi="Calibri"/>
          <w:sz w:val="20"/>
          <w:szCs w:val="20"/>
        </w:rPr>
        <w:t xml:space="preserve"> státní příspěvková organizace</w:t>
      </w:r>
    </w:p>
    <w:p w:rsidR="00105102" w:rsidRPr="00CD2C8B" w:rsidRDefault="00105102" w:rsidP="00105102">
      <w:pPr>
        <w:rPr>
          <w:rFonts w:ascii="Calibri" w:hAnsi="Calibri"/>
          <w:sz w:val="20"/>
          <w:szCs w:val="20"/>
        </w:rPr>
      </w:pPr>
      <w:r w:rsidRPr="00CD2C8B">
        <w:rPr>
          <w:rFonts w:ascii="Calibri" w:hAnsi="Calibri"/>
          <w:sz w:val="20"/>
          <w:szCs w:val="20"/>
        </w:rPr>
        <w:t>IČO: 75032333, DIČ: CZ75032333,</w:t>
      </w:r>
    </w:p>
    <w:p w:rsidR="00681F8B" w:rsidRPr="00CD2C8B" w:rsidRDefault="00105102" w:rsidP="00681F8B">
      <w:pPr>
        <w:pStyle w:val="Zkladntext21"/>
        <w:outlineLvl w:val="0"/>
        <w:rPr>
          <w:rFonts w:ascii="Calibri" w:hAnsi="Calibri"/>
          <w:sz w:val="20"/>
          <w:szCs w:val="20"/>
        </w:rPr>
      </w:pPr>
      <w:r w:rsidRPr="00CD2C8B">
        <w:rPr>
          <w:rFonts w:ascii="Calibri" w:hAnsi="Calibri"/>
          <w:sz w:val="20"/>
          <w:szCs w:val="20"/>
        </w:rPr>
        <w:t>se sídlem: Valdštejnské nám. 162/3, PSČ 118 01 Praha 1 – Malá Strana,</w:t>
      </w:r>
    </w:p>
    <w:p w:rsidR="00681F8B" w:rsidRPr="00CD2C8B" w:rsidRDefault="00681F8B" w:rsidP="00681F8B">
      <w:pPr>
        <w:pStyle w:val="Zkladntext21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bCs/>
          <w:sz w:val="20"/>
          <w:szCs w:val="20"/>
        </w:rPr>
        <w:t>jednající:</w:t>
      </w:r>
      <w:r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b/>
          <w:sz w:val="20"/>
          <w:szCs w:val="20"/>
        </w:rPr>
        <w:t>Ing</w:t>
      </w:r>
      <w:r w:rsidRPr="00CD2C8B">
        <w:rPr>
          <w:rFonts w:asciiTheme="minorHAnsi" w:hAnsiTheme="minorHAnsi"/>
          <w:sz w:val="20"/>
          <w:szCs w:val="20"/>
        </w:rPr>
        <w:t xml:space="preserve">. </w:t>
      </w:r>
      <w:r w:rsidRPr="00CD2C8B">
        <w:rPr>
          <w:rFonts w:asciiTheme="minorHAnsi" w:hAnsiTheme="minorHAnsi"/>
          <w:b/>
          <w:sz w:val="20"/>
          <w:szCs w:val="20"/>
        </w:rPr>
        <w:t>Petrem</w:t>
      </w:r>
      <w:r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b/>
          <w:sz w:val="20"/>
          <w:szCs w:val="20"/>
        </w:rPr>
        <w:t>Šubíkem</w:t>
      </w:r>
      <w:r w:rsidRPr="00CD2C8B">
        <w:rPr>
          <w:rFonts w:asciiTheme="minorHAnsi" w:hAnsiTheme="minorHAnsi"/>
          <w:sz w:val="20"/>
          <w:szCs w:val="20"/>
        </w:rPr>
        <w:t>, ředitel</w:t>
      </w:r>
      <w:r w:rsidR="00CD2C8B" w:rsidRPr="00CD2C8B">
        <w:rPr>
          <w:rFonts w:asciiTheme="minorHAnsi" w:hAnsiTheme="minorHAnsi"/>
          <w:sz w:val="20"/>
          <w:szCs w:val="20"/>
        </w:rPr>
        <w:t xml:space="preserve">em Územní památkové správy </w:t>
      </w:r>
      <w:r w:rsidRPr="00CD2C8B">
        <w:rPr>
          <w:rFonts w:asciiTheme="minorHAnsi" w:hAnsiTheme="minorHAnsi"/>
          <w:sz w:val="20"/>
          <w:szCs w:val="20"/>
        </w:rPr>
        <w:t>v</w:t>
      </w:r>
      <w:r w:rsidR="00A96B17" w:rsidRPr="00CD2C8B">
        <w:rPr>
          <w:rFonts w:asciiTheme="minorHAnsi" w:hAnsiTheme="minorHAnsi"/>
          <w:sz w:val="20"/>
          <w:szCs w:val="20"/>
        </w:rPr>
        <w:t> </w:t>
      </w:r>
      <w:r w:rsidRPr="00CD2C8B">
        <w:rPr>
          <w:rFonts w:asciiTheme="minorHAnsi" w:hAnsiTheme="minorHAnsi"/>
          <w:sz w:val="20"/>
          <w:szCs w:val="20"/>
        </w:rPr>
        <w:t>Kroměříži</w:t>
      </w:r>
      <w:r w:rsidR="00A96B17" w:rsidRPr="00CD2C8B">
        <w:rPr>
          <w:rFonts w:asciiTheme="minorHAnsi" w:hAnsiTheme="minorHAnsi"/>
          <w:sz w:val="20"/>
          <w:szCs w:val="20"/>
        </w:rPr>
        <w:t xml:space="preserve"> </w:t>
      </w:r>
    </w:p>
    <w:p w:rsidR="00A96B17" w:rsidRPr="00CD2C8B" w:rsidRDefault="00681F8B" w:rsidP="00A96B1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CD2C8B">
        <w:rPr>
          <w:rFonts w:asciiTheme="minorHAnsi" w:hAnsiTheme="minorHAnsi"/>
          <w:bCs/>
          <w:sz w:val="20"/>
          <w:szCs w:val="20"/>
        </w:rPr>
        <w:t>zástupce pro věcná jednání</w:t>
      </w:r>
      <w:r w:rsidR="00105102" w:rsidRPr="00CD2C8B">
        <w:rPr>
          <w:rFonts w:asciiTheme="minorHAnsi" w:hAnsiTheme="minorHAnsi"/>
          <w:sz w:val="20"/>
          <w:szCs w:val="20"/>
        </w:rPr>
        <w:t xml:space="preserve">: </w:t>
      </w:r>
      <w:r w:rsidR="0075475B" w:rsidRPr="00CD2C8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4ABE">
        <w:rPr>
          <w:rFonts w:asciiTheme="minorHAnsi" w:hAnsiTheme="minorHAnsi" w:cstheme="minorHAnsi"/>
          <w:b/>
          <w:sz w:val="20"/>
          <w:szCs w:val="20"/>
        </w:rPr>
        <w:t>xxxxxxxxxxxxxxxxxxxxxxx</w:t>
      </w:r>
    </w:p>
    <w:p w:rsidR="00A96B17" w:rsidRPr="00CD2C8B" w:rsidRDefault="00A96B17" w:rsidP="00A96B17">
      <w:pPr>
        <w:pStyle w:val="Zkladntext21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Zámecká č.p. 268, PSČ 788 15 Velké Losiny</w:t>
      </w:r>
    </w:p>
    <w:p w:rsidR="00A96B17" w:rsidRPr="00CD2C8B" w:rsidRDefault="00A96B17" w:rsidP="00A96B17">
      <w:pPr>
        <w:pStyle w:val="Zkladntext21"/>
        <w:rPr>
          <w:rFonts w:asciiTheme="minorHAnsi" w:hAnsiTheme="minorHAnsi"/>
          <w:b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 xml:space="preserve">zástupce pro věci technické: </w:t>
      </w:r>
      <w:r w:rsidR="00124ABE">
        <w:rPr>
          <w:rFonts w:asciiTheme="minorHAnsi" w:hAnsiTheme="minorHAnsi"/>
          <w:b/>
          <w:sz w:val="20"/>
          <w:szCs w:val="20"/>
        </w:rPr>
        <w:t>xxxxxxxxxxxxxxxxxxxxxxxx</w:t>
      </w:r>
    </w:p>
    <w:p w:rsidR="00A96B17" w:rsidRPr="00CD2C8B" w:rsidRDefault="00A96B17" w:rsidP="00A96B17">
      <w:pPr>
        <w:pStyle w:val="Zkladntext21"/>
        <w:ind w:firstLine="1276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 xml:space="preserve">kontakt: </w:t>
      </w:r>
      <w:r w:rsidRPr="00CD2C8B">
        <w:rPr>
          <w:rStyle w:val="Hypertextovodkaz"/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sz w:val="20"/>
          <w:szCs w:val="20"/>
        </w:rPr>
        <w:t>+420 </w:t>
      </w:r>
      <w:r w:rsidR="00124ABE">
        <w:rPr>
          <w:rFonts w:asciiTheme="minorHAnsi" w:hAnsiTheme="minorHAnsi"/>
          <w:sz w:val="20"/>
          <w:szCs w:val="20"/>
        </w:rPr>
        <w:t>xxxxxxxxxxxxxxxxxxxxxxx</w:t>
      </w:r>
    </w:p>
    <w:p w:rsidR="00A96B17" w:rsidRPr="00CD2C8B" w:rsidRDefault="00A96B17" w:rsidP="00A96B17">
      <w:pPr>
        <w:pStyle w:val="Zkladntext21"/>
        <w:rPr>
          <w:rFonts w:asciiTheme="minorHAnsi" w:hAnsiTheme="minorHAnsi" w:cs="Calibri"/>
          <w:b/>
          <w:bCs/>
          <w:sz w:val="20"/>
          <w:szCs w:val="20"/>
        </w:rPr>
      </w:pPr>
      <w:r w:rsidRPr="00CD2C8B">
        <w:rPr>
          <w:rFonts w:asciiTheme="minorHAnsi" w:hAnsiTheme="minorHAnsi" w:cs="Calibri"/>
          <w:bCs/>
          <w:sz w:val="20"/>
          <w:szCs w:val="20"/>
        </w:rPr>
        <w:t xml:space="preserve">zástupce objednatele pro BOZP a PO: </w:t>
      </w:r>
      <w:r w:rsidR="00124ABE">
        <w:rPr>
          <w:rFonts w:asciiTheme="minorHAnsi" w:hAnsiTheme="minorHAnsi" w:cs="Calibri"/>
          <w:bCs/>
          <w:sz w:val="20"/>
          <w:szCs w:val="20"/>
        </w:rPr>
        <w:t>xxxxxxxxxxxxxxxxx</w:t>
      </w:r>
      <w:r w:rsidRPr="00CD2C8B">
        <w:rPr>
          <w:rFonts w:asciiTheme="minorHAnsi" w:hAnsiTheme="minorHAnsi" w:cs="Calibri"/>
          <w:bCs/>
          <w:sz w:val="20"/>
          <w:szCs w:val="20"/>
        </w:rPr>
        <w:t>, +420 </w:t>
      </w:r>
      <w:r w:rsidR="00124ABE">
        <w:rPr>
          <w:rFonts w:asciiTheme="minorHAnsi" w:hAnsiTheme="minorHAnsi" w:cs="Calibri"/>
          <w:bCs/>
          <w:sz w:val="20"/>
          <w:szCs w:val="20"/>
        </w:rPr>
        <w:t>xxxxxxxxxxxxxxxx</w:t>
      </w:r>
    </w:p>
    <w:p w:rsidR="00A96B17" w:rsidRPr="00CD2C8B" w:rsidRDefault="00A96B17" w:rsidP="002F1E0A">
      <w:pPr>
        <w:rPr>
          <w:rFonts w:ascii="Calibri" w:hAnsi="Calibr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Bankovní spojení: ČNB, č. účtu 500005-60039011/0710</w:t>
      </w:r>
      <w:r w:rsidR="00CD2C8B"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sz w:val="20"/>
          <w:szCs w:val="20"/>
        </w:rPr>
        <w:tab/>
      </w:r>
    </w:p>
    <w:p w:rsidR="00505FA6" w:rsidRPr="00CD2C8B" w:rsidRDefault="00505FA6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(dále jen „</w:t>
      </w:r>
      <w:r w:rsidRPr="00CD2C8B">
        <w:rPr>
          <w:rFonts w:ascii="Calibri" w:hAnsi="Calibri" w:cs="Arial"/>
          <w:b/>
          <w:sz w:val="20"/>
          <w:szCs w:val="20"/>
        </w:rPr>
        <w:t>objednatel</w:t>
      </w:r>
      <w:r w:rsidRPr="00CD2C8B">
        <w:rPr>
          <w:rFonts w:ascii="Calibri" w:hAnsi="Calibri" w:cs="Arial"/>
          <w:sz w:val="20"/>
          <w:szCs w:val="20"/>
        </w:rPr>
        <w:t>“)</w:t>
      </w:r>
    </w:p>
    <w:p w:rsidR="00505FA6" w:rsidRPr="00CD2C8B" w:rsidRDefault="00505FA6" w:rsidP="00505FA6">
      <w:pPr>
        <w:rPr>
          <w:rFonts w:ascii="Calibri" w:hAnsi="Calibri" w:cs="Arial"/>
          <w:sz w:val="20"/>
          <w:szCs w:val="20"/>
        </w:rPr>
      </w:pPr>
    </w:p>
    <w:p w:rsidR="00505FA6" w:rsidRPr="00CD2C8B" w:rsidRDefault="007F7C1C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a</w:t>
      </w:r>
    </w:p>
    <w:p w:rsidR="00C429DE" w:rsidRPr="00CD2C8B" w:rsidRDefault="00C429DE" w:rsidP="00505FA6">
      <w:pPr>
        <w:rPr>
          <w:rFonts w:ascii="Calibri" w:hAnsi="Calibri" w:cs="Arial"/>
          <w:sz w:val="20"/>
          <w:szCs w:val="20"/>
        </w:rPr>
      </w:pPr>
    </w:p>
    <w:tbl>
      <w:tblPr>
        <w:tblW w:w="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</w:tblGrid>
      <w:tr w:rsidR="00C429DE" w:rsidRPr="00CD2C8B" w:rsidTr="00C429DE">
        <w:trPr>
          <w:trHeight w:val="336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DE" w:rsidRPr="00CD2C8B" w:rsidRDefault="00916D99" w:rsidP="007F7C1C">
            <w:pPr>
              <w:ind w:left="-70"/>
              <w:rPr>
                <w:rFonts w:asciiTheme="minorHAnsi" w:hAnsiTheme="minorHAnsi"/>
                <w:bCs/>
                <w:sz w:val="20"/>
                <w:szCs w:val="20"/>
              </w:rPr>
            </w:pPr>
            <w:r w:rsidRPr="00CD2C8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429DE" w:rsidRPr="00CD2C8B">
              <w:rPr>
                <w:rFonts w:asciiTheme="minorHAnsi" w:hAnsiTheme="minorHAnsi"/>
                <w:bCs/>
                <w:sz w:val="20"/>
                <w:szCs w:val="20"/>
              </w:rPr>
              <w:t>SKS s.r.o.</w:t>
            </w:r>
          </w:p>
        </w:tc>
      </w:tr>
    </w:tbl>
    <w:p w:rsidR="00F60CFC" w:rsidRPr="00CD2C8B" w:rsidRDefault="00505FA6" w:rsidP="00505FA6">
      <w:pPr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 xml:space="preserve">se sídlem: </w:t>
      </w:r>
      <w:r w:rsidR="00F60CFC" w:rsidRPr="00CD2C8B">
        <w:rPr>
          <w:rFonts w:asciiTheme="minorHAnsi" w:hAnsiTheme="minorHAnsi"/>
          <w:sz w:val="20"/>
          <w:szCs w:val="20"/>
        </w:rPr>
        <w:t>Brněnská 1748/21b, 678 01 Blansko</w:t>
      </w:r>
    </w:p>
    <w:p w:rsidR="00505FA6" w:rsidRPr="00CD2C8B" w:rsidRDefault="00505FA6" w:rsidP="00505FA6">
      <w:pPr>
        <w:rPr>
          <w:rFonts w:asciiTheme="minorHAnsi" w:hAnsiTheme="minorHAnsi" w:cs="Arial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>IČ</w:t>
      </w:r>
      <w:r w:rsidR="00AF3C68" w:rsidRPr="00CD2C8B">
        <w:rPr>
          <w:rFonts w:asciiTheme="minorHAnsi" w:hAnsiTheme="minorHAnsi" w:cs="Arial"/>
          <w:sz w:val="20"/>
          <w:szCs w:val="20"/>
        </w:rPr>
        <w:t>O</w:t>
      </w:r>
      <w:r w:rsidRPr="00CD2C8B">
        <w:rPr>
          <w:rFonts w:asciiTheme="minorHAnsi" w:hAnsiTheme="minorHAnsi" w:cs="Arial"/>
          <w:sz w:val="20"/>
          <w:szCs w:val="20"/>
        </w:rPr>
        <w:t xml:space="preserve">: </w:t>
      </w:r>
      <w:r w:rsidR="00F60CFC" w:rsidRPr="00CD2C8B">
        <w:rPr>
          <w:rFonts w:asciiTheme="minorHAnsi" w:hAnsiTheme="minorHAnsi"/>
          <w:sz w:val="20"/>
          <w:szCs w:val="20"/>
        </w:rPr>
        <w:t xml:space="preserve">434 20 117, </w:t>
      </w:r>
      <w:r w:rsidRPr="00CD2C8B">
        <w:rPr>
          <w:rFonts w:asciiTheme="minorHAnsi" w:hAnsiTheme="minorHAnsi" w:cs="Arial"/>
          <w:sz w:val="20"/>
          <w:szCs w:val="20"/>
        </w:rPr>
        <w:t>DIČ:</w:t>
      </w:r>
      <w:r w:rsidR="00F60CFC" w:rsidRPr="00CD2C8B">
        <w:rPr>
          <w:rFonts w:asciiTheme="minorHAnsi" w:hAnsiTheme="minorHAnsi" w:cs="Arial"/>
          <w:sz w:val="20"/>
          <w:szCs w:val="20"/>
        </w:rPr>
        <w:t xml:space="preserve"> </w:t>
      </w:r>
      <w:r w:rsidR="00F60CFC" w:rsidRPr="00CD2C8B">
        <w:rPr>
          <w:rFonts w:asciiTheme="minorHAnsi" w:hAnsiTheme="minorHAnsi"/>
          <w:sz w:val="20"/>
          <w:szCs w:val="20"/>
        </w:rPr>
        <w:t>CZ 434 20 117</w:t>
      </w:r>
    </w:p>
    <w:p w:rsidR="00916D99" w:rsidRPr="00CD2C8B" w:rsidRDefault="007F7C1C" w:rsidP="00916D99">
      <w:pPr>
        <w:tabs>
          <w:tab w:val="left" w:pos="1418"/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CD2C8B">
        <w:rPr>
          <w:rFonts w:asciiTheme="minorHAnsi" w:hAnsiTheme="minorHAnsi" w:cstheme="minorHAnsi"/>
          <w:sz w:val="20"/>
          <w:szCs w:val="20"/>
        </w:rPr>
        <w:t xml:space="preserve">zapsaná v obchodním rejstříku vedeném u Krajského soudu v </w:t>
      </w:r>
      <w:r w:rsidR="00916D99" w:rsidRPr="00CD2C8B">
        <w:rPr>
          <w:rFonts w:asciiTheme="minorHAnsi" w:hAnsiTheme="minorHAnsi" w:cstheme="minorHAnsi"/>
          <w:sz w:val="20"/>
          <w:szCs w:val="20"/>
        </w:rPr>
        <w:t>Brně</w:t>
      </w:r>
      <w:r w:rsidRPr="00CD2C8B">
        <w:rPr>
          <w:rFonts w:asciiTheme="minorHAnsi" w:hAnsiTheme="minorHAnsi" w:cstheme="minorHAnsi"/>
          <w:sz w:val="20"/>
          <w:szCs w:val="20"/>
        </w:rPr>
        <w:t xml:space="preserve">, v oddílu </w:t>
      </w:r>
      <w:r w:rsidR="00916D99" w:rsidRPr="00CD2C8B">
        <w:rPr>
          <w:rFonts w:asciiTheme="minorHAnsi" w:hAnsiTheme="minorHAnsi" w:cstheme="minorHAnsi"/>
          <w:sz w:val="20"/>
          <w:szCs w:val="20"/>
        </w:rPr>
        <w:t>C</w:t>
      </w:r>
      <w:r w:rsidRPr="00CD2C8B">
        <w:rPr>
          <w:rFonts w:asciiTheme="minorHAnsi" w:hAnsiTheme="minorHAnsi" w:cstheme="minorHAnsi"/>
          <w:sz w:val="20"/>
          <w:szCs w:val="20"/>
        </w:rPr>
        <w:t>, vložka</w:t>
      </w:r>
      <w:r w:rsidR="00916D99" w:rsidRPr="00CD2C8B">
        <w:rPr>
          <w:rFonts w:asciiTheme="minorHAnsi" w:hAnsiTheme="minorHAnsi" w:cstheme="minorHAnsi"/>
          <w:sz w:val="20"/>
          <w:szCs w:val="20"/>
        </w:rPr>
        <w:t xml:space="preserve"> 3557</w:t>
      </w:r>
      <w:r w:rsidRPr="00CD2C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C1C" w:rsidRPr="00CD2C8B" w:rsidRDefault="007F7C1C" w:rsidP="00916D99">
      <w:pPr>
        <w:tabs>
          <w:tab w:val="left" w:pos="1418"/>
          <w:tab w:val="left" w:pos="2127"/>
        </w:tabs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 xml:space="preserve">zástupce: </w:t>
      </w:r>
      <w:r w:rsidR="00124ABE">
        <w:rPr>
          <w:rFonts w:asciiTheme="minorHAnsi" w:hAnsiTheme="minorHAnsi"/>
          <w:b/>
          <w:sz w:val="20"/>
          <w:szCs w:val="20"/>
        </w:rPr>
        <w:t>xxxxxxxxxxxxx</w:t>
      </w:r>
    </w:p>
    <w:p w:rsidR="007F7C1C" w:rsidRPr="00CD2C8B" w:rsidRDefault="007F7C1C" w:rsidP="007F7C1C">
      <w:pPr>
        <w:tabs>
          <w:tab w:val="left" w:pos="6615"/>
        </w:tabs>
        <w:rPr>
          <w:rFonts w:asciiTheme="minorHAnsi" w:hAnsiTheme="minorHAnsi" w:cs="Arial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tel.: +420 </w:t>
      </w:r>
      <w:r w:rsidR="00124ABE">
        <w:rPr>
          <w:rFonts w:asciiTheme="minorHAnsi" w:hAnsiTheme="minorHAnsi"/>
          <w:sz w:val="20"/>
          <w:szCs w:val="20"/>
        </w:rPr>
        <w:t>xxxxxxxxxxxxxxxxxxxxxxx</w:t>
      </w:r>
      <w:r w:rsidRPr="00CD2C8B">
        <w:rPr>
          <w:rFonts w:asciiTheme="minorHAnsi" w:hAnsiTheme="minorHAnsi"/>
          <w:sz w:val="20"/>
          <w:szCs w:val="20"/>
        </w:rPr>
        <w:t xml:space="preserve">, e-mail: </w:t>
      </w:r>
      <w:hyperlink r:id="rId7" w:history="1">
        <w:r w:rsidR="00124ABE">
          <w:rPr>
            <w:rStyle w:val="Hypertextovodkaz"/>
            <w:rFonts w:asciiTheme="minorHAnsi" w:hAnsiTheme="minorHAnsi"/>
            <w:sz w:val="20"/>
            <w:szCs w:val="20"/>
          </w:rPr>
          <w:t>xxxxxxxxxxxxxxxx</w:t>
        </w:r>
      </w:hyperlink>
    </w:p>
    <w:p w:rsidR="00B61019" w:rsidRPr="00C334CB" w:rsidRDefault="00C334CB" w:rsidP="00505FA6">
      <w:pPr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bankovní spojení </w:t>
      </w:r>
      <w:r w:rsidR="00124ABE">
        <w:rPr>
          <w:rFonts w:ascii="Calibri" w:hAnsi="Calibri" w:cs="Arial"/>
          <w:sz w:val="20"/>
          <w:szCs w:val="20"/>
        </w:rPr>
        <w:t>xxxxxxxxxxxxxxxxxxxxxx</w:t>
      </w:r>
    </w:p>
    <w:p w:rsidR="00505FA6" w:rsidRPr="00C334CB" w:rsidRDefault="00505FA6" w:rsidP="00505FA6">
      <w:pPr>
        <w:rPr>
          <w:rFonts w:asciiTheme="minorHAnsi" w:hAnsiTheme="minorHAnsi" w:cs="Arial"/>
          <w:sz w:val="20"/>
          <w:szCs w:val="20"/>
        </w:rPr>
      </w:pPr>
      <w:r w:rsidRPr="00C334CB">
        <w:rPr>
          <w:rFonts w:asciiTheme="minorHAnsi" w:hAnsiTheme="minorHAnsi" w:cs="Arial"/>
          <w:sz w:val="20"/>
          <w:szCs w:val="20"/>
        </w:rPr>
        <w:t>(dále jen „</w:t>
      </w:r>
      <w:r w:rsidRPr="00C334CB">
        <w:rPr>
          <w:rFonts w:asciiTheme="minorHAnsi" w:hAnsiTheme="minorHAnsi" w:cs="Arial"/>
          <w:b/>
          <w:sz w:val="20"/>
          <w:szCs w:val="20"/>
        </w:rPr>
        <w:t>zhotovitel</w:t>
      </w:r>
      <w:r w:rsidRPr="00C334CB">
        <w:rPr>
          <w:rFonts w:asciiTheme="minorHAnsi" w:hAnsiTheme="minorHAnsi" w:cs="Arial"/>
          <w:sz w:val="20"/>
          <w:szCs w:val="20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1C3E45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1C3E45">
        <w:rPr>
          <w:rFonts w:ascii="Calibri" w:hAnsi="Calibri"/>
          <w:sz w:val="20"/>
        </w:rPr>
        <w:t xml:space="preserve">jako smluvní strany uzavřely </w:t>
      </w:r>
      <w:r w:rsidR="00474C47" w:rsidRPr="001C3E45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1C3E45">
        <w:rPr>
          <w:rFonts w:ascii="Calibri" w:hAnsi="Calibri"/>
          <w:sz w:val="20"/>
        </w:rPr>
        <w:t>níže uvedeného dne, měsíce a roku tuto</w:t>
      </w:r>
    </w:p>
    <w:p w:rsidR="00505FA6" w:rsidRPr="001C3E45" w:rsidRDefault="00505FA6" w:rsidP="00505FA6">
      <w:pPr>
        <w:pStyle w:val="Normln0"/>
        <w:jc w:val="center"/>
        <w:rPr>
          <w:rFonts w:ascii="Calibri" w:hAnsi="Calibri"/>
          <w:b/>
          <w:sz w:val="20"/>
        </w:rPr>
      </w:pPr>
      <w:r w:rsidRPr="001C3E45">
        <w:rPr>
          <w:rFonts w:ascii="Calibri" w:hAnsi="Calibri"/>
          <w:b/>
          <w:sz w:val="20"/>
        </w:rPr>
        <w:t>smlouvu o dílo:</w:t>
      </w:r>
    </w:p>
    <w:p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:rsidR="001440F4" w:rsidRPr="00C429DE" w:rsidRDefault="0079370D" w:rsidP="00C429DE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Zhotovitel se </w:t>
      </w:r>
      <w:r w:rsidR="00474C47" w:rsidRPr="001C3E45">
        <w:rPr>
          <w:rFonts w:ascii="Calibri" w:hAnsi="Calibri" w:cs="Arial"/>
          <w:sz w:val="20"/>
          <w:szCs w:val="20"/>
        </w:rPr>
        <w:t xml:space="preserve">touto smlouvou </w:t>
      </w:r>
      <w:r w:rsidRPr="001C3E45">
        <w:rPr>
          <w:rFonts w:ascii="Calibri" w:hAnsi="Calibri" w:cs="Arial"/>
          <w:sz w:val="20"/>
          <w:szCs w:val="20"/>
        </w:rPr>
        <w:t xml:space="preserve">zavazuje </w:t>
      </w:r>
      <w:r w:rsidR="007B5FB7" w:rsidRPr="001C3E45">
        <w:rPr>
          <w:rFonts w:ascii="Calibri" w:hAnsi="Calibri" w:cs="Arial"/>
          <w:sz w:val="20"/>
          <w:szCs w:val="20"/>
        </w:rPr>
        <w:t xml:space="preserve">v nemovitosti: </w:t>
      </w:r>
      <w:r w:rsidR="004B3777" w:rsidRPr="00681F8B">
        <w:rPr>
          <w:rFonts w:ascii="Calibri" w:hAnsi="Calibri" w:cs="Arial"/>
          <w:b/>
          <w:sz w:val="20"/>
          <w:szCs w:val="20"/>
        </w:rPr>
        <w:t xml:space="preserve">Státního zámku </w:t>
      </w:r>
      <w:r w:rsidR="00BA1D5F" w:rsidRPr="00BA1D5F">
        <w:rPr>
          <w:rFonts w:ascii="Calibri" w:hAnsi="Calibri"/>
          <w:b/>
          <w:sz w:val="20"/>
          <w:szCs w:val="20"/>
        </w:rPr>
        <w:t>Velké Losiny</w:t>
      </w:r>
      <w:r w:rsidR="00BA1D5F">
        <w:rPr>
          <w:rFonts w:ascii="Calibri" w:hAnsi="Calibri"/>
          <w:b/>
          <w:sz w:val="20"/>
          <w:szCs w:val="20"/>
        </w:rPr>
        <w:t>, Zámecká č.p.268, Velké Losiny</w:t>
      </w:r>
      <w:r w:rsidR="007B5FB7" w:rsidRPr="00BA1D5F">
        <w:rPr>
          <w:rFonts w:ascii="Calibri" w:hAnsi="Calibri" w:cs="Arial"/>
          <w:sz w:val="20"/>
          <w:szCs w:val="20"/>
        </w:rPr>
        <w:t xml:space="preserve"> </w:t>
      </w:r>
      <w:r w:rsidR="007B5FB7" w:rsidRPr="001C3E45">
        <w:rPr>
          <w:rFonts w:ascii="Calibri" w:hAnsi="Calibri" w:cs="Arial"/>
          <w:sz w:val="20"/>
          <w:szCs w:val="20"/>
        </w:rPr>
        <w:t xml:space="preserve">(dále též „Objekt“) </w:t>
      </w:r>
      <w:r w:rsidR="00474C47" w:rsidRPr="001C3E45">
        <w:rPr>
          <w:rFonts w:ascii="Calibri" w:hAnsi="Calibri" w:cs="Arial"/>
          <w:sz w:val="20"/>
          <w:szCs w:val="20"/>
        </w:rPr>
        <w:t>provést na svůj náklad a nebezpečí pro objednatele</w:t>
      </w:r>
      <w:r w:rsidRPr="001C3E45">
        <w:rPr>
          <w:rFonts w:ascii="Calibri" w:hAnsi="Calibri" w:cs="Arial"/>
          <w:sz w:val="20"/>
          <w:szCs w:val="20"/>
        </w:rPr>
        <w:t xml:space="preserve"> toto dílo: </w:t>
      </w:r>
      <w:r w:rsidR="00C429DE">
        <w:rPr>
          <w:rFonts w:ascii="Calibri" w:hAnsi="Calibri" w:cs="Arial"/>
          <w:b/>
          <w:bCs/>
          <w:sz w:val="20"/>
          <w:szCs w:val="20"/>
        </w:rPr>
        <w:t>„</w:t>
      </w:r>
      <w:r w:rsidR="00AB1617">
        <w:rPr>
          <w:rFonts w:ascii="Calibri" w:hAnsi="Calibri" w:cs="Arial"/>
          <w:b/>
          <w:bCs/>
          <w:sz w:val="20"/>
          <w:szCs w:val="20"/>
        </w:rPr>
        <w:t>havarijní o</w:t>
      </w:r>
      <w:r w:rsidR="0018515E">
        <w:rPr>
          <w:rFonts w:ascii="Calibri" w:hAnsi="Calibri" w:cs="Arial"/>
          <w:b/>
          <w:bCs/>
          <w:sz w:val="20"/>
          <w:szCs w:val="20"/>
        </w:rPr>
        <w:t>bnova</w:t>
      </w:r>
      <w:r w:rsidR="001C669C" w:rsidRPr="00C429DE">
        <w:rPr>
          <w:rFonts w:ascii="Calibri" w:hAnsi="Calibri" w:cs="Arial"/>
          <w:b/>
          <w:sz w:val="20"/>
          <w:szCs w:val="20"/>
        </w:rPr>
        <w:t xml:space="preserve"> EPS v objektu zámku</w:t>
      </w:r>
      <w:r w:rsidR="00BA1D5F">
        <w:rPr>
          <w:rFonts w:ascii="Calibri" w:hAnsi="Calibri" w:cs="Arial"/>
          <w:b/>
          <w:sz w:val="20"/>
          <w:szCs w:val="20"/>
        </w:rPr>
        <w:t xml:space="preserve"> SZ Velké Losiny</w:t>
      </w:r>
      <w:r w:rsidR="00C429DE">
        <w:rPr>
          <w:rFonts w:ascii="Calibri" w:hAnsi="Calibri" w:cs="Arial"/>
          <w:b/>
          <w:sz w:val="20"/>
          <w:szCs w:val="20"/>
        </w:rPr>
        <w:t>“</w:t>
      </w:r>
      <w:r w:rsidRPr="00C429DE">
        <w:rPr>
          <w:rFonts w:ascii="Calibri" w:hAnsi="Calibri" w:cs="Arial"/>
          <w:sz w:val="20"/>
          <w:szCs w:val="20"/>
        </w:rPr>
        <w:t xml:space="preserve"> dle specifikace uvedené </w:t>
      </w:r>
      <w:r w:rsidR="001F6100" w:rsidRPr="00C429DE">
        <w:rPr>
          <w:rFonts w:ascii="Calibri" w:hAnsi="Calibri" w:cs="Arial"/>
          <w:sz w:val="20"/>
          <w:szCs w:val="20"/>
          <w:u w:val="single"/>
        </w:rPr>
        <w:t>v příloz</w:t>
      </w:r>
      <w:r w:rsidR="00681F8B" w:rsidRPr="00C429DE">
        <w:rPr>
          <w:rFonts w:ascii="Calibri" w:hAnsi="Calibri" w:cs="Arial"/>
          <w:sz w:val="20"/>
          <w:szCs w:val="20"/>
          <w:u w:val="single"/>
        </w:rPr>
        <w:t>e</w:t>
      </w:r>
      <w:r w:rsidR="00681F8B" w:rsidRPr="00C429DE">
        <w:rPr>
          <w:rFonts w:ascii="Calibri" w:hAnsi="Calibri" w:cs="Arial"/>
          <w:sz w:val="20"/>
          <w:szCs w:val="20"/>
        </w:rPr>
        <w:t xml:space="preserve"> t</w:t>
      </w:r>
      <w:r w:rsidR="001F6100" w:rsidRPr="00C429DE">
        <w:rPr>
          <w:rFonts w:ascii="Calibri" w:hAnsi="Calibri" w:cs="Arial"/>
          <w:sz w:val="20"/>
          <w:szCs w:val="20"/>
        </w:rPr>
        <w:t>éto smlouvy</w:t>
      </w:r>
      <w:r w:rsidR="00474C47" w:rsidRPr="00C429DE">
        <w:rPr>
          <w:rFonts w:ascii="Calibri" w:hAnsi="Calibri" w:cs="Arial"/>
          <w:sz w:val="20"/>
          <w:szCs w:val="20"/>
        </w:rPr>
        <w:t xml:space="preserve"> (dále jen „dílo“)</w:t>
      </w:r>
      <w:r w:rsidRPr="00C429DE">
        <w:rPr>
          <w:rFonts w:ascii="Calibri" w:hAnsi="Calibri" w:cs="Arial"/>
          <w:sz w:val="20"/>
          <w:szCs w:val="20"/>
        </w:rPr>
        <w:t xml:space="preserve">. </w:t>
      </w:r>
      <w:r w:rsidR="001440F4" w:rsidRPr="00C429DE">
        <w:rPr>
          <w:rFonts w:ascii="Calibri" w:hAnsi="Calibri" w:cs="Arial"/>
          <w:sz w:val="20"/>
          <w:szCs w:val="20"/>
        </w:rPr>
        <w:t>Dílo je dále specifikováno</w:t>
      </w:r>
      <w:r w:rsidR="00567E3C" w:rsidRPr="00C429DE">
        <w:rPr>
          <w:rFonts w:ascii="Calibri" w:hAnsi="Calibri" w:cs="Arial"/>
          <w:sz w:val="20"/>
          <w:szCs w:val="20"/>
        </w:rPr>
        <w:t xml:space="preserve"> a dále položkovým rozpočtem</w:t>
      </w:r>
      <w:r w:rsidR="000F7AAE" w:rsidRPr="00C429DE">
        <w:rPr>
          <w:rFonts w:ascii="Calibri" w:hAnsi="Calibri" w:cs="Arial"/>
          <w:sz w:val="20"/>
          <w:szCs w:val="20"/>
        </w:rPr>
        <w:t>.</w:t>
      </w:r>
    </w:p>
    <w:p w:rsidR="0019304E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Zhotovitel se zavazuje provést dílo řádně, kvalitně a včas</w:t>
      </w:r>
      <w:r w:rsidR="0019304E" w:rsidRPr="001C3E45">
        <w:rPr>
          <w:rFonts w:ascii="Calibri" w:hAnsi="Calibri"/>
          <w:sz w:val="20"/>
          <w:szCs w:val="20"/>
        </w:rPr>
        <w:t xml:space="preserve"> za podmínek</w:t>
      </w:r>
      <w:r w:rsidRPr="001C3E45">
        <w:rPr>
          <w:rFonts w:ascii="Calibri" w:hAnsi="Calibri"/>
          <w:sz w:val="20"/>
          <w:szCs w:val="20"/>
        </w:rPr>
        <w:t xml:space="preserve"> dle této smlouvy včetně příloh a dle pokynů objednatele</w:t>
      </w:r>
      <w:r w:rsidR="0019304E" w:rsidRPr="001C3E45">
        <w:rPr>
          <w:rFonts w:ascii="Calibri" w:hAnsi="Calibri"/>
          <w:sz w:val="20"/>
          <w:szCs w:val="20"/>
        </w:rPr>
        <w:t xml:space="preserve"> a pokynů technického dozoru</w:t>
      </w:r>
      <w:r w:rsidRPr="001C3E45">
        <w:rPr>
          <w:rFonts w:ascii="Calibri" w:hAnsi="Calibri"/>
          <w:sz w:val="20"/>
          <w:szCs w:val="20"/>
        </w:rPr>
        <w:t xml:space="preserve">. </w:t>
      </w:r>
    </w:p>
    <w:p w:rsidR="001F6100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D716AE" w:rsidRPr="001C3E45">
        <w:rPr>
          <w:rFonts w:ascii="Calibri" w:hAnsi="Calibri"/>
          <w:sz w:val="20"/>
          <w:szCs w:val="20"/>
        </w:rPr>
        <w:t xml:space="preserve"> </w:t>
      </w:r>
      <w:r w:rsidR="00F26D86" w:rsidRPr="001C3E45">
        <w:rPr>
          <w:rFonts w:ascii="Calibri" w:hAnsi="Calibri" w:cs="Arial"/>
          <w:sz w:val="20"/>
          <w:szCs w:val="20"/>
        </w:rPr>
        <w:t xml:space="preserve">Tato smlouva je </w:t>
      </w:r>
      <w:r w:rsidR="00B61019">
        <w:rPr>
          <w:rFonts w:ascii="Calibri" w:hAnsi="Calibri" w:cs="Arial"/>
          <w:sz w:val="20"/>
          <w:szCs w:val="20"/>
        </w:rPr>
        <w:t>evidovaná</w:t>
      </w:r>
      <w:r w:rsidR="00F26D86" w:rsidRPr="001C3E45">
        <w:rPr>
          <w:rFonts w:ascii="Calibri" w:hAnsi="Calibri" w:cs="Arial"/>
          <w:sz w:val="20"/>
          <w:szCs w:val="20"/>
        </w:rPr>
        <w:t xml:space="preserve"> prostřednictvím </w:t>
      </w:r>
      <w:r w:rsidR="00AA026E" w:rsidRPr="001C3E45">
        <w:rPr>
          <w:rFonts w:ascii="Calibri" w:hAnsi="Calibri" w:cs="Arial"/>
          <w:sz w:val="20"/>
          <w:szCs w:val="20"/>
        </w:rPr>
        <w:t>N</w:t>
      </w:r>
      <w:r w:rsidR="00FA4E15" w:rsidRPr="001C3E45">
        <w:rPr>
          <w:rFonts w:ascii="Calibri" w:hAnsi="Calibri" w:cs="Arial"/>
          <w:sz w:val="20"/>
          <w:szCs w:val="20"/>
        </w:rPr>
        <w:t>árodního elektronického nástroje</w:t>
      </w:r>
      <w:r w:rsidR="00F26D86" w:rsidRPr="001C3E45">
        <w:rPr>
          <w:rFonts w:ascii="Calibri" w:hAnsi="Calibri" w:cs="Arial"/>
          <w:sz w:val="20"/>
          <w:szCs w:val="20"/>
        </w:rPr>
        <w:t xml:space="preserve"> číslo zakázky </w:t>
      </w:r>
      <w:r w:rsidR="007F7C1C" w:rsidRPr="00AB1617">
        <w:rPr>
          <w:rFonts w:ascii="Calibri" w:hAnsi="Calibri" w:cs="Arial"/>
          <w:b/>
          <w:sz w:val="20"/>
          <w:szCs w:val="20"/>
        </w:rPr>
        <w:t xml:space="preserve">NEN </w:t>
      </w:r>
      <w:r w:rsidR="007F7C1C" w:rsidRPr="00AB1617">
        <w:rPr>
          <w:rFonts w:ascii="Calibri" w:hAnsi="Calibri" w:cs="Calibri"/>
          <w:b/>
          <w:sz w:val="20"/>
          <w:szCs w:val="20"/>
        </w:rPr>
        <w:t>N006/19</w:t>
      </w:r>
      <w:r w:rsidR="00BA1D5F" w:rsidRPr="00AB1617">
        <w:rPr>
          <w:rFonts w:ascii="Calibri" w:hAnsi="Calibri" w:cs="Calibri"/>
          <w:b/>
          <w:sz w:val="20"/>
          <w:szCs w:val="20"/>
        </w:rPr>
        <w:t>/V000</w:t>
      </w:r>
      <w:r w:rsidR="00AB1617" w:rsidRPr="00AB1617">
        <w:rPr>
          <w:rFonts w:ascii="Calibri" w:hAnsi="Calibri" w:cs="Calibri"/>
          <w:b/>
          <w:sz w:val="20"/>
          <w:szCs w:val="20"/>
        </w:rPr>
        <w:t xml:space="preserve">33738. </w:t>
      </w:r>
      <w:r w:rsidRPr="00AB1617">
        <w:rPr>
          <w:rFonts w:ascii="Calibri" w:hAnsi="Calibri"/>
          <w:sz w:val="20"/>
          <w:szCs w:val="20"/>
        </w:rPr>
        <w:t>Smluvní strany se dohodly, že závaznou část jejich smluvních ujednání tvoří rovněž nab</w:t>
      </w:r>
      <w:r w:rsidRPr="001C3E45">
        <w:rPr>
          <w:rFonts w:ascii="Calibri" w:hAnsi="Calibri"/>
          <w:sz w:val="20"/>
          <w:szCs w:val="20"/>
        </w:rPr>
        <w:t>ídka zhotovitele a zadávací dokumentace objednatele.</w:t>
      </w:r>
      <w:r w:rsidR="00422879" w:rsidRPr="001C3E45">
        <w:rPr>
          <w:rFonts w:ascii="Calibri" w:hAnsi="Calibri" w:cs="Arial"/>
          <w:sz w:val="20"/>
          <w:szCs w:val="20"/>
        </w:rPr>
        <w:t xml:space="preserve"> </w:t>
      </w:r>
    </w:p>
    <w:p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1C3E45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1C3E45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>Zhotovitel prohlašuje, že zadání je kompletní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1C669C" w:rsidRPr="002D6BC2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2D6BC2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2D6BC2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2D6BC2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2D6BC2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2D6BC2">
        <w:rPr>
          <w:rFonts w:ascii="Calibri" w:hAnsi="Calibri"/>
          <w:b/>
          <w:bCs/>
          <w:sz w:val="20"/>
          <w:szCs w:val="20"/>
        </w:rPr>
        <w:t>do 5 dnů od</w:t>
      </w:r>
      <w:r w:rsidR="000F54F2" w:rsidRPr="002D6BC2">
        <w:rPr>
          <w:rFonts w:ascii="Calibri" w:hAnsi="Calibri"/>
          <w:b/>
          <w:bCs/>
          <w:sz w:val="20"/>
          <w:szCs w:val="20"/>
        </w:rPr>
        <w:t xml:space="preserve"> nabytí </w:t>
      </w:r>
      <w:r w:rsidR="00AF7941" w:rsidRPr="002D6BC2">
        <w:rPr>
          <w:rFonts w:ascii="Calibri" w:hAnsi="Calibri"/>
          <w:b/>
          <w:bCs/>
          <w:sz w:val="20"/>
          <w:szCs w:val="20"/>
        </w:rPr>
        <w:t>účinnosti smlouvy</w:t>
      </w:r>
      <w:r w:rsidR="001C669C" w:rsidRPr="002D6BC2">
        <w:rPr>
          <w:rFonts w:asciiTheme="minorHAnsi" w:hAnsiTheme="minorHAnsi"/>
          <w:sz w:val="20"/>
          <w:szCs w:val="20"/>
        </w:rPr>
        <w:t xml:space="preserve">,  </w:t>
      </w:r>
    </w:p>
    <w:p w:rsidR="0079370D" w:rsidRPr="002D6BC2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2D6BC2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2D6BC2">
        <w:rPr>
          <w:rFonts w:ascii="Calibri" w:hAnsi="Calibri" w:cs="Arial"/>
          <w:snapToGrid w:val="0"/>
          <w:sz w:val="20"/>
          <w:szCs w:val="20"/>
        </w:rPr>
        <w:t>končení a předání díla:</w:t>
      </w:r>
      <w:r w:rsidR="00567E3C" w:rsidRPr="002D6BC2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2D6BC2">
        <w:rPr>
          <w:rFonts w:ascii="Calibri" w:hAnsi="Calibri" w:cs="Calibri"/>
          <w:b/>
          <w:bCs/>
          <w:sz w:val="20"/>
          <w:szCs w:val="20"/>
        </w:rPr>
        <w:t>do 12</w:t>
      </w:r>
      <w:r w:rsidR="00B01460" w:rsidRPr="002D6BC2">
        <w:rPr>
          <w:rFonts w:ascii="Calibri" w:hAnsi="Calibri" w:cs="Calibri"/>
          <w:b/>
          <w:bCs/>
          <w:sz w:val="20"/>
          <w:szCs w:val="20"/>
        </w:rPr>
        <w:t>0</w:t>
      </w:r>
      <w:r w:rsidR="00AF7941" w:rsidRPr="002D6BC2">
        <w:rPr>
          <w:rFonts w:ascii="Calibri" w:hAnsi="Calibri" w:cs="Calibri"/>
          <w:b/>
          <w:bCs/>
          <w:sz w:val="20"/>
          <w:szCs w:val="20"/>
        </w:rPr>
        <w:t xml:space="preserve"> dnů od nabytí účinnosti smlouvy</w:t>
      </w:r>
      <w:r w:rsidR="000F7AAE" w:rsidRPr="002D6BC2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CD2C8B" w:rsidRDefault="00CD2C8B">
      <w:pPr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</w:p>
    <w:p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:rsidR="0079370D" w:rsidRPr="00CD2C8B" w:rsidRDefault="0079370D" w:rsidP="00CD2C8B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1C3E45">
        <w:rPr>
          <w:rFonts w:ascii="Calibri" w:hAnsi="Calibri" w:cs="Arial"/>
          <w:sz w:val="20"/>
          <w:szCs w:val="20"/>
        </w:rPr>
        <w:t>za dílo ve výši</w:t>
      </w:r>
      <w:r w:rsidRPr="001C3E45">
        <w:rPr>
          <w:rFonts w:ascii="Calibri" w:hAnsi="Calibri" w:cs="Arial"/>
          <w:sz w:val="20"/>
          <w:szCs w:val="20"/>
        </w:rPr>
        <w:t>:</w:t>
      </w:r>
      <w:r w:rsidR="00CD2C8B">
        <w:rPr>
          <w:rFonts w:ascii="Calibri" w:hAnsi="Calibri" w:cs="Arial"/>
          <w:sz w:val="20"/>
          <w:szCs w:val="20"/>
        </w:rPr>
        <w:t xml:space="preserve"> </w:t>
      </w:r>
      <w:r w:rsidR="008F47F2" w:rsidRPr="00CD2C8B">
        <w:rPr>
          <w:rFonts w:ascii="Calibri" w:hAnsi="Calibri" w:cs="Arial"/>
          <w:b/>
          <w:sz w:val="22"/>
          <w:szCs w:val="20"/>
        </w:rPr>
        <w:t>1 522 984</w:t>
      </w:r>
      <w:r w:rsidR="00F60CFC" w:rsidRPr="00CD2C8B">
        <w:rPr>
          <w:rFonts w:ascii="Calibri" w:hAnsi="Calibri" w:cs="Arial"/>
          <w:b/>
          <w:sz w:val="22"/>
          <w:szCs w:val="20"/>
        </w:rPr>
        <w:t>,-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 xml:space="preserve">  </w:t>
      </w:r>
      <w:r w:rsidR="00743348" w:rsidRPr="00CD2C8B">
        <w:rPr>
          <w:rFonts w:ascii="Calibri" w:hAnsi="Calibri" w:cs="Arial"/>
          <w:b/>
          <w:snapToGrid w:val="0"/>
          <w:sz w:val="22"/>
          <w:szCs w:val="20"/>
        </w:rPr>
        <w:t>Kč bez DPH</w:t>
      </w:r>
      <w:r w:rsidR="00CD2C8B" w:rsidRPr="00CD2C8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43348" w:rsidRPr="00CD2C8B">
        <w:rPr>
          <w:rFonts w:ascii="Calibri" w:hAnsi="Calibri" w:cs="Arial"/>
          <w:b/>
          <w:snapToGrid w:val="0"/>
          <w:sz w:val="22"/>
          <w:szCs w:val="20"/>
        </w:rPr>
        <w:t>(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>slovy:</w:t>
      </w:r>
      <w:r w:rsidR="00855BC4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FC5ED7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8F47F2" w:rsidRPr="00CD2C8B">
        <w:rPr>
          <w:rFonts w:ascii="Calibri" w:hAnsi="Calibri" w:cs="Arial"/>
          <w:b/>
          <w:sz w:val="22"/>
          <w:szCs w:val="20"/>
        </w:rPr>
        <w:t>jeden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8F47F2" w:rsidRPr="00CD2C8B">
        <w:rPr>
          <w:rFonts w:ascii="Calibri" w:hAnsi="Calibri" w:cs="Arial"/>
          <w:b/>
          <w:sz w:val="22"/>
          <w:szCs w:val="20"/>
        </w:rPr>
        <w:t>milion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pět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set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dvacet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dva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tisíce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devět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set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osmdesát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1B340A" w:rsidRPr="00CD2C8B">
        <w:rPr>
          <w:rFonts w:ascii="Calibri" w:hAnsi="Calibri" w:cs="Arial"/>
          <w:b/>
          <w:sz w:val="22"/>
          <w:szCs w:val="20"/>
        </w:rPr>
        <w:t>čtyři</w:t>
      </w:r>
      <w:r w:rsidR="008F47F2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FC5ED7" w:rsidRPr="00CD2C8B">
        <w:rPr>
          <w:rFonts w:ascii="Calibri" w:hAnsi="Calibri" w:cs="Arial"/>
          <w:b/>
          <w:sz w:val="22"/>
          <w:szCs w:val="20"/>
        </w:rPr>
        <w:t>korun českých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>)</w:t>
      </w:r>
    </w:p>
    <w:p w:rsidR="00CD2C8B" w:rsidRDefault="008464DA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CD2C8B">
        <w:rPr>
          <w:rFonts w:ascii="Calibri" w:hAnsi="Calibri" w:cs="Arial"/>
          <w:sz w:val="20"/>
          <w:szCs w:val="20"/>
        </w:rPr>
        <w:t>čte</w:t>
      </w:r>
      <w:r w:rsidRPr="00CD2C8B">
        <w:rPr>
          <w:rFonts w:ascii="Calibri" w:hAnsi="Calibri" w:cs="Arial"/>
          <w:sz w:val="20"/>
          <w:szCs w:val="20"/>
        </w:rPr>
        <w:t xml:space="preserve"> k dohodnu</w:t>
      </w:r>
      <w:r w:rsidR="00CD2C8B" w:rsidRPr="00CD2C8B">
        <w:rPr>
          <w:rFonts w:ascii="Calibri" w:hAnsi="Calibri" w:cs="Arial"/>
          <w:sz w:val="20"/>
          <w:szCs w:val="20"/>
        </w:rPr>
        <w:t>té ceně daň z přidané hodnoty ve výši 21%.</w:t>
      </w:r>
    </w:p>
    <w:p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Sjednaná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hyperlink r:id="rId8" w:history="1">
        <w:r w:rsidR="00124ABE">
          <w:rPr>
            <w:rStyle w:val="Hypertextovodkaz"/>
            <w:rFonts w:asciiTheme="minorHAnsi" w:hAnsiTheme="minorHAnsi" w:cs="Arial"/>
            <w:snapToGrid w:val="0"/>
            <w:sz w:val="20"/>
            <w:szCs w:val="20"/>
          </w:rPr>
          <w:t>xxxxxxxxxxxxxxxxxxxxxxxxxxxx</w:t>
        </w:r>
        <w:bookmarkStart w:id="0" w:name="_GoBack"/>
        <w:bookmarkEnd w:id="0"/>
      </w:hyperlink>
    </w:p>
    <w:p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1C3E45">
        <w:rPr>
          <w:rFonts w:ascii="Calibri" w:hAnsi="Calibri"/>
          <w:sz w:val="20"/>
          <w:szCs w:val="20"/>
        </w:rPr>
        <w:t>60</w:t>
      </w:r>
      <w:r w:rsidR="0019304E" w:rsidRPr="001C3E45">
        <w:rPr>
          <w:rFonts w:ascii="Calibri" w:hAnsi="Calibri"/>
          <w:sz w:val="20"/>
          <w:szCs w:val="20"/>
        </w:rPr>
        <w:t xml:space="preserve"> měsíců ode dne předání díla.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 převzetí díla bude sepsán písemný před</w:t>
      </w:r>
      <w:r w:rsidRPr="001C3E45">
        <w:rPr>
          <w:rFonts w:ascii="Calibri" w:hAnsi="Calibri" w:cs="Arial"/>
          <w:snapToGrid w:val="0"/>
          <w:sz w:val="20"/>
          <w:szCs w:val="20"/>
        </w:rPr>
        <w:t>á</w:t>
      </w:r>
      <w:r w:rsidRPr="001C3E45">
        <w:rPr>
          <w:rFonts w:ascii="Calibri" w:hAnsi="Calibri" w:cs="Arial"/>
          <w:sz w:val="20"/>
          <w:szCs w:val="20"/>
        </w:rPr>
        <w:t xml:space="preserve">vací protokol podepsaný zástupci obou smluvních stran. 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. Za prováděné dílo nese odpovědnost až do jeho řádného </w:t>
      </w:r>
      <w:r w:rsidRPr="001C3E45">
        <w:rPr>
          <w:rFonts w:ascii="Calibri" w:hAnsi="Calibri"/>
          <w:b w:val="0"/>
          <w:sz w:val="20"/>
          <w:szCs w:val="20"/>
          <w:u w:val="none"/>
        </w:rPr>
        <w:lastRenderedPageBreak/>
        <w:t>ukončení a předání objednateli.</w:t>
      </w:r>
    </w:p>
    <w:p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  <w:r w:rsidRPr="001C3E45">
        <w:rPr>
          <w:i/>
          <w:sz w:val="20"/>
          <w:szCs w:val="20"/>
        </w:rPr>
        <w:t>.</w:t>
      </w:r>
    </w:p>
    <w:p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Současně zajistí, aby k provádění díla byly využívány pouze osoby (trestně) bezúhonné.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lastRenderedPageBreak/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9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Příloha: Specifikace díla</w:t>
      </w:r>
      <w:r w:rsidR="001C3E45" w:rsidRPr="001C3E45">
        <w:rPr>
          <w:rFonts w:ascii="Calibri" w:hAnsi="Calibri" w:cs="Arial"/>
          <w:sz w:val="20"/>
          <w:szCs w:val="20"/>
        </w:rPr>
        <w:t xml:space="preserve"> – </w:t>
      </w:r>
      <w:r w:rsidR="00FC5ED7">
        <w:rPr>
          <w:rFonts w:ascii="Calibri" w:hAnsi="Calibri" w:cs="Arial"/>
          <w:sz w:val="20"/>
          <w:szCs w:val="20"/>
        </w:rPr>
        <w:t>cenová nabídka</w:t>
      </w:r>
    </w:p>
    <w:p w:rsidR="00A85EAE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C3E45" w:rsidRP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A85EAE" w:rsidRPr="001C3E45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1C3E45" w:rsidTr="001C3E45">
        <w:trPr>
          <w:trHeight w:val="81"/>
          <w:jc w:val="center"/>
        </w:trPr>
        <w:tc>
          <w:tcPr>
            <w:tcW w:w="4606" w:type="dxa"/>
          </w:tcPr>
          <w:p w:rsidR="00A85EAE" w:rsidRPr="007F7C1C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>V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1019" w:rsidRPr="007F7C1C">
              <w:rPr>
                <w:rFonts w:ascii="Calibri" w:hAnsi="Calibri"/>
                <w:sz w:val="20"/>
                <w:szCs w:val="20"/>
              </w:rPr>
              <w:t>Kroměříži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>dne</w:t>
            </w:r>
            <w:r w:rsidR="00124ABE">
              <w:rPr>
                <w:rFonts w:ascii="Calibri" w:hAnsi="Calibri"/>
                <w:sz w:val="20"/>
                <w:szCs w:val="20"/>
              </w:rPr>
              <w:t xml:space="preserve"> 13. 12. 2019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:rsidR="007F7C1C" w:rsidRPr="007F7C1C" w:rsidRDefault="007F7C1C" w:rsidP="00FC5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C1C">
              <w:rPr>
                <w:rFonts w:asciiTheme="minorHAnsi" w:hAnsiTheme="minorHAnsi" w:cstheme="minorHAnsi"/>
                <w:sz w:val="22"/>
                <w:szCs w:val="22"/>
              </w:rPr>
              <w:t>Ing. Petr Šubík</w:t>
            </w:r>
          </w:p>
          <w:p w:rsidR="00A85EAE" w:rsidRPr="007F7C1C" w:rsidRDefault="00B61019" w:rsidP="00FC5ED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E49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CA4E49" w:rsidRPr="00CA4E49">
              <w:rPr>
                <w:rFonts w:ascii="Calibri" w:hAnsi="Calibri"/>
                <w:sz w:val="20"/>
                <w:szCs w:val="20"/>
              </w:rPr>
              <w:t>Blansku</w:t>
            </w:r>
            <w:r w:rsidR="00A63A1C">
              <w:rPr>
                <w:rFonts w:ascii="Calibri" w:hAnsi="Calibri"/>
                <w:sz w:val="20"/>
                <w:szCs w:val="20"/>
              </w:rPr>
              <w:t>, dne</w:t>
            </w:r>
            <w:r w:rsidR="00124ABE">
              <w:rPr>
                <w:rFonts w:ascii="Calibri" w:hAnsi="Calibri"/>
                <w:sz w:val="20"/>
                <w:szCs w:val="20"/>
              </w:rPr>
              <w:t xml:space="preserve"> 28. 11. 2019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F7C1C" w:rsidRPr="007F7C1C" w:rsidRDefault="007F7C1C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>…………………………………………..</w:t>
            </w:r>
          </w:p>
          <w:p w:rsidR="007F7C1C" w:rsidRPr="007F7C1C" w:rsidRDefault="007F7C1C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>Ing. Lumír Škvařil</w:t>
            </w:r>
          </w:p>
          <w:p w:rsidR="007F7C1C" w:rsidRPr="007F7C1C" w:rsidRDefault="007F7C1C" w:rsidP="007F7C1C">
            <w:pPr>
              <w:pStyle w:val="Nadpis3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 xml:space="preserve">jednatel 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6F" w:rsidRDefault="00CC7E6F" w:rsidP="00505FA6">
      <w:r>
        <w:separator/>
      </w:r>
    </w:p>
  </w:endnote>
  <w:endnote w:type="continuationSeparator" w:id="0">
    <w:p w:rsidR="00CC7E6F" w:rsidRDefault="00CC7E6F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A4" w:rsidRDefault="00C715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124ABE">
          <w:rPr>
            <w:noProof/>
          </w:rPr>
          <w:t>2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A4" w:rsidRDefault="00C71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6F" w:rsidRDefault="00CC7E6F" w:rsidP="00505FA6">
      <w:r>
        <w:separator/>
      </w:r>
    </w:p>
  </w:footnote>
  <w:footnote w:type="continuationSeparator" w:id="0">
    <w:p w:rsidR="00CC7E6F" w:rsidRDefault="00CC7E6F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A4" w:rsidRDefault="00C715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Default="00085FB2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  <w:r>
      <w:rPr>
        <w:noProof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A96B17">
      <w:rPr>
        <w:rFonts w:asciiTheme="minorHAnsi" w:hAnsiTheme="minorHAnsi"/>
        <w:b/>
      </w:rPr>
      <w:t>č. j. objednatele</w:t>
    </w:r>
    <w:r w:rsidR="007F7C1C" w:rsidRPr="00A96B17">
      <w:rPr>
        <w:rFonts w:asciiTheme="minorHAnsi" w:hAnsiTheme="minorHAnsi"/>
        <w:b/>
      </w:rPr>
      <w:t xml:space="preserve"> NPÚ – 450/</w:t>
    </w:r>
    <w:r w:rsidR="00C715A4">
      <w:rPr>
        <w:rFonts w:asciiTheme="minorHAnsi" w:hAnsiTheme="minorHAnsi"/>
        <w:b/>
      </w:rPr>
      <w:t>97718</w:t>
    </w:r>
    <w:r w:rsidR="007F7C1C" w:rsidRPr="00A96B17">
      <w:rPr>
        <w:rFonts w:asciiTheme="minorHAnsi" w:hAnsiTheme="minorHAnsi"/>
        <w:b/>
      </w:rPr>
      <w:t>/2019</w:t>
    </w:r>
  </w:p>
  <w:p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                                Č. KLVZ NPU-450/40/2019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A4" w:rsidRDefault="00C715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211A7"/>
    <w:rsid w:val="00124ABE"/>
    <w:rsid w:val="0012550E"/>
    <w:rsid w:val="001305C6"/>
    <w:rsid w:val="001440F4"/>
    <w:rsid w:val="001446A5"/>
    <w:rsid w:val="00150C5B"/>
    <w:rsid w:val="0015275E"/>
    <w:rsid w:val="0015446C"/>
    <w:rsid w:val="00157238"/>
    <w:rsid w:val="0018515E"/>
    <w:rsid w:val="0019304E"/>
    <w:rsid w:val="001A0484"/>
    <w:rsid w:val="001B340A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C6FE6"/>
    <w:rsid w:val="002D6BC2"/>
    <w:rsid w:val="002F1E0A"/>
    <w:rsid w:val="00312DB1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C1EA0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2360"/>
    <w:rsid w:val="004840C9"/>
    <w:rsid w:val="004A757B"/>
    <w:rsid w:val="004B02F6"/>
    <w:rsid w:val="004B3777"/>
    <w:rsid w:val="004D17BA"/>
    <w:rsid w:val="004D5DC6"/>
    <w:rsid w:val="004F264E"/>
    <w:rsid w:val="00505FA6"/>
    <w:rsid w:val="0050774C"/>
    <w:rsid w:val="00513290"/>
    <w:rsid w:val="00527C73"/>
    <w:rsid w:val="00546F3D"/>
    <w:rsid w:val="005547D3"/>
    <w:rsid w:val="00563F22"/>
    <w:rsid w:val="00567E3C"/>
    <w:rsid w:val="0057242C"/>
    <w:rsid w:val="00584539"/>
    <w:rsid w:val="00597EAA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73256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702DD5"/>
    <w:rsid w:val="00704FFB"/>
    <w:rsid w:val="00713C50"/>
    <w:rsid w:val="00724ABE"/>
    <w:rsid w:val="00731D40"/>
    <w:rsid w:val="00742FA9"/>
    <w:rsid w:val="00743348"/>
    <w:rsid w:val="0075475B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F5C70"/>
    <w:rsid w:val="007F7C1C"/>
    <w:rsid w:val="00805A33"/>
    <w:rsid w:val="00806A1A"/>
    <w:rsid w:val="00835123"/>
    <w:rsid w:val="008464DA"/>
    <w:rsid w:val="008467FC"/>
    <w:rsid w:val="00855BC4"/>
    <w:rsid w:val="00873409"/>
    <w:rsid w:val="00887D59"/>
    <w:rsid w:val="008A57FB"/>
    <w:rsid w:val="008B051C"/>
    <w:rsid w:val="008B7300"/>
    <w:rsid w:val="008F47F2"/>
    <w:rsid w:val="00916C26"/>
    <w:rsid w:val="00916D99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C728B"/>
    <w:rsid w:val="009E24E7"/>
    <w:rsid w:val="009F024B"/>
    <w:rsid w:val="00A02CCC"/>
    <w:rsid w:val="00A06016"/>
    <w:rsid w:val="00A13888"/>
    <w:rsid w:val="00A1435A"/>
    <w:rsid w:val="00A21390"/>
    <w:rsid w:val="00A2299B"/>
    <w:rsid w:val="00A3519D"/>
    <w:rsid w:val="00A409E1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A1D5F"/>
    <w:rsid w:val="00BB1E5D"/>
    <w:rsid w:val="00BC739D"/>
    <w:rsid w:val="00BD4E7F"/>
    <w:rsid w:val="00BF2B40"/>
    <w:rsid w:val="00BF47B2"/>
    <w:rsid w:val="00C10057"/>
    <w:rsid w:val="00C1393A"/>
    <w:rsid w:val="00C14BCC"/>
    <w:rsid w:val="00C21DD7"/>
    <w:rsid w:val="00C334CB"/>
    <w:rsid w:val="00C429DE"/>
    <w:rsid w:val="00C47DEE"/>
    <w:rsid w:val="00C5057B"/>
    <w:rsid w:val="00C715A4"/>
    <w:rsid w:val="00C71FBB"/>
    <w:rsid w:val="00C915C3"/>
    <w:rsid w:val="00C91DB2"/>
    <w:rsid w:val="00C945CE"/>
    <w:rsid w:val="00CA496C"/>
    <w:rsid w:val="00CA4E49"/>
    <w:rsid w:val="00CB0674"/>
    <w:rsid w:val="00CC7E6F"/>
    <w:rsid w:val="00CD1A76"/>
    <w:rsid w:val="00CD2C8B"/>
    <w:rsid w:val="00CF02B7"/>
    <w:rsid w:val="00D0244C"/>
    <w:rsid w:val="00D05342"/>
    <w:rsid w:val="00D15CAD"/>
    <w:rsid w:val="00D24CCC"/>
    <w:rsid w:val="00D313E2"/>
    <w:rsid w:val="00D433AE"/>
    <w:rsid w:val="00D52251"/>
    <w:rsid w:val="00D553CC"/>
    <w:rsid w:val="00D640BA"/>
    <w:rsid w:val="00D716AE"/>
    <w:rsid w:val="00D8245B"/>
    <w:rsid w:val="00DA586D"/>
    <w:rsid w:val="00DB7E0B"/>
    <w:rsid w:val="00DD7BB3"/>
    <w:rsid w:val="00DE6972"/>
    <w:rsid w:val="00DF1ADF"/>
    <w:rsid w:val="00E01FE5"/>
    <w:rsid w:val="00E113B9"/>
    <w:rsid w:val="00E13F52"/>
    <w:rsid w:val="00E15A96"/>
    <w:rsid w:val="00E4052C"/>
    <w:rsid w:val="00E62EFD"/>
    <w:rsid w:val="00E73843"/>
    <w:rsid w:val="00E86E5D"/>
    <w:rsid w:val="00E9629D"/>
    <w:rsid w:val="00EB38CE"/>
    <w:rsid w:val="00ED3FEB"/>
    <w:rsid w:val="00ED556B"/>
    <w:rsid w:val="00EE255A"/>
    <w:rsid w:val="00EE49BB"/>
    <w:rsid w:val="00EF240D"/>
    <w:rsid w:val="00F0625F"/>
    <w:rsid w:val="00F26D86"/>
    <w:rsid w:val="00F40651"/>
    <w:rsid w:val="00F4156D"/>
    <w:rsid w:val="00F461F5"/>
    <w:rsid w:val="00F60CFC"/>
    <w:rsid w:val="00F659DB"/>
    <w:rsid w:val="00F6630B"/>
    <w:rsid w:val="00F97568"/>
    <w:rsid w:val="00FA4E15"/>
    <w:rsid w:val="00FB5359"/>
    <w:rsid w:val="00FC2426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B4F4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  <w:style w:type="character" w:customStyle="1" w:styleId="data">
    <w:name w:val="data"/>
    <w:basedOn w:val="Standardnpsmoodstavce"/>
    <w:rsid w:val="00C3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kr.fakturace@np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kvaril@sksblansko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1927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2019-12-17T10:05:00Z</dcterms:created>
  <dcterms:modified xsi:type="dcterms:W3CDTF">2019-12-17T10:05:00Z</dcterms:modified>
</cp:coreProperties>
</file>