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70" w:rsidRDefault="004B098F">
      <w:pPr>
        <w:tabs>
          <w:tab w:val="center" w:pos="4586"/>
          <w:tab w:val="right" w:pos="10032"/>
        </w:tabs>
        <w:spacing w:after="0" w:line="259" w:lineRule="auto"/>
        <w:ind w:left="0" w:right="-317" w:firstLine="0"/>
        <w:jc w:val="left"/>
      </w:pPr>
      <w:r>
        <w:rPr>
          <w:sz w:val="30"/>
        </w:rPr>
        <w:tab/>
        <w:t>Smlouva o umožnění odběru pitné vody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1630680" cy="268300"/>
            <wp:effectExtent l="0" t="0" r="0" b="0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D70" w:rsidRDefault="004B098F">
      <w:pPr>
        <w:spacing w:after="104" w:line="259" w:lineRule="auto"/>
        <w:ind w:left="0" w:right="0" w:firstLine="0"/>
        <w:jc w:val="right"/>
      </w:pPr>
      <w:r>
        <w:rPr>
          <w:sz w:val="34"/>
        </w:rPr>
        <w:t>ZUCRP002PJ89</w:t>
      </w:r>
    </w:p>
    <w:p w:rsidR="00185D70" w:rsidRDefault="004B098F">
      <w:pPr>
        <w:spacing w:after="200" w:line="259" w:lineRule="auto"/>
        <w:ind w:left="3288" w:right="0" w:firstLine="0"/>
        <w:jc w:val="left"/>
      </w:pPr>
      <w:r>
        <w:rPr>
          <w:sz w:val="28"/>
        </w:rPr>
        <w:t>l. Smluvní strany</w:t>
      </w:r>
    </w:p>
    <w:p w:rsidR="00185D70" w:rsidRDefault="004B098F">
      <w:pPr>
        <w:spacing w:after="0" w:line="259" w:lineRule="auto"/>
        <w:ind w:left="1676" w:right="2203" w:hanging="10"/>
        <w:jc w:val="center"/>
      </w:pPr>
      <w:r>
        <w:rPr>
          <w:sz w:val="26"/>
        </w:rPr>
        <w:t xml:space="preserve">Zdravotní ústav se sídlem v </w:t>
      </w:r>
      <w:proofErr w:type="spellStart"/>
      <w:r>
        <w:rPr>
          <w:sz w:val="26"/>
        </w:rPr>
        <w:t>Ustí</w:t>
      </w:r>
      <w:proofErr w:type="spellEnd"/>
      <w:r>
        <w:rPr>
          <w:sz w:val="26"/>
        </w:rPr>
        <w:t xml:space="preserve"> nad Labem příspěvková organizace Ministerstva zdravotnictví ČR</w:t>
      </w:r>
    </w:p>
    <w:p w:rsidR="00185D70" w:rsidRDefault="004B098F">
      <w:pPr>
        <w:spacing w:after="0"/>
        <w:ind w:firstLine="2045"/>
      </w:pPr>
      <w:r>
        <w:t xml:space="preserve">IC: 71009361 , DIČ: CZ71009361, plátce DPH se sídlem Moskevská 15, 400 01 Ústí nad Labem zastoupený Ing. Pavlem </w:t>
      </w:r>
      <w:proofErr w:type="spellStart"/>
      <w:r>
        <w:t>Bernáthem</w:t>
      </w:r>
      <w:proofErr w:type="spellEnd"/>
      <w:r>
        <w:t>, ředitelem na základě jmenovacího dekretu č.j.: MZDR 12222/2012-12/PER ze dne 28. května 2012</w:t>
      </w:r>
    </w:p>
    <w:p w:rsidR="00185D70" w:rsidRDefault="004B098F">
      <w:pPr>
        <w:spacing w:after="197" w:line="259" w:lineRule="auto"/>
        <w:ind w:left="10" w:right="384" w:hanging="10"/>
        <w:jc w:val="center"/>
      </w:pPr>
      <w:r>
        <w:rPr>
          <w:sz w:val="26"/>
        </w:rPr>
        <w:t>(dále jen poskytovatel)</w:t>
      </w:r>
    </w:p>
    <w:tbl>
      <w:tblPr>
        <w:tblStyle w:val="TableGrid"/>
        <w:tblpPr w:vertAnchor="text" w:tblpX="7162" w:tblpY="-127"/>
        <w:tblOverlap w:val="never"/>
        <w:tblW w:w="2558" w:type="dxa"/>
        <w:tblInd w:w="0" w:type="dxa"/>
        <w:tblCellMar>
          <w:top w:w="43" w:type="dxa"/>
          <w:right w:w="86" w:type="dxa"/>
        </w:tblCellMar>
        <w:tblLook w:val="04A0" w:firstRow="1" w:lastRow="0" w:firstColumn="1" w:lastColumn="0" w:noHBand="0" w:noVBand="1"/>
      </w:tblPr>
      <w:tblGrid>
        <w:gridCol w:w="1927"/>
        <w:gridCol w:w="631"/>
      </w:tblGrid>
      <w:tr w:rsidR="00185D70">
        <w:trPr>
          <w:trHeight w:val="903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85D70" w:rsidRDefault="004B098F">
            <w:pPr>
              <w:spacing w:after="0" w:line="259" w:lineRule="auto"/>
              <w:ind w:left="844" w:right="0" w:firstLine="0"/>
              <w:jc w:val="left"/>
            </w:pPr>
            <w:proofErr w:type="spellStart"/>
            <w:r>
              <w:rPr>
                <w:sz w:val="18"/>
              </w:rPr>
              <w:t>úst?V</w:t>
            </w:r>
            <w:proofErr w:type="spellEnd"/>
            <w:r>
              <w:rPr>
                <w:sz w:val="18"/>
              </w:rPr>
              <w:t xml:space="preserve"> Ústí </w:t>
            </w: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5D70" w:rsidRDefault="004B098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Labem</w:t>
            </w:r>
          </w:p>
        </w:tc>
      </w:tr>
    </w:tbl>
    <w:p w:rsidR="00185D70" w:rsidRDefault="004B098F">
      <w:pPr>
        <w:spacing w:after="167" w:line="259" w:lineRule="auto"/>
        <w:ind w:left="0" w:right="379" w:firstLine="0"/>
        <w:jc w:val="center"/>
      </w:pPr>
      <w:r>
        <w:rPr>
          <w:sz w:val="30"/>
        </w:rPr>
        <w:t>a</w:t>
      </w:r>
    </w:p>
    <w:p w:rsidR="00185D70" w:rsidRDefault="004B098F">
      <w:pPr>
        <w:spacing w:after="0" w:line="259" w:lineRule="auto"/>
        <w:ind w:left="10" w:right="379" w:hanging="10"/>
        <w:jc w:val="center"/>
      </w:pPr>
      <w:r>
        <w:rPr>
          <w:sz w:val="26"/>
        </w:rPr>
        <w:t>5 V jednom S. ro O.</w:t>
      </w:r>
    </w:p>
    <w:p w:rsidR="00185D70" w:rsidRDefault="004B098F">
      <w:pPr>
        <w:spacing w:after="35"/>
        <w:ind w:left="2078" w:right="2448" w:firstLine="998"/>
      </w:pPr>
      <w:r>
        <w:t>IC: 28704754, DIČ: CZ28704754 se sídlem Humpolecká č. p. 1886/26, 140 OO Praha 4 zastoupená Karlem Pytlounem, jednatelem</w:t>
      </w:r>
    </w:p>
    <w:p w:rsidR="00185D70" w:rsidRDefault="004B098F">
      <w:pPr>
        <w:spacing w:after="226" w:line="259" w:lineRule="auto"/>
        <w:ind w:left="10" w:right="437" w:hanging="10"/>
        <w:jc w:val="center"/>
      </w:pPr>
      <w:r>
        <w:rPr>
          <w:sz w:val="26"/>
        </w:rPr>
        <w:t>(dále jen zájemce)</w:t>
      </w:r>
    </w:p>
    <w:p w:rsidR="00185D70" w:rsidRDefault="004B098F">
      <w:pPr>
        <w:pStyle w:val="Nadpis1"/>
        <w:spacing w:after="149"/>
        <w:ind w:left="56" w:right="410"/>
      </w:pPr>
      <w:proofErr w:type="spellStart"/>
      <w:r>
        <w:t>Ila</w:t>
      </w:r>
      <w:proofErr w:type="spellEnd"/>
      <w:r>
        <w:t xml:space="preserve"> Předmět a účel smlouvy</w:t>
      </w:r>
    </w:p>
    <w:p w:rsidR="00185D70" w:rsidRDefault="004B098F">
      <w:pPr>
        <w:spacing w:after="1075" w:line="216" w:lineRule="auto"/>
        <w:ind w:left="58" w:right="437" w:firstLine="19"/>
      </w:pPr>
      <w:r>
        <w:rPr>
          <w:sz w:val="26"/>
        </w:rPr>
        <w:t>Předmětem smlouvy je úprava vzájemných práv a povinností smluvních stran při zabezpečení odběru pitné vody. Účelem smlouvy je umožnění odběru pitné vody pro zásobování zařízení staveniště stavby „Stavební úpravy bývalého zvířetníku a laboratoří a nástavba dvou podlaží, změna užívání na byty pro seniory, vodovodní a kanalizační přípojka Liberec XXX-Vratislavice nad Nisou”, kterou zájemce realizuje.</w:t>
      </w:r>
    </w:p>
    <w:p w:rsidR="00185D70" w:rsidRDefault="004B098F">
      <w:pPr>
        <w:spacing w:after="145" w:line="259" w:lineRule="auto"/>
        <w:ind w:left="10" w:right="360" w:hanging="10"/>
        <w:jc w:val="center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>. Úhrada za odběr a platební podmínky</w:t>
      </w:r>
    </w:p>
    <w:p w:rsidR="00185D70" w:rsidRDefault="004B098F">
      <w:pPr>
        <w:spacing w:after="301"/>
        <w:ind w:left="14" w:right="431"/>
      </w:pPr>
      <w:r>
        <w:t>Zájemce bude hradit odebrané množství pitné vody měsíčně pozadu podle skutečně odebraného množství zjištěného podružnými měřeními včetně souvisejících nutných nákladů — stočného — účtovaných dodavatelem.</w:t>
      </w:r>
    </w:p>
    <w:p w:rsidR="00185D70" w:rsidRDefault="004B098F">
      <w:pPr>
        <w:spacing w:after="210"/>
        <w:ind w:left="14" w:right="431"/>
      </w:pPr>
      <w:r>
        <w:t>Cena bude zájemci poskytovatelem fakturována spolu s DPH v zákonem stanovené výši,</w:t>
      </w:r>
    </w:p>
    <w:p w:rsidR="00185D70" w:rsidRDefault="004B098F">
      <w:pPr>
        <w:ind w:left="14" w:right="431"/>
      </w:pPr>
      <w:r>
        <w:t>Poskytovatel vystaví a zašle zájemci fakturu — daňový doklad dle skutečné spotřeby zjištěné podružným měřidlem, včetně paušálních poplatků, vždy za každý kalendářní měsíc. Splatnost faktury je 14 dní ode dne jejího odeslání do sídla zájemce.</w:t>
      </w:r>
    </w:p>
    <w:p w:rsidR="00185D70" w:rsidRDefault="004B098F">
      <w:pPr>
        <w:spacing w:after="218"/>
        <w:ind w:left="14" w:right="431"/>
      </w:pPr>
      <w:r>
        <w:t>V případě prodlení zájemce se zaplacením faktury je poskytovatel oprávněn vyúčtovat zájemci smluvní pokutu ve výši 0,05 % z neuhrazené částky za každý den prodlení.</w:t>
      </w:r>
    </w:p>
    <w:p w:rsidR="00185D70" w:rsidRDefault="004B098F">
      <w:pPr>
        <w:spacing w:after="229"/>
        <w:ind w:left="14" w:right="431"/>
      </w:pPr>
      <w:r>
        <w:t>Uplatněním smluvní pokuty není dotčeno právo poskytovatele na náhradu škody a ušlého zisku, a to v celém rozsahu.</w:t>
      </w:r>
    </w:p>
    <w:p w:rsidR="00185D70" w:rsidRDefault="004B098F">
      <w:pPr>
        <w:pStyle w:val="Nadpis1"/>
        <w:ind w:left="56" w:right="430"/>
      </w:pPr>
      <w:r>
        <w:t>Článek IV. Povinnosti zájemce</w:t>
      </w:r>
    </w:p>
    <w:p w:rsidR="00185D70" w:rsidRDefault="004B098F">
      <w:pPr>
        <w:ind w:left="14" w:right="431"/>
      </w:pPr>
      <w:r>
        <w:t>Zájemce ponese všechny náklady spojené se zřízením odběrného místa pro odběr pitné vody, zejména (nikoli však výlučně) s osazením cejchovaného poměrového měřícího zařízení. Toto zařízení bude umístěno v místě odběru staveniště.</w:t>
      </w:r>
    </w:p>
    <w:p w:rsidR="00185D70" w:rsidRDefault="004B098F">
      <w:pPr>
        <w:ind w:left="14" w:right="431"/>
      </w:pPr>
      <w:r>
        <w:lastRenderedPageBreak/>
        <w:t>Zájemce odpovídá za plnění povinností plynoucích z této smlouvy.</w:t>
      </w:r>
    </w:p>
    <w:p w:rsidR="00185D70" w:rsidRDefault="004B098F">
      <w:pPr>
        <w:pStyle w:val="Nadpis1"/>
        <w:ind w:left="56" w:right="-46"/>
      </w:pPr>
      <w:r>
        <w:t>Článek V. Povinnosti poskytovatele</w:t>
      </w:r>
    </w:p>
    <w:p w:rsidR="00185D70" w:rsidRDefault="004B098F">
      <w:pPr>
        <w:spacing w:after="261" w:line="237" w:lineRule="auto"/>
        <w:ind w:left="0" w:right="0" w:firstLine="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-710183</wp:posOffset>
            </wp:positionH>
            <wp:positionV relativeFrom="paragraph">
              <wp:posOffset>-824909</wp:posOffset>
            </wp:positionV>
            <wp:extent cx="740664" cy="1121984"/>
            <wp:effectExtent l="0" t="0" r="0" b="0"/>
            <wp:wrapSquare wrapText="bothSides"/>
            <wp:docPr id="9059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112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Poskytovatel je povinen umožnit zájemci odběr pitné vody bez přerušení po celou dobu trvání smluvního vztahu. V případě technických závad zajistí v součinnosti se zájemcem okamžitou nápravu.</w:t>
      </w:r>
    </w:p>
    <w:p w:rsidR="00185D70" w:rsidRDefault="004B098F">
      <w:pPr>
        <w:ind w:left="14" w:right="431"/>
      </w:pPr>
      <w:r>
        <w:t>Poskytovatel neodpovídá za škodu vzniklou zájemci v souvislosti s přerušením dodávek pitné vody, které nezavinil.</w:t>
      </w:r>
    </w:p>
    <w:p w:rsidR="00185D70" w:rsidRDefault="004B098F">
      <w:pPr>
        <w:ind w:left="14" w:right="431"/>
      </w:pPr>
      <w:r>
        <w:t>Náklady spojené s případnou opravou části zařízení od podružných měřících zařízení využívaných pouze pro účely zásobování zařízení stavby ponese zájemce.</w:t>
      </w:r>
    </w:p>
    <w:p w:rsidR="00185D70" w:rsidRDefault="004B098F">
      <w:pPr>
        <w:spacing w:after="186" w:line="259" w:lineRule="auto"/>
        <w:ind w:left="10" w:right="739" w:hanging="10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, Trvání smlouvy</w:t>
      </w:r>
    </w:p>
    <w:p w:rsidR="00185D70" w:rsidRDefault="004B098F">
      <w:pPr>
        <w:ind w:left="14" w:right="431"/>
      </w:pPr>
      <w:r>
        <w:t>Tato smlouva se uzavírá na dobu určitou, a to na dobu od 1 . 12 2019 do 1 . 7, 2020. Smlouvu lze prodloužit pouze výslovným písemným projevem vůle obou smluvních stran.</w:t>
      </w:r>
    </w:p>
    <w:p w:rsidR="00185D70" w:rsidRDefault="004B098F">
      <w:pPr>
        <w:ind w:left="14" w:right="431"/>
      </w:pPr>
      <w:r>
        <w:t>Smluvní strany mohou smlouvu vypovědět. Výpověď musí být písemná, výpovědní doba činí šedesát dní. Pro případ výpovědi smlouvy poskytovatelem z důvodu úplného, nebo i částečného nezaplacení odebraného množství pitné vody po dobu delší než jeden měsíc nebo z důvodu překročení maximálního dohodnutého odběru si smluvní strany sjednávají třiceti denní výpovědní dobu. Výpovědní doba počne běžet dnem doručení výpovědi druhé smluvní straně. V pochybnostech se má za to, že výpověď byla doručena třetím pracovním dnem ode dne odeslání.</w:t>
      </w:r>
    </w:p>
    <w:p w:rsidR="00185D70" w:rsidRDefault="004B098F">
      <w:pPr>
        <w:ind w:left="14" w:right="431"/>
      </w:pPr>
      <w:r>
        <w:t>Výpověď daná zájemci nezbavuje zájemce povinnosti uhradit dlužnou částku za skutečně odebrané množství pitné vody.</w:t>
      </w:r>
    </w:p>
    <w:p w:rsidR="00185D70" w:rsidRDefault="004B098F">
      <w:pPr>
        <w:spacing w:after="200" w:line="259" w:lineRule="auto"/>
        <w:ind w:left="10" w:right="72" w:hanging="10"/>
        <w:jc w:val="center"/>
      </w:pPr>
      <w:r>
        <w:rPr>
          <w:sz w:val="26"/>
        </w:rPr>
        <w:t>Článek VII. Závěrečná ustanovení</w:t>
      </w:r>
    </w:p>
    <w:p w:rsidR="00185D70" w:rsidRDefault="004B098F">
      <w:pPr>
        <w:spacing w:after="233"/>
        <w:ind w:left="14" w:right="431"/>
      </w:pPr>
      <w:r>
        <w:t>Právní vztahy výslovně neupravené se řídí občanským zákoníkem</w:t>
      </w:r>
    </w:p>
    <w:p w:rsidR="00185D70" w:rsidRDefault="004B098F">
      <w:pPr>
        <w:ind w:left="77" w:right="431"/>
      </w:pPr>
      <w:r>
        <w:t>Veškeré změny této smlouvy musí být učiněny formou písemných číslovaných dodatků.</w:t>
      </w:r>
    </w:p>
    <w:p w:rsidR="00185D70" w:rsidRDefault="004B098F">
      <w:pPr>
        <w:spacing w:after="532"/>
        <w:ind w:left="14" w:right="431"/>
      </w:pPr>
      <w:r>
        <w:t>Tato smlouva nabývá platnosti dnem jeho podpisu oběma smluvními stranami a účinnosti dnem zveřejnění v registru smluv. Uveřejnění v registru smluv zajistí poskytovatel. Smlouva je sepsána ve čtyřech vyhotoveních. Každá strana obdrží dva exempláře.</w:t>
      </w:r>
    </w:p>
    <w:p w:rsidR="00185D70" w:rsidRDefault="00185D70">
      <w:pPr>
        <w:spacing w:after="37" w:line="259" w:lineRule="auto"/>
        <w:ind w:left="5" w:right="-158" w:firstLine="0"/>
        <w:jc w:val="left"/>
      </w:pPr>
      <w:bookmarkStart w:id="0" w:name="_GoBack"/>
      <w:bookmarkEnd w:id="0"/>
    </w:p>
    <w:p w:rsidR="00185D70" w:rsidRDefault="004B098F">
      <w:pPr>
        <w:ind w:left="5688" w:right="1157" w:hanging="5674"/>
      </w:pPr>
      <w:r>
        <w:t>(za 5 v jednom s. r. o.) (za Zdravotní ústav se sídlem v Ústí nad Labem)</w:t>
      </w:r>
    </w:p>
    <w:sectPr w:rsidR="00185D70">
      <w:pgSz w:w="11904" w:h="16838"/>
      <w:pgMar w:top="202" w:right="864" w:bottom="910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70"/>
    <w:rsid w:val="00185D70"/>
    <w:rsid w:val="004B098F"/>
    <w:rsid w:val="007032CA"/>
    <w:rsid w:val="00E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3FE0-02CF-4D47-A1FB-A56846B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7" w:line="227" w:lineRule="auto"/>
      <w:ind w:left="336" w:right="706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8"/>
      <w:ind w:left="3298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2019-12-16T11:38:00Z</dcterms:created>
  <dcterms:modified xsi:type="dcterms:W3CDTF">2019-12-16T11:38:00Z</dcterms:modified>
</cp:coreProperties>
</file>