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072" w:rsidRPr="000968B4" w:rsidRDefault="005D6072" w:rsidP="00750CFD">
      <w:pPr>
        <w:tabs>
          <w:tab w:val="left" w:pos="9356"/>
        </w:tabs>
        <w:ind w:right="-710"/>
        <w:rPr>
          <w:rFonts w:ascii="Calibri" w:hAnsi="Calibri"/>
          <w:sz w:val="22"/>
          <w:szCs w:val="22"/>
        </w:rPr>
      </w:pPr>
    </w:p>
    <w:p w:rsidR="00BA4C50" w:rsidRDefault="00BA4C50" w:rsidP="0092291B">
      <w:pPr>
        <w:spacing w:after="120"/>
        <w:jc w:val="center"/>
        <w:rPr>
          <w:rFonts w:ascii="Calibri" w:hAnsi="Calibri"/>
          <w:b/>
          <w:caps/>
          <w:sz w:val="28"/>
          <w:szCs w:val="28"/>
        </w:rPr>
      </w:pPr>
    </w:p>
    <w:p w:rsidR="00750CFD" w:rsidRPr="00976EDD" w:rsidRDefault="00750CFD" w:rsidP="0092291B">
      <w:pPr>
        <w:spacing w:after="120"/>
        <w:jc w:val="center"/>
        <w:rPr>
          <w:rFonts w:ascii="Calibri" w:hAnsi="Calibri"/>
          <w:b/>
          <w:caps/>
          <w:sz w:val="28"/>
          <w:szCs w:val="28"/>
        </w:rPr>
      </w:pPr>
      <w:r w:rsidRPr="00976EDD">
        <w:rPr>
          <w:rFonts w:ascii="Calibri" w:hAnsi="Calibri"/>
          <w:b/>
          <w:caps/>
          <w:sz w:val="28"/>
          <w:szCs w:val="28"/>
        </w:rPr>
        <w:t>Kupní smlouva</w:t>
      </w:r>
      <w:r>
        <w:rPr>
          <w:rFonts w:ascii="Calibri" w:hAnsi="Calibri"/>
          <w:b/>
          <w:caps/>
          <w:sz w:val="28"/>
          <w:szCs w:val="28"/>
        </w:rPr>
        <w:t xml:space="preserve"> Č. </w:t>
      </w:r>
      <w:r w:rsidR="0092291B">
        <w:rPr>
          <w:rFonts w:ascii="Calibri" w:hAnsi="Calibri"/>
          <w:b/>
          <w:caps/>
          <w:sz w:val="28"/>
          <w:szCs w:val="28"/>
        </w:rPr>
        <w:t>S 47078/2016-SŽDC-O8</w:t>
      </w:r>
    </w:p>
    <w:p w:rsidR="00750CFD" w:rsidRPr="00BE2756" w:rsidRDefault="00750CFD" w:rsidP="00BA4C50">
      <w:pPr>
        <w:spacing w:after="120"/>
        <w:jc w:val="center"/>
        <w:rPr>
          <w:rFonts w:ascii="Calibri" w:hAnsi="Calibri"/>
          <w:sz w:val="22"/>
          <w:szCs w:val="22"/>
        </w:rPr>
      </w:pPr>
      <w:r>
        <w:rPr>
          <w:rFonts w:ascii="Calibri" w:hAnsi="Calibri"/>
          <w:sz w:val="22"/>
          <w:szCs w:val="22"/>
        </w:rPr>
        <w:t>uzavřená podle ustanovení § 2079 a násl. zákona č. 89/2012 Sb., občanský zákoník, ve znění pozdějších předpisů (dále jen „Občanský zákoník“)</w:t>
      </w:r>
    </w:p>
    <w:p w:rsidR="00750CFD" w:rsidRPr="00BA4C50" w:rsidRDefault="00BA4C50" w:rsidP="00BA4C50">
      <w:pPr>
        <w:jc w:val="center"/>
        <w:rPr>
          <w:rFonts w:ascii="Calibri" w:hAnsi="Calibri"/>
          <w:sz w:val="22"/>
          <w:szCs w:val="22"/>
        </w:rPr>
      </w:pPr>
      <w:r w:rsidRPr="00BA4C50">
        <w:rPr>
          <w:rFonts w:ascii="Calibri" w:hAnsi="Calibri"/>
          <w:sz w:val="22"/>
          <w:szCs w:val="22"/>
        </w:rPr>
        <w:t>s názvem</w:t>
      </w:r>
    </w:p>
    <w:p w:rsidR="00BA4C50" w:rsidRPr="00BA4C50" w:rsidRDefault="00BA4C50" w:rsidP="00BA4C50">
      <w:pPr>
        <w:jc w:val="center"/>
        <w:rPr>
          <w:rFonts w:ascii="Calibri" w:hAnsi="Calibri"/>
          <w:sz w:val="22"/>
          <w:szCs w:val="22"/>
        </w:rPr>
      </w:pPr>
    </w:p>
    <w:p w:rsidR="00BA4C50" w:rsidRPr="00BA4C50" w:rsidRDefault="00BA4C50" w:rsidP="00BA4C50">
      <w:pPr>
        <w:jc w:val="center"/>
        <w:rPr>
          <w:rFonts w:ascii="Calibri" w:hAnsi="Calibri"/>
          <w:b/>
          <w:szCs w:val="24"/>
        </w:rPr>
      </w:pPr>
      <w:r>
        <w:rPr>
          <w:rFonts w:ascii="Calibri" w:hAnsi="Calibri"/>
          <w:b/>
          <w:szCs w:val="24"/>
        </w:rPr>
        <w:t>„</w:t>
      </w:r>
      <w:r w:rsidRPr="00BA4C50">
        <w:rPr>
          <w:rFonts w:ascii="Calibri" w:hAnsi="Calibri"/>
          <w:b/>
          <w:szCs w:val="24"/>
        </w:rPr>
        <w:t>Pražcové kotvy</w:t>
      </w:r>
      <w:r>
        <w:rPr>
          <w:rFonts w:ascii="Calibri" w:hAnsi="Calibri"/>
          <w:b/>
          <w:szCs w:val="24"/>
        </w:rPr>
        <w:t>“</w:t>
      </w:r>
    </w:p>
    <w:p w:rsidR="005D6072" w:rsidRDefault="005D6072" w:rsidP="00750CFD">
      <w:pPr>
        <w:jc w:val="both"/>
        <w:rPr>
          <w:rFonts w:ascii="Calibri" w:hAnsi="Calibri"/>
          <w:sz w:val="22"/>
          <w:szCs w:val="22"/>
          <w:highlight w:val="yellow"/>
        </w:rPr>
      </w:pPr>
    </w:p>
    <w:p w:rsidR="00750CFD" w:rsidRPr="00976EDD" w:rsidRDefault="00750CFD" w:rsidP="0092291B">
      <w:pPr>
        <w:tabs>
          <w:tab w:val="left" w:pos="1276"/>
        </w:tabs>
        <w:jc w:val="both"/>
        <w:rPr>
          <w:rFonts w:ascii="Calibri" w:hAnsi="Calibri"/>
          <w:b/>
          <w:sz w:val="22"/>
          <w:szCs w:val="22"/>
        </w:rPr>
      </w:pPr>
      <w:r w:rsidRPr="00976EDD">
        <w:rPr>
          <w:rFonts w:ascii="Calibri" w:hAnsi="Calibri"/>
          <w:b/>
          <w:sz w:val="22"/>
          <w:szCs w:val="22"/>
        </w:rPr>
        <w:t>Kupující:</w:t>
      </w:r>
      <w:r w:rsidRPr="00976EDD">
        <w:rPr>
          <w:rFonts w:ascii="Calibri" w:hAnsi="Calibri"/>
          <w:b/>
          <w:sz w:val="22"/>
          <w:szCs w:val="22"/>
        </w:rPr>
        <w:tab/>
        <w:t>Správa železniční dopravní cesty, státní organizace</w:t>
      </w:r>
    </w:p>
    <w:p w:rsidR="00750CFD" w:rsidRDefault="00750CFD" w:rsidP="0092291B">
      <w:pPr>
        <w:tabs>
          <w:tab w:val="left" w:pos="1276"/>
        </w:tabs>
        <w:jc w:val="both"/>
        <w:rPr>
          <w:rFonts w:ascii="Calibri" w:hAnsi="Calibri"/>
          <w:sz w:val="22"/>
          <w:szCs w:val="22"/>
        </w:rPr>
      </w:pPr>
      <w:r>
        <w:rPr>
          <w:rFonts w:ascii="Calibri" w:hAnsi="Calibri"/>
          <w:sz w:val="22"/>
          <w:szCs w:val="22"/>
        </w:rPr>
        <w:tab/>
        <w:t xml:space="preserve">zapsaná v obchodním rejstříku vedeném Městským soudem v Praze pod sp. zn. </w:t>
      </w:r>
      <w:r w:rsidRPr="005A3966">
        <w:rPr>
          <w:rFonts w:ascii="Calibri" w:hAnsi="Calibri"/>
          <w:sz w:val="22"/>
          <w:szCs w:val="22"/>
        </w:rPr>
        <w:tab/>
      </w:r>
      <w:r>
        <w:rPr>
          <w:rFonts w:ascii="Calibri" w:hAnsi="Calibri"/>
          <w:sz w:val="22"/>
          <w:szCs w:val="22"/>
        </w:rPr>
        <w:tab/>
      </w:r>
      <w:r w:rsidRPr="005A3966">
        <w:rPr>
          <w:rFonts w:ascii="Calibri" w:hAnsi="Calibri"/>
          <w:sz w:val="22"/>
          <w:szCs w:val="22"/>
        </w:rPr>
        <w:t>A 48384</w:t>
      </w:r>
    </w:p>
    <w:p w:rsidR="00750CFD" w:rsidRDefault="00750CFD" w:rsidP="0092291B">
      <w:pPr>
        <w:tabs>
          <w:tab w:val="left" w:pos="1276"/>
        </w:tabs>
        <w:jc w:val="both"/>
        <w:rPr>
          <w:rFonts w:ascii="Calibri" w:hAnsi="Calibri"/>
          <w:sz w:val="22"/>
          <w:szCs w:val="22"/>
        </w:rPr>
      </w:pPr>
      <w:r>
        <w:rPr>
          <w:rFonts w:ascii="Calibri" w:hAnsi="Calibri"/>
          <w:sz w:val="22"/>
          <w:szCs w:val="22"/>
        </w:rPr>
        <w:tab/>
      </w:r>
      <w:r w:rsidRPr="00253E01">
        <w:rPr>
          <w:rFonts w:ascii="Calibri" w:hAnsi="Calibri"/>
          <w:sz w:val="22"/>
          <w:szCs w:val="22"/>
        </w:rPr>
        <w:t>Praha 1 - Nové Město, Dlážděná 1003/7, PSČ 110 00</w:t>
      </w:r>
    </w:p>
    <w:p w:rsidR="00750CFD" w:rsidRDefault="00750CFD" w:rsidP="0092291B">
      <w:pPr>
        <w:tabs>
          <w:tab w:val="left" w:pos="1276"/>
        </w:tabs>
        <w:jc w:val="both"/>
        <w:rPr>
          <w:rFonts w:ascii="Calibri" w:hAnsi="Calibri"/>
          <w:sz w:val="22"/>
          <w:szCs w:val="22"/>
        </w:rPr>
      </w:pPr>
      <w:r>
        <w:rPr>
          <w:rFonts w:ascii="Calibri" w:hAnsi="Calibri"/>
          <w:sz w:val="22"/>
          <w:szCs w:val="22"/>
        </w:rPr>
        <w:tab/>
        <w:t xml:space="preserve">IČ </w:t>
      </w:r>
      <w:r w:rsidRPr="00253E01">
        <w:rPr>
          <w:rFonts w:ascii="Calibri" w:hAnsi="Calibri"/>
          <w:sz w:val="22"/>
          <w:szCs w:val="22"/>
        </w:rPr>
        <w:t>70994234</w:t>
      </w:r>
      <w:r>
        <w:rPr>
          <w:rFonts w:ascii="Calibri" w:hAnsi="Calibri"/>
          <w:sz w:val="22"/>
          <w:szCs w:val="22"/>
        </w:rPr>
        <w:t xml:space="preserve">, DIČ </w:t>
      </w:r>
      <w:r w:rsidRPr="00253E01">
        <w:rPr>
          <w:rFonts w:ascii="Calibri" w:hAnsi="Calibri"/>
          <w:sz w:val="22"/>
          <w:szCs w:val="22"/>
        </w:rPr>
        <w:t>CZ70994234</w:t>
      </w:r>
    </w:p>
    <w:p w:rsidR="00750CFD" w:rsidRDefault="00750CFD" w:rsidP="0092291B">
      <w:pPr>
        <w:tabs>
          <w:tab w:val="left" w:pos="1276"/>
        </w:tabs>
        <w:jc w:val="both"/>
        <w:rPr>
          <w:rFonts w:ascii="Calibri" w:hAnsi="Calibri"/>
          <w:sz w:val="22"/>
          <w:szCs w:val="22"/>
        </w:rPr>
      </w:pPr>
      <w:r>
        <w:rPr>
          <w:rFonts w:ascii="Calibri" w:hAnsi="Calibri"/>
          <w:sz w:val="22"/>
          <w:szCs w:val="22"/>
        </w:rPr>
        <w:tab/>
        <w:t xml:space="preserve">zastoupená </w:t>
      </w:r>
      <w:r w:rsidR="006F380F">
        <w:rPr>
          <w:rFonts w:ascii="Calibri" w:hAnsi="Calibri"/>
          <w:sz w:val="22"/>
          <w:szCs w:val="22"/>
        </w:rPr>
        <w:t>Tomášem Drmolou, MBA</w:t>
      </w:r>
      <w:r>
        <w:rPr>
          <w:rFonts w:ascii="Calibri" w:hAnsi="Calibri"/>
          <w:sz w:val="22"/>
          <w:szCs w:val="22"/>
        </w:rPr>
        <w:t xml:space="preserve">, </w:t>
      </w:r>
      <w:r w:rsidR="006F380F">
        <w:rPr>
          <w:rFonts w:ascii="Calibri" w:hAnsi="Calibri"/>
          <w:sz w:val="22"/>
          <w:szCs w:val="22"/>
        </w:rPr>
        <w:t>náměstkem GŘ pro správu majetku</w:t>
      </w:r>
    </w:p>
    <w:p w:rsidR="00750CFD" w:rsidRDefault="00750CFD" w:rsidP="0092291B">
      <w:pPr>
        <w:tabs>
          <w:tab w:val="left" w:pos="1276"/>
        </w:tabs>
        <w:jc w:val="both"/>
        <w:rPr>
          <w:rFonts w:ascii="Calibri" w:hAnsi="Calibri"/>
          <w:sz w:val="22"/>
          <w:szCs w:val="22"/>
        </w:rPr>
      </w:pPr>
      <w:r>
        <w:rPr>
          <w:rFonts w:ascii="Calibri" w:hAnsi="Calibri"/>
          <w:sz w:val="22"/>
          <w:szCs w:val="22"/>
        </w:rPr>
        <w:tab/>
      </w:r>
      <w:r>
        <w:rPr>
          <w:rFonts w:ascii="Calibri" w:hAnsi="Calibri"/>
          <w:sz w:val="22"/>
          <w:szCs w:val="22"/>
        </w:rPr>
        <w:tab/>
      </w:r>
    </w:p>
    <w:p w:rsidR="00750CFD" w:rsidRPr="0092291B" w:rsidRDefault="00750CFD" w:rsidP="0092291B">
      <w:pPr>
        <w:tabs>
          <w:tab w:val="left" w:pos="1276"/>
        </w:tabs>
        <w:jc w:val="both"/>
        <w:rPr>
          <w:rFonts w:ascii="Calibri" w:hAnsi="Calibri"/>
          <w:b/>
          <w:sz w:val="22"/>
          <w:szCs w:val="22"/>
        </w:rPr>
      </w:pPr>
      <w:r w:rsidRPr="00CC5017">
        <w:rPr>
          <w:rFonts w:ascii="Calibri" w:hAnsi="Calibri"/>
          <w:b/>
          <w:sz w:val="22"/>
          <w:szCs w:val="22"/>
        </w:rPr>
        <w:t>Prodávající:</w:t>
      </w:r>
      <w:r>
        <w:rPr>
          <w:rFonts w:ascii="Calibri" w:hAnsi="Calibri"/>
          <w:sz w:val="22"/>
          <w:szCs w:val="22"/>
        </w:rPr>
        <w:tab/>
      </w:r>
      <w:r w:rsidR="0092291B" w:rsidRPr="0092291B">
        <w:rPr>
          <w:rFonts w:ascii="Calibri" w:hAnsi="Calibri"/>
          <w:b/>
          <w:sz w:val="22"/>
          <w:szCs w:val="22"/>
        </w:rPr>
        <w:t>GJW Praha spol. s r.o.</w:t>
      </w:r>
    </w:p>
    <w:p w:rsidR="00750CFD" w:rsidRPr="0092291B" w:rsidRDefault="00750CFD" w:rsidP="0092291B">
      <w:pPr>
        <w:tabs>
          <w:tab w:val="left" w:pos="1276"/>
        </w:tabs>
        <w:jc w:val="both"/>
        <w:rPr>
          <w:rFonts w:ascii="Calibri" w:hAnsi="Calibri"/>
          <w:sz w:val="22"/>
          <w:szCs w:val="22"/>
        </w:rPr>
      </w:pPr>
      <w:r w:rsidRPr="0092291B">
        <w:rPr>
          <w:rFonts w:ascii="Calibri" w:hAnsi="Calibri"/>
          <w:sz w:val="22"/>
          <w:szCs w:val="22"/>
        </w:rPr>
        <w:tab/>
      </w:r>
      <w:r w:rsidR="0092291B" w:rsidRPr="0092291B">
        <w:rPr>
          <w:rFonts w:ascii="Calibri" w:hAnsi="Calibri"/>
          <w:sz w:val="22"/>
          <w:szCs w:val="22"/>
        </w:rPr>
        <w:t>zapsaná Městským soudem v Praze oddíl C, vložka 4528</w:t>
      </w:r>
    </w:p>
    <w:p w:rsidR="00750CFD" w:rsidRPr="0092291B" w:rsidRDefault="00750CFD" w:rsidP="0092291B">
      <w:pPr>
        <w:tabs>
          <w:tab w:val="left" w:pos="1276"/>
        </w:tabs>
        <w:jc w:val="both"/>
        <w:rPr>
          <w:rFonts w:ascii="Calibri" w:hAnsi="Calibri"/>
          <w:sz w:val="22"/>
          <w:szCs w:val="22"/>
        </w:rPr>
      </w:pPr>
      <w:r w:rsidRPr="0092291B">
        <w:rPr>
          <w:rFonts w:ascii="Calibri" w:hAnsi="Calibri"/>
          <w:sz w:val="22"/>
          <w:szCs w:val="22"/>
        </w:rPr>
        <w:tab/>
      </w:r>
      <w:r w:rsidR="0092291B" w:rsidRPr="0092291B">
        <w:rPr>
          <w:rFonts w:ascii="Calibri" w:hAnsi="Calibri"/>
          <w:sz w:val="22"/>
          <w:szCs w:val="22"/>
        </w:rPr>
        <w:t xml:space="preserve">Praha 9 – Hloubětín, Mezitraťová 137, PSČ 198 21 </w:t>
      </w:r>
    </w:p>
    <w:p w:rsidR="00750CFD" w:rsidRPr="0092291B" w:rsidRDefault="00750CFD" w:rsidP="0092291B">
      <w:pPr>
        <w:tabs>
          <w:tab w:val="left" w:pos="1276"/>
        </w:tabs>
        <w:jc w:val="both"/>
        <w:rPr>
          <w:rFonts w:ascii="Calibri" w:hAnsi="Calibri"/>
          <w:sz w:val="22"/>
          <w:szCs w:val="22"/>
        </w:rPr>
      </w:pPr>
      <w:r w:rsidRPr="0092291B">
        <w:rPr>
          <w:rFonts w:ascii="Calibri" w:hAnsi="Calibri"/>
          <w:sz w:val="22"/>
          <w:szCs w:val="22"/>
        </w:rPr>
        <w:tab/>
        <w:t xml:space="preserve">IČ </w:t>
      </w:r>
      <w:r w:rsidR="0092291B" w:rsidRPr="0092291B">
        <w:rPr>
          <w:rFonts w:ascii="Calibri" w:hAnsi="Calibri"/>
          <w:sz w:val="22"/>
          <w:szCs w:val="22"/>
        </w:rPr>
        <w:t>41192869</w:t>
      </w:r>
      <w:r w:rsidRPr="0092291B">
        <w:rPr>
          <w:rFonts w:ascii="Calibri" w:hAnsi="Calibri"/>
          <w:sz w:val="22"/>
          <w:szCs w:val="22"/>
        </w:rPr>
        <w:t xml:space="preserve"> , DIČ </w:t>
      </w:r>
      <w:r w:rsidR="0092291B" w:rsidRPr="0092291B">
        <w:rPr>
          <w:rFonts w:ascii="Calibri" w:hAnsi="Calibri"/>
          <w:sz w:val="22"/>
          <w:szCs w:val="22"/>
        </w:rPr>
        <w:t>CZ41192869</w:t>
      </w:r>
    </w:p>
    <w:p w:rsidR="00750CFD" w:rsidRPr="0092291B" w:rsidRDefault="00750CFD" w:rsidP="0092291B">
      <w:pPr>
        <w:tabs>
          <w:tab w:val="left" w:pos="1276"/>
        </w:tabs>
        <w:jc w:val="both"/>
        <w:rPr>
          <w:rFonts w:ascii="Calibri" w:hAnsi="Calibri"/>
          <w:sz w:val="22"/>
          <w:szCs w:val="22"/>
        </w:rPr>
      </w:pPr>
      <w:r w:rsidRPr="0092291B">
        <w:rPr>
          <w:rFonts w:ascii="Calibri" w:hAnsi="Calibri"/>
          <w:sz w:val="22"/>
          <w:szCs w:val="22"/>
        </w:rPr>
        <w:tab/>
      </w:r>
      <w:r w:rsidR="0092291B" w:rsidRPr="0092291B">
        <w:rPr>
          <w:rFonts w:ascii="Calibri" w:hAnsi="Calibri"/>
          <w:sz w:val="22"/>
          <w:szCs w:val="22"/>
        </w:rPr>
        <w:t>Z</w:t>
      </w:r>
      <w:r w:rsidR="00FE4545" w:rsidRPr="0092291B">
        <w:rPr>
          <w:rFonts w:ascii="Calibri" w:hAnsi="Calibri"/>
          <w:sz w:val="22"/>
          <w:szCs w:val="22"/>
        </w:rPr>
        <w:t>astoupená</w:t>
      </w:r>
      <w:r w:rsidR="0092291B" w:rsidRPr="0092291B">
        <w:rPr>
          <w:rFonts w:ascii="Calibri" w:hAnsi="Calibri"/>
          <w:sz w:val="22"/>
          <w:szCs w:val="22"/>
        </w:rPr>
        <w:t xml:space="preserve"> Ing. Tomášem Fliegelem,Ph.D., obchodním ředitelem na základě plné moci</w:t>
      </w:r>
    </w:p>
    <w:p w:rsidR="00750CFD" w:rsidRDefault="00FE4545" w:rsidP="0092291B">
      <w:pPr>
        <w:tabs>
          <w:tab w:val="left" w:pos="1276"/>
        </w:tabs>
        <w:jc w:val="both"/>
        <w:rPr>
          <w:rFonts w:ascii="Calibri" w:hAnsi="Calibri"/>
          <w:sz w:val="22"/>
          <w:szCs w:val="22"/>
        </w:rPr>
      </w:pPr>
      <w:r>
        <w:rPr>
          <w:rFonts w:ascii="Calibri" w:hAnsi="Calibri"/>
          <w:sz w:val="22"/>
          <w:szCs w:val="22"/>
        </w:rPr>
        <w:t xml:space="preserve">                        bankovní spojení:</w:t>
      </w:r>
      <w:r w:rsidR="002D3903">
        <w:rPr>
          <w:rFonts w:ascii="Calibri" w:hAnsi="Calibri"/>
          <w:sz w:val="22"/>
          <w:szCs w:val="22"/>
        </w:rPr>
        <w:t xml:space="preserve"> Komerční banka, a.s., číslo účtu: </w:t>
      </w:r>
      <w:r w:rsidR="00836FE2">
        <w:rPr>
          <w:rFonts w:ascii="Calibri" w:hAnsi="Calibri"/>
          <w:sz w:val="22"/>
          <w:szCs w:val="22"/>
        </w:rPr>
        <w:t>xxxxxxxxxxxxxxxxxx</w:t>
      </w:r>
    </w:p>
    <w:p w:rsidR="00750CFD" w:rsidRDefault="00FE4545" w:rsidP="0092291B">
      <w:pPr>
        <w:tabs>
          <w:tab w:val="left" w:pos="1276"/>
        </w:tabs>
        <w:jc w:val="both"/>
        <w:rPr>
          <w:rFonts w:ascii="Calibri" w:hAnsi="Calibri"/>
          <w:sz w:val="22"/>
          <w:szCs w:val="22"/>
        </w:rPr>
      </w:pPr>
      <w:r>
        <w:rPr>
          <w:rFonts w:ascii="Calibri" w:hAnsi="Calibri"/>
          <w:sz w:val="22"/>
          <w:szCs w:val="22"/>
        </w:rPr>
        <w:t xml:space="preserve">                        </w:t>
      </w:r>
      <w:r w:rsidR="002D3903">
        <w:rPr>
          <w:rFonts w:ascii="Calibri" w:hAnsi="Calibri"/>
          <w:sz w:val="22"/>
          <w:szCs w:val="22"/>
        </w:rPr>
        <w:tab/>
      </w:r>
      <w:r w:rsidR="002D3903">
        <w:rPr>
          <w:rFonts w:ascii="Calibri" w:hAnsi="Calibri"/>
          <w:sz w:val="22"/>
          <w:szCs w:val="22"/>
        </w:rPr>
        <w:tab/>
      </w:r>
      <w:r w:rsidR="002D3903">
        <w:rPr>
          <w:rFonts w:ascii="Calibri" w:hAnsi="Calibri"/>
          <w:sz w:val="22"/>
          <w:szCs w:val="22"/>
        </w:rPr>
        <w:tab/>
      </w:r>
      <w:r w:rsidR="002D3903">
        <w:rPr>
          <w:rFonts w:ascii="Calibri" w:hAnsi="Calibri"/>
          <w:sz w:val="22"/>
          <w:szCs w:val="22"/>
        </w:rPr>
        <w:tab/>
        <w:t xml:space="preserve"> ING Banka N.V., číslo účtu: </w:t>
      </w:r>
      <w:r w:rsidR="00836FE2">
        <w:rPr>
          <w:rFonts w:ascii="Calibri" w:hAnsi="Calibri"/>
          <w:sz w:val="22"/>
          <w:szCs w:val="22"/>
        </w:rPr>
        <w:t>xxxxxxxxxxxxxxxxxxxxxxx</w:t>
      </w:r>
    </w:p>
    <w:p w:rsidR="002C468E" w:rsidRDefault="002D3903" w:rsidP="00750CFD">
      <w:pPr>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 xml:space="preserve"> Raiffeisenbank a.s., číslo účtu:</w:t>
      </w:r>
      <w:r w:rsidR="00836FE2">
        <w:rPr>
          <w:rFonts w:ascii="Calibri" w:hAnsi="Calibri"/>
          <w:sz w:val="22"/>
          <w:szCs w:val="22"/>
        </w:rPr>
        <w:t>xxxxxxxxxxxxxxxxxxxxxxx</w:t>
      </w:r>
    </w:p>
    <w:p w:rsidR="005D6072" w:rsidRDefault="005D6072" w:rsidP="00750CFD">
      <w:pPr>
        <w:jc w:val="both"/>
        <w:rPr>
          <w:rFonts w:ascii="Calibri" w:hAnsi="Calibri"/>
          <w:sz w:val="22"/>
          <w:szCs w:val="22"/>
        </w:rPr>
      </w:pPr>
    </w:p>
    <w:p w:rsidR="00750CFD" w:rsidRDefault="00750CFD" w:rsidP="00750CFD">
      <w:pPr>
        <w:jc w:val="both"/>
        <w:rPr>
          <w:rFonts w:ascii="Calibri" w:hAnsi="Calibri"/>
          <w:sz w:val="22"/>
          <w:szCs w:val="22"/>
        </w:rPr>
      </w:pPr>
      <w:r w:rsidRPr="00C56BDD">
        <w:rPr>
          <w:rFonts w:ascii="Calibri" w:hAnsi="Calibri"/>
          <w:sz w:val="22"/>
          <w:szCs w:val="22"/>
        </w:rPr>
        <w:t xml:space="preserve">Tato smlouva je uzavřena </w:t>
      </w:r>
      <w:r w:rsidRPr="002F057C">
        <w:rPr>
          <w:rFonts w:ascii="Arial" w:hAnsi="Arial" w:cs="Arial"/>
          <w:sz w:val="20"/>
        </w:rPr>
        <w:t>na základě výsledků</w:t>
      </w:r>
      <w:r w:rsidRPr="00C56BDD">
        <w:rPr>
          <w:rFonts w:ascii="Calibri" w:hAnsi="Calibri"/>
          <w:sz w:val="22"/>
          <w:szCs w:val="22"/>
        </w:rPr>
        <w:t xml:space="preserve"> zadávacího řízení veřejné zakázky s názvem </w:t>
      </w:r>
      <w:r w:rsidRPr="006F380F">
        <w:rPr>
          <w:rFonts w:ascii="Calibri" w:hAnsi="Calibri"/>
          <w:b/>
          <w:sz w:val="22"/>
          <w:szCs w:val="22"/>
        </w:rPr>
        <w:t>„</w:t>
      </w:r>
      <w:r w:rsidR="002C468E">
        <w:rPr>
          <w:rFonts w:ascii="Calibri" w:hAnsi="Calibri"/>
          <w:b/>
          <w:sz w:val="22"/>
          <w:szCs w:val="22"/>
        </w:rPr>
        <w:t>Pražcové kotvy</w:t>
      </w:r>
      <w:r w:rsidR="005139E8" w:rsidRPr="006F380F">
        <w:rPr>
          <w:rFonts w:ascii="Calibri" w:hAnsi="Calibri"/>
          <w:b/>
          <w:sz w:val="22"/>
          <w:szCs w:val="22"/>
        </w:rPr>
        <w:t>“</w:t>
      </w:r>
      <w:r w:rsidR="003E01AB">
        <w:rPr>
          <w:rFonts w:ascii="Calibri" w:hAnsi="Calibri"/>
          <w:b/>
          <w:sz w:val="22"/>
          <w:szCs w:val="22"/>
        </w:rPr>
        <w:t xml:space="preserve"> </w:t>
      </w:r>
      <w:r w:rsidR="003E01AB" w:rsidRPr="003E01AB">
        <w:rPr>
          <w:rFonts w:ascii="Calibri" w:hAnsi="Calibri"/>
          <w:sz w:val="22"/>
          <w:szCs w:val="22"/>
        </w:rPr>
        <w:t>č. j.</w:t>
      </w:r>
      <w:r w:rsidRPr="00C56BDD">
        <w:rPr>
          <w:rFonts w:ascii="Calibri" w:hAnsi="Calibri"/>
          <w:sz w:val="22"/>
          <w:szCs w:val="22"/>
        </w:rPr>
        <w:t xml:space="preserve"> </w:t>
      </w:r>
      <w:r w:rsidR="003E01AB" w:rsidRPr="003E01AB">
        <w:rPr>
          <w:rFonts w:ascii="Calibri" w:hAnsi="Calibri"/>
          <w:sz w:val="22"/>
          <w:szCs w:val="22"/>
        </w:rPr>
        <w:t xml:space="preserve">S 47078/2016-SŽDC-O8 </w:t>
      </w:r>
      <w:r w:rsidRPr="00C56BDD">
        <w:rPr>
          <w:rFonts w:ascii="Calibri" w:hAnsi="Calibri"/>
          <w:sz w:val="22"/>
          <w:szCs w:val="22"/>
        </w:rPr>
        <w:t xml:space="preserve">(dále jen „veřejná zakázka“). Jednotlivá ustanovení této smlouvy tak budou vykládána v souladu se zadávacími podmínkami veřejné zakázky. </w:t>
      </w:r>
    </w:p>
    <w:p w:rsidR="005D6072" w:rsidRPr="00C56BDD" w:rsidRDefault="005D6072" w:rsidP="00750CFD">
      <w:pPr>
        <w:jc w:val="both"/>
        <w:rPr>
          <w:rFonts w:ascii="Calibri" w:hAnsi="Calibri"/>
          <w:sz w:val="22"/>
          <w:szCs w:val="22"/>
        </w:rPr>
      </w:pPr>
    </w:p>
    <w:p w:rsidR="00750CFD" w:rsidRDefault="00750CFD" w:rsidP="00750CFD">
      <w:pPr>
        <w:jc w:val="both"/>
        <w:rPr>
          <w:rFonts w:ascii="Calibri" w:hAnsi="Calibri"/>
          <w:b/>
          <w:sz w:val="22"/>
          <w:szCs w:val="22"/>
        </w:rPr>
      </w:pPr>
    </w:p>
    <w:p w:rsidR="00750CFD" w:rsidRPr="00DC7712" w:rsidRDefault="00750CFD" w:rsidP="006F4219">
      <w:pPr>
        <w:pStyle w:val="Nadpis1"/>
        <w:numPr>
          <w:ilvl w:val="0"/>
          <w:numId w:val="3"/>
        </w:numPr>
        <w:tabs>
          <w:tab w:val="clear" w:pos="1980"/>
        </w:tabs>
        <w:overflowPunct/>
        <w:autoSpaceDE/>
        <w:autoSpaceDN/>
        <w:adjustRightInd/>
        <w:spacing w:after="120"/>
        <w:ind w:left="357" w:hanging="357"/>
        <w:contextualSpacing/>
        <w:textAlignment w:val="auto"/>
      </w:pPr>
      <w:r>
        <w:t>Předmět koupě (přesná specifikace)</w:t>
      </w:r>
    </w:p>
    <w:p w:rsidR="00E65A73" w:rsidRDefault="006F380F" w:rsidP="005D6072">
      <w:pPr>
        <w:pStyle w:val="Odstavecseseznamem"/>
        <w:numPr>
          <w:ilvl w:val="1"/>
          <w:numId w:val="3"/>
        </w:numPr>
        <w:spacing w:after="120"/>
        <w:ind w:left="709" w:hanging="709"/>
        <w:contextualSpacing w:val="0"/>
        <w:jc w:val="both"/>
        <w:rPr>
          <w:rFonts w:ascii="Calibri" w:hAnsi="Calibri"/>
          <w:sz w:val="22"/>
          <w:szCs w:val="22"/>
        </w:rPr>
      </w:pPr>
      <w:r w:rsidRPr="006F4219">
        <w:rPr>
          <w:rFonts w:ascii="Calibri" w:hAnsi="Calibri"/>
          <w:sz w:val="22"/>
          <w:szCs w:val="22"/>
        </w:rPr>
        <w:t xml:space="preserve">Předmětem koupě </w:t>
      </w:r>
      <w:r w:rsidR="00FE4545" w:rsidRPr="006F4219">
        <w:rPr>
          <w:rFonts w:ascii="Calibri" w:hAnsi="Calibri"/>
          <w:sz w:val="22"/>
          <w:szCs w:val="22"/>
        </w:rPr>
        <w:t>jsou dodávky nových nepoužitých pražcových kotev</w:t>
      </w:r>
      <w:r w:rsidR="006F4219" w:rsidRPr="006F4219">
        <w:rPr>
          <w:rFonts w:ascii="Calibri" w:hAnsi="Calibri"/>
          <w:sz w:val="22"/>
          <w:szCs w:val="22"/>
        </w:rPr>
        <w:t xml:space="preserve"> (dále jen „zboží“).</w:t>
      </w:r>
    </w:p>
    <w:p w:rsidR="00E65A73" w:rsidRDefault="00E65A73" w:rsidP="005D6072">
      <w:pPr>
        <w:pStyle w:val="Odstavecseseznamem"/>
        <w:numPr>
          <w:ilvl w:val="1"/>
          <w:numId w:val="3"/>
        </w:numPr>
        <w:spacing w:after="120"/>
        <w:ind w:left="709" w:hanging="709"/>
        <w:contextualSpacing w:val="0"/>
        <w:jc w:val="both"/>
        <w:rPr>
          <w:rFonts w:ascii="Calibri" w:hAnsi="Calibri"/>
          <w:sz w:val="22"/>
          <w:szCs w:val="22"/>
        </w:rPr>
      </w:pPr>
      <w:r w:rsidRPr="00E65A73">
        <w:rPr>
          <w:rFonts w:ascii="Calibri" w:hAnsi="Calibri"/>
          <w:sz w:val="22"/>
          <w:szCs w:val="22"/>
        </w:rPr>
        <w:t xml:space="preserve">Podrobná specifikace zboží je dána vzorovými listy a Technickými podmínkami dodacími (dále jen „TPD“) uzavřenými mezi prodávajícím a kupujícím, popřípadě podmínkami souhlasu k dodávkám tohoto zboží uděleného prodávajícímu Odborem traťového hospodářství </w:t>
      </w:r>
      <w:r>
        <w:rPr>
          <w:rFonts w:ascii="Calibri" w:hAnsi="Calibri"/>
          <w:sz w:val="22"/>
          <w:szCs w:val="22"/>
        </w:rPr>
        <w:t xml:space="preserve">Generálního ředitelství </w:t>
      </w:r>
      <w:r w:rsidRPr="00E65A73">
        <w:rPr>
          <w:rFonts w:ascii="Calibri" w:hAnsi="Calibri"/>
          <w:sz w:val="22"/>
          <w:szCs w:val="22"/>
        </w:rPr>
        <w:t>SŽDC, s.o., účinného do doby uzavření TPD.</w:t>
      </w:r>
    </w:p>
    <w:p w:rsidR="005D6072" w:rsidRDefault="005D6072" w:rsidP="005D6072">
      <w:pPr>
        <w:pStyle w:val="Odstavecseseznamem"/>
        <w:numPr>
          <w:ilvl w:val="1"/>
          <w:numId w:val="3"/>
        </w:numPr>
        <w:spacing w:after="120"/>
        <w:ind w:left="709" w:hanging="709"/>
        <w:contextualSpacing w:val="0"/>
        <w:jc w:val="both"/>
        <w:rPr>
          <w:rFonts w:ascii="Calibri" w:hAnsi="Calibri"/>
          <w:sz w:val="22"/>
          <w:szCs w:val="22"/>
        </w:rPr>
      </w:pPr>
      <w:r w:rsidRPr="005D6072">
        <w:rPr>
          <w:rFonts w:ascii="Calibri" w:hAnsi="Calibri"/>
          <w:sz w:val="22"/>
          <w:szCs w:val="22"/>
        </w:rPr>
        <w:t>Předmět této smlouvy (zboží) bude v souladu s TPD, uzavřenými mezi Prodávajícím a Kupujícím nebo s podmínkami souhlasu k dodávkám předmětu této smlouvy uděleného dodavateli Odborem traťového hospodářství generálního ředitelství SŽDC, s.o, účinného do doby uzavření TPD. Zboží bude v souladu se vzorovými listy a Obecnými technickými podmínkami pro jednotlivé materiály, v platném znění. Nesplnění tohoto ustanovení bude znamenat neposkytnutí součinnosti ze strany Prodávajícího a je důvodem pro vypovězení kupní smlouvy. Závazek z této smlouvy je možné v souladu s ustanovením § 1998 občanského zákoníku vypovědět. Závazek zaniká uplynutím výpovědní doby, která činí 3 měsíce, od prvního dne měsíce n</w:t>
      </w:r>
      <w:r>
        <w:rPr>
          <w:rFonts w:ascii="Calibri" w:hAnsi="Calibri"/>
          <w:sz w:val="22"/>
          <w:szCs w:val="22"/>
        </w:rPr>
        <w:t>ásledujícího po jejím doručení.</w:t>
      </w:r>
    </w:p>
    <w:p w:rsidR="005D6072" w:rsidRDefault="005D6072" w:rsidP="005D6072">
      <w:pPr>
        <w:pStyle w:val="Odstavecseseznamem"/>
        <w:spacing w:after="120"/>
        <w:ind w:left="709"/>
        <w:contextualSpacing w:val="0"/>
        <w:jc w:val="both"/>
        <w:rPr>
          <w:rFonts w:ascii="Calibri" w:hAnsi="Calibri"/>
          <w:sz w:val="22"/>
          <w:szCs w:val="22"/>
        </w:rPr>
      </w:pPr>
    </w:p>
    <w:p w:rsidR="005D6072" w:rsidRDefault="005D6072" w:rsidP="005D6072">
      <w:pPr>
        <w:pStyle w:val="Odstavecseseznamem"/>
        <w:spacing w:after="120"/>
        <w:ind w:left="709"/>
        <w:contextualSpacing w:val="0"/>
        <w:jc w:val="both"/>
        <w:rPr>
          <w:rFonts w:ascii="Calibri" w:hAnsi="Calibri"/>
          <w:sz w:val="22"/>
          <w:szCs w:val="22"/>
        </w:rPr>
      </w:pPr>
    </w:p>
    <w:p w:rsidR="00750CFD" w:rsidRDefault="00750CFD" w:rsidP="00E65A73">
      <w:pPr>
        <w:pStyle w:val="Nadpis1"/>
        <w:numPr>
          <w:ilvl w:val="0"/>
          <w:numId w:val="3"/>
        </w:numPr>
        <w:tabs>
          <w:tab w:val="clear" w:pos="1980"/>
        </w:tabs>
        <w:overflowPunct/>
        <w:autoSpaceDE/>
        <w:autoSpaceDN/>
        <w:adjustRightInd/>
        <w:spacing w:after="120"/>
        <w:ind w:left="357" w:hanging="357"/>
        <w:contextualSpacing/>
        <w:textAlignment w:val="auto"/>
      </w:pPr>
      <w:r>
        <w:lastRenderedPageBreak/>
        <w:t>Kupní cena (bez DPH)</w:t>
      </w:r>
    </w:p>
    <w:p w:rsidR="002568DF" w:rsidRPr="00E04F06" w:rsidRDefault="00D540B5" w:rsidP="007253AB">
      <w:pPr>
        <w:widowControl w:val="0"/>
        <w:numPr>
          <w:ilvl w:val="1"/>
          <w:numId w:val="15"/>
        </w:numPr>
        <w:tabs>
          <w:tab w:val="left" w:pos="567"/>
        </w:tabs>
        <w:overflowPunct/>
        <w:autoSpaceDE/>
        <w:autoSpaceDN/>
        <w:spacing w:after="120"/>
        <w:ind w:left="567" w:hanging="567"/>
        <w:jc w:val="both"/>
        <w:rPr>
          <w:rFonts w:ascii="Calibri" w:hAnsi="Calibri" w:cs="Arial"/>
          <w:bCs/>
          <w:sz w:val="22"/>
          <w:szCs w:val="22"/>
        </w:rPr>
      </w:pPr>
      <w:r w:rsidRPr="00E04F06">
        <w:rPr>
          <w:rFonts w:ascii="Calibri" w:hAnsi="Calibri" w:cs="Arial"/>
          <w:sz w:val="22"/>
          <w:szCs w:val="22"/>
        </w:rPr>
        <w:t xml:space="preserve">  </w:t>
      </w:r>
      <w:r w:rsidR="002C468E" w:rsidRPr="00E04F06">
        <w:rPr>
          <w:rFonts w:ascii="Calibri" w:hAnsi="Calibri" w:cs="Arial"/>
          <w:sz w:val="22"/>
          <w:szCs w:val="22"/>
        </w:rPr>
        <w:t xml:space="preserve">Kupní </w:t>
      </w:r>
      <w:r w:rsidR="002C468E" w:rsidRPr="002C468E">
        <w:rPr>
          <w:rFonts w:ascii="Calibri" w:hAnsi="Calibri" w:cs="Arial"/>
          <w:sz w:val="22"/>
          <w:szCs w:val="22"/>
        </w:rPr>
        <w:t>cena jednotlivých položek zboží je uvedena v následující tabulce:</w:t>
      </w:r>
    </w:p>
    <w:tbl>
      <w:tblPr>
        <w:tblW w:w="9808" w:type="dxa"/>
        <w:tblInd w:w="-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526"/>
        <w:gridCol w:w="6804"/>
        <w:gridCol w:w="1275"/>
        <w:gridCol w:w="1203"/>
      </w:tblGrid>
      <w:tr w:rsidR="00024E58" w:rsidRPr="00E04F06" w:rsidTr="009065B0">
        <w:trPr>
          <w:trHeight w:val="643"/>
        </w:trPr>
        <w:tc>
          <w:tcPr>
            <w:tcW w:w="526" w:type="dxa"/>
            <w:shd w:val="clear" w:color="auto" w:fill="auto"/>
            <w:noWrap/>
            <w:vAlign w:val="center"/>
          </w:tcPr>
          <w:p w:rsidR="00024E58" w:rsidRPr="00E04F06" w:rsidRDefault="00024E58" w:rsidP="00E04F06">
            <w:pPr>
              <w:jc w:val="center"/>
              <w:rPr>
                <w:rFonts w:ascii="Calibri" w:hAnsi="Calibri" w:cs="Arial"/>
                <w:color w:val="000000"/>
                <w:sz w:val="22"/>
                <w:szCs w:val="22"/>
              </w:rPr>
            </w:pPr>
            <w:r w:rsidRPr="00E04F06">
              <w:rPr>
                <w:rFonts w:ascii="Calibri" w:hAnsi="Calibri" w:cs="Arial"/>
                <w:color w:val="000000"/>
                <w:sz w:val="22"/>
                <w:szCs w:val="22"/>
              </w:rPr>
              <w:t>p.</w:t>
            </w:r>
            <w:r w:rsidR="006F4219" w:rsidRPr="00E04F06">
              <w:rPr>
                <w:rFonts w:ascii="Calibri" w:hAnsi="Calibri" w:cs="Arial"/>
                <w:color w:val="000000"/>
                <w:sz w:val="22"/>
                <w:szCs w:val="22"/>
              </w:rPr>
              <w:t xml:space="preserve"> </w:t>
            </w:r>
            <w:r w:rsidRPr="00E04F06">
              <w:rPr>
                <w:rFonts w:ascii="Calibri" w:hAnsi="Calibri" w:cs="Arial"/>
                <w:color w:val="000000"/>
                <w:sz w:val="22"/>
                <w:szCs w:val="22"/>
              </w:rPr>
              <w:t>č.</w:t>
            </w:r>
          </w:p>
        </w:tc>
        <w:tc>
          <w:tcPr>
            <w:tcW w:w="6804" w:type="dxa"/>
            <w:shd w:val="clear" w:color="auto" w:fill="auto"/>
            <w:noWrap/>
            <w:vAlign w:val="center"/>
          </w:tcPr>
          <w:p w:rsidR="00024E58" w:rsidRPr="00E04F06" w:rsidRDefault="00024E58" w:rsidP="00E04F06">
            <w:pPr>
              <w:spacing w:before="120"/>
              <w:jc w:val="center"/>
              <w:rPr>
                <w:rFonts w:ascii="Calibri" w:hAnsi="Calibri" w:cs="Arial"/>
                <w:sz w:val="22"/>
                <w:szCs w:val="22"/>
              </w:rPr>
            </w:pPr>
            <w:r w:rsidRPr="00E04F06">
              <w:rPr>
                <w:rFonts w:ascii="Calibri" w:hAnsi="Calibri" w:cs="Arial"/>
                <w:sz w:val="22"/>
                <w:szCs w:val="22"/>
              </w:rPr>
              <w:t>Název</w:t>
            </w:r>
          </w:p>
          <w:p w:rsidR="00024E58" w:rsidRPr="00E04F06" w:rsidRDefault="00024E58" w:rsidP="00E04F06">
            <w:pPr>
              <w:jc w:val="center"/>
              <w:rPr>
                <w:rFonts w:ascii="Calibri" w:hAnsi="Calibri" w:cs="Arial"/>
                <w:bCs/>
                <w:color w:val="000000"/>
                <w:sz w:val="22"/>
                <w:szCs w:val="22"/>
              </w:rPr>
            </w:pPr>
          </w:p>
        </w:tc>
        <w:tc>
          <w:tcPr>
            <w:tcW w:w="1275" w:type="dxa"/>
            <w:vAlign w:val="center"/>
          </w:tcPr>
          <w:p w:rsidR="00024E58" w:rsidRPr="00E04F06" w:rsidRDefault="00024E58" w:rsidP="00E04F06">
            <w:pPr>
              <w:jc w:val="center"/>
              <w:rPr>
                <w:rFonts w:ascii="Calibri" w:hAnsi="Calibri" w:cs="Arial"/>
                <w:sz w:val="20"/>
              </w:rPr>
            </w:pPr>
            <w:r w:rsidRPr="00E04F06">
              <w:rPr>
                <w:rFonts w:ascii="Calibri" w:hAnsi="Calibri" w:cs="Arial"/>
                <w:sz w:val="20"/>
              </w:rPr>
              <w:t>Měrná jednotka</w:t>
            </w:r>
          </w:p>
          <w:p w:rsidR="00024E58" w:rsidRPr="00E04F06" w:rsidRDefault="00024E58" w:rsidP="00E04F06">
            <w:pPr>
              <w:jc w:val="center"/>
              <w:rPr>
                <w:rFonts w:ascii="Calibri" w:hAnsi="Calibri" w:cs="Arial"/>
                <w:sz w:val="20"/>
              </w:rPr>
            </w:pPr>
            <w:r w:rsidRPr="00E04F06">
              <w:rPr>
                <w:rFonts w:ascii="Calibri" w:hAnsi="Calibri" w:cs="Arial"/>
                <w:sz w:val="20"/>
              </w:rPr>
              <w:t>(MJ)</w:t>
            </w:r>
          </w:p>
        </w:tc>
        <w:tc>
          <w:tcPr>
            <w:tcW w:w="1203" w:type="dxa"/>
            <w:vAlign w:val="center"/>
          </w:tcPr>
          <w:p w:rsidR="00024E58" w:rsidRPr="00E04F06" w:rsidRDefault="00024E58" w:rsidP="00E04F06">
            <w:pPr>
              <w:jc w:val="center"/>
              <w:rPr>
                <w:rFonts w:ascii="Calibri" w:hAnsi="Calibri" w:cs="Arial"/>
                <w:sz w:val="20"/>
              </w:rPr>
            </w:pPr>
            <w:r w:rsidRPr="00E04F06">
              <w:rPr>
                <w:rFonts w:ascii="Calibri" w:hAnsi="Calibri" w:cs="Arial"/>
                <w:sz w:val="20"/>
              </w:rPr>
              <w:t>Cena za MJ</w:t>
            </w:r>
          </w:p>
          <w:p w:rsidR="00024E58" w:rsidRPr="00E04F06" w:rsidRDefault="00024E58" w:rsidP="00E04F06">
            <w:pPr>
              <w:jc w:val="center"/>
              <w:rPr>
                <w:rFonts w:ascii="Calibri" w:hAnsi="Calibri" w:cs="Arial"/>
                <w:sz w:val="20"/>
              </w:rPr>
            </w:pPr>
            <w:r w:rsidRPr="00E04F06">
              <w:rPr>
                <w:rFonts w:ascii="Calibri" w:hAnsi="Calibri" w:cs="Arial"/>
                <w:sz w:val="20"/>
              </w:rPr>
              <w:t>bez DPH</w:t>
            </w:r>
          </w:p>
          <w:p w:rsidR="00024E58" w:rsidRPr="00E04F06" w:rsidRDefault="00024E58" w:rsidP="00E04F06">
            <w:pPr>
              <w:jc w:val="center"/>
              <w:rPr>
                <w:rFonts w:ascii="Calibri" w:hAnsi="Calibri" w:cs="Arial"/>
                <w:sz w:val="20"/>
              </w:rPr>
            </w:pPr>
            <w:r w:rsidRPr="00E04F06">
              <w:rPr>
                <w:rFonts w:ascii="Calibri" w:hAnsi="Calibri" w:cs="Arial"/>
                <w:sz w:val="20"/>
              </w:rPr>
              <w:t>(Kč/1 ks)</w:t>
            </w:r>
          </w:p>
        </w:tc>
      </w:tr>
      <w:tr w:rsidR="00024E58" w:rsidRPr="00E04F06" w:rsidTr="009065B0">
        <w:trPr>
          <w:trHeight w:hRule="exact" w:val="338"/>
        </w:trPr>
        <w:tc>
          <w:tcPr>
            <w:tcW w:w="526" w:type="dxa"/>
            <w:shd w:val="clear" w:color="auto" w:fill="auto"/>
            <w:noWrap/>
            <w:vAlign w:val="center"/>
          </w:tcPr>
          <w:p w:rsidR="00024E58" w:rsidRPr="00E04F06" w:rsidRDefault="00024E58" w:rsidP="00E04F06">
            <w:pPr>
              <w:jc w:val="center"/>
              <w:rPr>
                <w:rFonts w:ascii="Calibri" w:hAnsi="Calibri" w:cs="Arial"/>
                <w:color w:val="000000"/>
                <w:sz w:val="22"/>
                <w:szCs w:val="22"/>
              </w:rPr>
            </w:pPr>
            <w:r w:rsidRPr="00E04F06">
              <w:rPr>
                <w:rFonts w:ascii="Calibri" w:hAnsi="Calibri" w:cs="Arial"/>
                <w:color w:val="000000"/>
                <w:sz w:val="22"/>
                <w:szCs w:val="22"/>
              </w:rPr>
              <w:t>1.</w:t>
            </w:r>
          </w:p>
        </w:tc>
        <w:tc>
          <w:tcPr>
            <w:tcW w:w="6804" w:type="dxa"/>
            <w:shd w:val="clear" w:color="000000" w:fill="FFFFFF"/>
            <w:vAlign w:val="center"/>
          </w:tcPr>
          <w:p w:rsidR="00024E58" w:rsidRPr="00E04F06" w:rsidRDefault="00024E58" w:rsidP="00277FE3">
            <w:pPr>
              <w:rPr>
                <w:rFonts w:ascii="Calibri" w:hAnsi="Calibri" w:cs="Arial"/>
                <w:sz w:val="22"/>
                <w:szCs w:val="22"/>
              </w:rPr>
            </w:pPr>
            <w:r w:rsidRPr="00E04F06">
              <w:rPr>
                <w:rFonts w:ascii="Calibri" w:hAnsi="Calibri" w:cs="Arial"/>
                <w:sz w:val="22"/>
                <w:szCs w:val="22"/>
              </w:rPr>
              <w:t xml:space="preserve">Pražcová kotva pro betonové pražce SB8, SB8P  typ: </w:t>
            </w:r>
            <w:r w:rsidR="00740E3F">
              <w:rPr>
                <w:rFonts w:ascii="Calibri" w:hAnsi="Calibri" w:cs="Arial"/>
                <w:sz w:val="22"/>
                <w:szCs w:val="22"/>
              </w:rPr>
              <w:t>TDHB-SB8</w:t>
            </w:r>
          </w:p>
        </w:tc>
        <w:tc>
          <w:tcPr>
            <w:tcW w:w="1275" w:type="dxa"/>
            <w:vAlign w:val="center"/>
          </w:tcPr>
          <w:p w:rsidR="00024E58" w:rsidRPr="00E04F06" w:rsidRDefault="00024E58" w:rsidP="00E04F06">
            <w:pPr>
              <w:jc w:val="center"/>
              <w:rPr>
                <w:rFonts w:ascii="Calibri" w:hAnsi="Calibri" w:cs="Arial"/>
                <w:bCs/>
                <w:sz w:val="22"/>
                <w:szCs w:val="22"/>
              </w:rPr>
            </w:pPr>
            <w:r w:rsidRPr="00E04F06">
              <w:rPr>
                <w:rFonts w:ascii="Calibri" w:hAnsi="Calibri" w:cs="Arial"/>
                <w:bCs/>
                <w:sz w:val="22"/>
                <w:szCs w:val="22"/>
              </w:rPr>
              <w:t>ks</w:t>
            </w:r>
          </w:p>
        </w:tc>
        <w:tc>
          <w:tcPr>
            <w:tcW w:w="1203" w:type="dxa"/>
            <w:vAlign w:val="center"/>
          </w:tcPr>
          <w:p w:rsidR="00024E58" w:rsidRPr="00E04F06" w:rsidRDefault="00836FE2" w:rsidP="00E04F06">
            <w:pPr>
              <w:jc w:val="center"/>
              <w:rPr>
                <w:rFonts w:ascii="Calibri" w:hAnsi="Calibri" w:cs="Arial"/>
                <w:sz w:val="22"/>
                <w:szCs w:val="22"/>
              </w:rPr>
            </w:pPr>
            <w:r>
              <w:rPr>
                <w:rFonts w:ascii="Calibri" w:hAnsi="Calibri" w:cs="Arial"/>
                <w:sz w:val="22"/>
                <w:szCs w:val="22"/>
              </w:rPr>
              <w:t>x</w:t>
            </w:r>
          </w:p>
        </w:tc>
      </w:tr>
      <w:tr w:rsidR="00024E58" w:rsidRPr="00E04F06" w:rsidTr="009065B0">
        <w:trPr>
          <w:trHeight w:hRule="exact" w:val="340"/>
        </w:trPr>
        <w:tc>
          <w:tcPr>
            <w:tcW w:w="526" w:type="dxa"/>
            <w:shd w:val="clear" w:color="auto" w:fill="auto"/>
            <w:noWrap/>
            <w:vAlign w:val="center"/>
          </w:tcPr>
          <w:p w:rsidR="00024E58" w:rsidRPr="00E04F06" w:rsidRDefault="00024E58" w:rsidP="00E04F06">
            <w:pPr>
              <w:jc w:val="center"/>
              <w:rPr>
                <w:rFonts w:ascii="Calibri" w:hAnsi="Calibri" w:cs="Arial"/>
                <w:color w:val="000000"/>
                <w:sz w:val="22"/>
                <w:szCs w:val="22"/>
              </w:rPr>
            </w:pPr>
            <w:r w:rsidRPr="00E04F06">
              <w:rPr>
                <w:rFonts w:ascii="Calibri" w:hAnsi="Calibri" w:cs="Arial"/>
                <w:color w:val="000000"/>
                <w:sz w:val="22"/>
                <w:szCs w:val="22"/>
              </w:rPr>
              <w:t>2.</w:t>
            </w:r>
          </w:p>
        </w:tc>
        <w:tc>
          <w:tcPr>
            <w:tcW w:w="6804" w:type="dxa"/>
            <w:shd w:val="clear" w:color="000000" w:fill="FFFFFF"/>
            <w:vAlign w:val="center"/>
          </w:tcPr>
          <w:p w:rsidR="00024E58" w:rsidRPr="00E04F06" w:rsidRDefault="00024E58" w:rsidP="00277FE3">
            <w:pPr>
              <w:rPr>
                <w:rFonts w:ascii="Calibri" w:hAnsi="Calibri" w:cs="Arial"/>
                <w:color w:val="000000"/>
                <w:sz w:val="22"/>
                <w:szCs w:val="22"/>
              </w:rPr>
            </w:pPr>
            <w:r w:rsidRPr="009065B0">
              <w:rPr>
                <w:rFonts w:ascii="Calibri" w:hAnsi="Calibri" w:cs="Arial"/>
                <w:sz w:val="22"/>
                <w:szCs w:val="22"/>
              </w:rPr>
              <w:t xml:space="preserve">Pražcová kotva pro betonové pražce B91S/1, B91S/2, B91P  typ: </w:t>
            </w:r>
            <w:r w:rsidR="00740E3F">
              <w:rPr>
                <w:rFonts w:ascii="Calibri" w:hAnsi="Calibri" w:cs="Arial"/>
                <w:sz w:val="22"/>
                <w:szCs w:val="22"/>
              </w:rPr>
              <w:t>TDHB-B91</w:t>
            </w:r>
          </w:p>
        </w:tc>
        <w:tc>
          <w:tcPr>
            <w:tcW w:w="1275" w:type="dxa"/>
            <w:vAlign w:val="center"/>
          </w:tcPr>
          <w:p w:rsidR="00024E58" w:rsidRPr="00E04F06" w:rsidRDefault="00024E58" w:rsidP="00E04F06">
            <w:pPr>
              <w:jc w:val="center"/>
              <w:rPr>
                <w:rFonts w:ascii="Calibri" w:hAnsi="Calibri" w:cs="Arial"/>
                <w:color w:val="000000"/>
                <w:sz w:val="22"/>
                <w:szCs w:val="22"/>
              </w:rPr>
            </w:pPr>
            <w:r w:rsidRPr="00E04F06">
              <w:rPr>
                <w:rFonts w:ascii="Calibri" w:hAnsi="Calibri" w:cs="Arial"/>
                <w:color w:val="000000"/>
                <w:sz w:val="22"/>
                <w:szCs w:val="22"/>
              </w:rPr>
              <w:t>ks</w:t>
            </w:r>
          </w:p>
        </w:tc>
        <w:tc>
          <w:tcPr>
            <w:tcW w:w="1203" w:type="dxa"/>
            <w:vAlign w:val="center"/>
          </w:tcPr>
          <w:p w:rsidR="00024E58" w:rsidRPr="00E04F06" w:rsidRDefault="00836FE2" w:rsidP="00E04F06">
            <w:pPr>
              <w:jc w:val="center"/>
              <w:rPr>
                <w:rFonts w:ascii="Calibri" w:hAnsi="Calibri" w:cs="Arial"/>
                <w:color w:val="000000"/>
                <w:sz w:val="22"/>
                <w:szCs w:val="22"/>
              </w:rPr>
            </w:pPr>
            <w:r>
              <w:rPr>
                <w:rFonts w:ascii="Calibri" w:hAnsi="Calibri" w:cs="Arial"/>
                <w:color w:val="000000"/>
                <w:sz w:val="22"/>
                <w:szCs w:val="22"/>
              </w:rPr>
              <w:t>x</w:t>
            </w:r>
          </w:p>
        </w:tc>
      </w:tr>
      <w:tr w:rsidR="00024E58" w:rsidRPr="00E04F06" w:rsidTr="009065B0">
        <w:trPr>
          <w:trHeight w:hRule="exact" w:val="340"/>
        </w:trPr>
        <w:tc>
          <w:tcPr>
            <w:tcW w:w="526" w:type="dxa"/>
            <w:shd w:val="clear" w:color="auto" w:fill="auto"/>
            <w:noWrap/>
            <w:vAlign w:val="center"/>
          </w:tcPr>
          <w:p w:rsidR="00024E58" w:rsidRPr="00E04F06" w:rsidRDefault="00024E58" w:rsidP="00E04F06">
            <w:pPr>
              <w:jc w:val="center"/>
              <w:rPr>
                <w:rFonts w:ascii="Calibri" w:hAnsi="Calibri" w:cs="Arial"/>
                <w:color w:val="000000"/>
                <w:sz w:val="22"/>
                <w:szCs w:val="22"/>
              </w:rPr>
            </w:pPr>
            <w:r w:rsidRPr="00E04F06">
              <w:rPr>
                <w:rFonts w:ascii="Calibri" w:hAnsi="Calibri" w:cs="Arial"/>
                <w:color w:val="000000"/>
                <w:sz w:val="22"/>
                <w:szCs w:val="22"/>
              </w:rPr>
              <w:t>3.</w:t>
            </w:r>
          </w:p>
        </w:tc>
        <w:tc>
          <w:tcPr>
            <w:tcW w:w="6804" w:type="dxa"/>
            <w:shd w:val="clear" w:color="000000" w:fill="FFFFFF"/>
            <w:vAlign w:val="center"/>
          </w:tcPr>
          <w:p w:rsidR="00024E58" w:rsidRPr="00E04F06" w:rsidRDefault="00024E58" w:rsidP="00277FE3">
            <w:pPr>
              <w:rPr>
                <w:rFonts w:ascii="Calibri" w:hAnsi="Calibri" w:cs="Arial"/>
                <w:color w:val="000000"/>
                <w:sz w:val="22"/>
                <w:szCs w:val="22"/>
              </w:rPr>
            </w:pPr>
            <w:r w:rsidRPr="009065B0">
              <w:rPr>
                <w:rFonts w:ascii="Calibri" w:hAnsi="Calibri" w:cs="Arial"/>
                <w:sz w:val="22"/>
                <w:szCs w:val="22"/>
              </w:rPr>
              <w:t>Pražcová kotva pro betonové pražce SB6, SB5  typ:</w:t>
            </w:r>
            <w:r w:rsidRPr="00E04F06">
              <w:rPr>
                <w:rFonts w:ascii="Calibri" w:hAnsi="Calibri" w:cs="Arial"/>
                <w:color w:val="000000"/>
                <w:sz w:val="22"/>
                <w:szCs w:val="22"/>
              </w:rPr>
              <w:t xml:space="preserve"> </w:t>
            </w:r>
            <w:r w:rsidR="00740E3F">
              <w:rPr>
                <w:rFonts w:ascii="Calibri" w:hAnsi="Calibri" w:cs="Arial"/>
                <w:color w:val="000000"/>
                <w:sz w:val="22"/>
                <w:szCs w:val="22"/>
              </w:rPr>
              <w:t>TDHB-SB6</w:t>
            </w:r>
          </w:p>
        </w:tc>
        <w:tc>
          <w:tcPr>
            <w:tcW w:w="1275" w:type="dxa"/>
            <w:vAlign w:val="center"/>
          </w:tcPr>
          <w:p w:rsidR="00024E58" w:rsidRPr="00E04F06" w:rsidRDefault="00024E58" w:rsidP="00E04F06">
            <w:pPr>
              <w:jc w:val="center"/>
              <w:rPr>
                <w:rFonts w:ascii="Calibri" w:hAnsi="Calibri" w:cs="Arial"/>
                <w:color w:val="000000"/>
                <w:sz w:val="22"/>
                <w:szCs w:val="22"/>
              </w:rPr>
            </w:pPr>
            <w:r w:rsidRPr="00E04F06">
              <w:rPr>
                <w:rFonts w:ascii="Calibri" w:hAnsi="Calibri" w:cs="Arial"/>
                <w:color w:val="000000"/>
                <w:sz w:val="22"/>
                <w:szCs w:val="22"/>
              </w:rPr>
              <w:t>ks</w:t>
            </w:r>
          </w:p>
        </w:tc>
        <w:tc>
          <w:tcPr>
            <w:tcW w:w="1203" w:type="dxa"/>
            <w:vAlign w:val="center"/>
          </w:tcPr>
          <w:p w:rsidR="00024E58" w:rsidRPr="00E04F06" w:rsidRDefault="00836FE2" w:rsidP="00E04F06">
            <w:pPr>
              <w:jc w:val="center"/>
              <w:rPr>
                <w:rFonts w:ascii="Calibri" w:hAnsi="Calibri" w:cs="Arial"/>
                <w:color w:val="000000"/>
                <w:sz w:val="22"/>
                <w:szCs w:val="22"/>
              </w:rPr>
            </w:pPr>
            <w:r>
              <w:rPr>
                <w:rFonts w:ascii="Calibri" w:hAnsi="Calibri" w:cs="Arial"/>
                <w:color w:val="000000"/>
                <w:sz w:val="22"/>
                <w:szCs w:val="22"/>
              </w:rPr>
              <w:t>x</w:t>
            </w:r>
          </w:p>
        </w:tc>
      </w:tr>
      <w:tr w:rsidR="00024E58" w:rsidRPr="00E04F06" w:rsidTr="009065B0">
        <w:trPr>
          <w:trHeight w:hRule="exact" w:val="340"/>
        </w:trPr>
        <w:tc>
          <w:tcPr>
            <w:tcW w:w="526" w:type="dxa"/>
            <w:shd w:val="clear" w:color="auto" w:fill="auto"/>
            <w:noWrap/>
            <w:vAlign w:val="center"/>
          </w:tcPr>
          <w:p w:rsidR="00024E58" w:rsidRPr="00E04F06" w:rsidRDefault="00024E58" w:rsidP="00E04F06">
            <w:pPr>
              <w:jc w:val="center"/>
              <w:rPr>
                <w:rFonts w:ascii="Calibri" w:hAnsi="Calibri" w:cs="Arial"/>
                <w:color w:val="000000"/>
                <w:sz w:val="22"/>
                <w:szCs w:val="22"/>
              </w:rPr>
            </w:pPr>
            <w:r w:rsidRPr="00E04F06">
              <w:rPr>
                <w:rFonts w:ascii="Calibri" w:hAnsi="Calibri" w:cs="Arial"/>
                <w:color w:val="000000"/>
                <w:sz w:val="22"/>
                <w:szCs w:val="22"/>
              </w:rPr>
              <w:t>4.</w:t>
            </w:r>
          </w:p>
        </w:tc>
        <w:tc>
          <w:tcPr>
            <w:tcW w:w="6804" w:type="dxa"/>
            <w:shd w:val="clear" w:color="000000" w:fill="FFFFFF"/>
            <w:vAlign w:val="center"/>
          </w:tcPr>
          <w:p w:rsidR="00024E58" w:rsidRPr="009065B0" w:rsidRDefault="00024E58" w:rsidP="00277FE3">
            <w:pPr>
              <w:rPr>
                <w:rFonts w:ascii="Calibri" w:hAnsi="Calibri" w:cs="Arial"/>
                <w:sz w:val="22"/>
                <w:szCs w:val="22"/>
              </w:rPr>
            </w:pPr>
            <w:r w:rsidRPr="009065B0">
              <w:rPr>
                <w:rFonts w:ascii="Calibri" w:hAnsi="Calibri" w:cs="Arial"/>
                <w:sz w:val="22"/>
                <w:szCs w:val="22"/>
              </w:rPr>
              <w:t xml:space="preserve">Pražcová kotva pro betonové pražce PB2  typ: </w:t>
            </w:r>
            <w:r w:rsidR="00740E3F">
              <w:rPr>
                <w:rFonts w:ascii="Calibri" w:hAnsi="Calibri" w:cs="Arial"/>
                <w:sz w:val="22"/>
                <w:szCs w:val="22"/>
              </w:rPr>
              <w:t>TDHB-PB2</w:t>
            </w:r>
          </w:p>
        </w:tc>
        <w:tc>
          <w:tcPr>
            <w:tcW w:w="1275" w:type="dxa"/>
            <w:vAlign w:val="center"/>
          </w:tcPr>
          <w:p w:rsidR="00024E58" w:rsidRPr="00E04F06" w:rsidRDefault="00024E58" w:rsidP="00E04F06">
            <w:pPr>
              <w:jc w:val="center"/>
              <w:rPr>
                <w:rFonts w:ascii="Calibri" w:hAnsi="Calibri" w:cs="Arial"/>
                <w:color w:val="000000"/>
                <w:sz w:val="22"/>
                <w:szCs w:val="22"/>
              </w:rPr>
            </w:pPr>
            <w:r w:rsidRPr="00E04F06">
              <w:rPr>
                <w:rFonts w:ascii="Calibri" w:hAnsi="Calibri" w:cs="Arial"/>
                <w:color w:val="000000"/>
                <w:sz w:val="22"/>
                <w:szCs w:val="22"/>
              </w:rPr>
              <w:t>ks</w:t>
            </w:r>
          </w:p>
        </w:tc>
        <w:tc>
          <w:tcPr>
            <w:tcW w:w="1203" w:type="dxa"/>
            <w:vAlign w:val="center"/>
          </w:tcPr>
          <w:p w:rsidR="00024E58" w:rsidRPr="00E04F06" w:rsidRDefault="00836FE2" w:rsidP="00E04F06">
            <w:pPr>
              <w:jc w:val="center"/>
              <w:rPr>
                <w:rFonts w:ascii="Calibri" w:hAnsi="Calibri" w:cs="Arial"/>
                <w:color w:val="000000"/>
                <w:sz w:val="22"/>
                <w:szCs w:val="22"/>
              </w:rPr>
            </w:pPr>
            <w:r>
              <w:rPr>
                <w:rFonts w:ascii="Calibri" w:hAnsi="Calibri" w:cs="Arial"/>
                <w:color w:val="000000"/>
                <w:sz w:val="22"/>
                <w:szCs w:val="22"/>
              </w:rPr>
              <w:t>x</w:t>
            </w:r>
          </w:p>
        </w:tc>
      </w:tr>
      <w:tr w:rsidR="00024E58" w:rsidRPr="00E04F06" w:rsidTr="009065B0">
        <w:trPr>
          <w:trHeight w:hRule="exact" w:val="340"/>
        </w:trPr>
        <w:tc>
          <w:tcPr>
            <w:tcW w:w="526" w:type="dxa"/>
            <w:shd w:val="clear" w:color="auto" w:fill="auto"/>
            <w:noWrap/>
            <w:vAlign w:val="center"/>
          </w:tcPr>
          <w:p w:rsidR="00024E58" w:rsidRPr="00E04F06" w:rsidRDefault="00024E58" w:rsidP="00E04F06">
            <w:pPr>
              <w:jc w:val="center"/>
              <w:rPr>
                <w:rFonts w:ascii="Calibri" w:hAnsi="Calibri" w:cs="Arial"/>
                <w:color w:val="000000"/>
                <w:sz w:val="22"/>
                <w:szCs w:val="22"/>
              </w:rPr>
            </w:pPr>
            <w:r w:rsidRPr="00E04F06">
              <w:rPr>
                <w:rFonts w:ascii="Calibri" w:hAnsi="Calibri" w:cs="Arial"/>
                <w:color w:val="000000"/>
                <w:sz w:val="22"/>
                <w:szCs w:val="22"/>
              </w:rPr>
              <w:t>5.</w:t>
            </w:r>
          </w:p>
        </w:tc>
        <w:tc>
          <w:tcPr>
            <w:tcW w:w="6804" w:type="dxa"/>
            <w:shd w:val="clear" w:color="000000" w:fill="FFFFFF"/>
            <w:vAlign w:val="center"/>
          </w:tcPr>
          <w:p w:rsidR="00024E58" w:rsidRPr="009065B0" w:rsidRDefault="00024E58" w:rsidP="00277FE3">
            <w:pPr>
              <w:rPr>
                <w:rFonts w:ascii="Calibri" w:hAnsi="Calibri" w:cs="Arial"/>
                <w:sz w:val="22"/>
                <w:szCs w:val="22"/>
              </w:rPr>
            </w:pPr>
            <w:r w:rsidRPr="009065B0">
              <w:rPr>
                <w:rFonts w:ascii="Calibri" w:hAnsi="Calibri" w:cs="Arial"/>
                <w:sz w:val="22"/>
                <w:szCs w:val="22"/>
              </w:rPr>
              <w:t>Pražcová kotva pro betonové pražce PB3  typ:</w:t>
            </w:r>
            <w:r w:rsidR="00740E3F">
              <w:rPr>
                <w:rFonts w:ascii="Calibri" w:hAnsi="Calibri" w:cs="Arial"/>
                <w:sz w:val="22"/>
                <w:szCs w:val="22"/>
              </w:rPr>
              <w:t xml:space="preserve"> TDHB-PB3</w:t>
            </w:r>
          </w:p>
        </w:tc>
        <w:tc>
          <w:tcPr>
            <w:tcW w:w="1275" w:type="dxa"/>
            <w:vAlign w:val="center"/>
          </w:tcPr>
          <w:p w:rsidR="00024E58" w:rsidRPr="00E04F06" w:rsidRDefault="00024E58" w:rsidP="00E04F06">
            <w:pPr>
              <w:jc w:val="center"/>
              <w:rPr>
                <w:rFonts w:ascii="Calibri" w:hAnsi="Calibri" w:cs="Arial"/>
                <w:color w:val="000000"/>
                <w:sz w:val="22"/>
                <w:szCs w:val="22"/>
              </w:rPr>
            </w:pPr>
            <w:r w:rsidRPr="00E04F06">
              <w:rPr>
                <w:rFonts w:ascii="Calibri" w:hAnsi="Calibri" w:cs="Arial"/>
                <w:color w:val="000000"/>
                <w:sz w:val="22"/>
                <w:szCs w:val="22"/>
              </w:rPr>
              <w:t>ks</w:t>
            </w:r>
          </w:p>
        </w:tc>
        <w:tc>
          <w:tcPr>
            <w:tcW w:w="1203" w:type="dxa"/>
            <w:vAlign w:val="center"/>
          </w:tcPr>
          <w:p w:rsidR="00024E58" w:rsidRPr="00E04F06" w:rsidRDefault="00836FE2" w:rsidP="00E04F06">
            <w:pPr>
              <w:jc w:val="center"/>
              <w:rPr>
                <w:rFonts w:ascii="Calibri" w:hAnsi="Calibri" w:cs="Arial"/>
                <w:color w:val="000000"/>
                <w:sz w:val="22"/>
                <w:szCs w:val="22"/>
              </w:rPr>
            </w:pPr>
            <w:r>
              <w:rPr>
                <w:rFonts w:ascii="Calibri" w:hAnsi="Calibri" w:cs="Arial"/>
                <w:color w:val="000000"/>
                <w:sz w:val="22"/>
                <w:szCs w:val="22"/>
              </w:rPr>
              <w:t>x</w:t>
            </w:r>
          </w:p>
        </w:tc>
      </w:tr>
      <w:tr w:rsidR="00024E58" w:rsidRPr="00E04F06" w:rsidTr="009065B0">
        <w:trPr>
          <w:trHeight w:hRule="exact" w:val="340"/>
        </w:trPr>
        <w:tc>
          <w:tcPr>
            <w:tcW w:w="526" w:type="dxa"/>
            <w:shd w:val="clear" w:color="auto" w:fill="auto"/>
            <w:noWrap/>
            <w:vAlign w:val="center"/>
          </w:tcPr>
          <w:p w:rsidR="00024E58" w:rsidRPr="00E04F06" w:rsidRDefault="00024E58" w:rsidP="00E04F06">
            <w:pPr>
              <w:jc w:val="center"/>
              <w:rPr>
                <w:rFonts w:ascii="Calibri" w:hAnsi="Calibri" w:cs="Arial"/>
                <w:color w:val="000000"/>
                <w:sz w:val="22"/>
                <w:szCs w:val="22"/>
              </w:rPr>
            </w:pPr>
            <w:r w:rsidRPr="00E04F06">
              <w:rPr>
                <w:rFonts w:ascii="Calibri" w:hAnsi="Calibri" w:cs="Arial"/>
                <w:color w:val="000000"/>
                <w:sz w:val="22"/>
                <w:szCs w:val="22"/>
              </w:rPr>
              <w:t>6.</w:t>
            </w:r>
          </w:p>
        </w:tc>
        <w:tc>
          <w:tcPr>
            <w:tcW w:w="6804" w:type="dxa"/>
            <w:shd w:val="clear" w:color="000000" w:fill="FFFFFF"/>
            <w:vAlign w:val="center"/>
          </w:tcPr>
          <w:p w:rsidR="00024E58" w:rsidRPr="009065B0" w:rsidRDefault="00024E58" w:rsidP="00740E3F">
            <w:pPr>
              <w:rPr>
                <w:rFonts w:ascii="Calibri" w:hAnsi="Calibri" w:cs="Arial"/>
                <w:sz w:val="22"/>
                <w:szCs w:val="22"/>
              </w:rPr>
            </w:pPr>
            <w:r w:rsidRPr="009065B0">
              <w:rPr>
                <w:rFonts w:ascii="Calibri" w:hAnsi="Calibri" w:cs="Arial"/>
                <w:sz w:val="22"/>
                <w:szCs w:val="22"/>
              </w:rPr>
              <w:t xml:space="preserve">Pražcová kotva pro dřevěné pražce typ: </w:t>
            </w:r>
            <w:r w:rsidR="00740E3F">
              <w:rPr>
                <w:rFonts w:ascii="Calibri" w:hAnsi="Calibri" w:cs="Arial"/>
                <w:sz w:val="22"/>
                <w:szCs w:val="22"/>
              </w:rPr>
              <w:t>TDHB-DŘ</w:t>
            </w:r>
          </w:p>
        </w:tc>
        <w:tc>
          <w:tcPr>
            <w:tcW w:w="1275" w:type="dxa"/>
            <w:vAlign w:val="center"/>
          </w:tcPr>
          <w:p w:rsidR="00024E58" w:rsidRPr="00E04F06" w:rsidRDefault="00024E58" w:rsidP="00E04F06">
            <w:pPr>
              <w:jc w:val="center"/>
              <w:rPr>
                <w:rFonts w:ascii="Calibri" w:hAnsi="Calibri" w:cs="Arial"/>
                <w:color w:val="000000"/>
                <w:sz w:val="22"/>
                <w:szCs w:val="22"/>
              </w:rPr>
            </w:pPr>
            <w:r w:rsidRPr="00E04F06">
              <w:rPr>
                <w:rFonts w:ascii="Calibri" w:hAnsi="Calibri" w:cs="Arial"/>
                <w:color w:val="000000"/>
                <w:sz w:val="22"/>
                <w:szCs w:val="22"/>
              </w:rPr>
              <w:t>ks</w:t>
            </w:r>
          </w:p>
        </w:tc>
        <w:tc>
          <w:tcPr>
            <w:tcW w:w="1203" w:type="dxa"/>
            <w:vAlign w:val="center"/>
          </w:tcPr>
          <w:p w:rsidR="00024E58" w:rsidRPr="00E04F06" w:rsidRDefault="00836FE2" w:rsidP="00E04F06">
            <w:pPr>
              <w:jc w:val="center"/>
              <w:rPr>
                <w:rFonts w:ascii="Calibri" w:hAnsi="Calibri" w:cs="Arial"/>
                <w:color w:val="000000"/>
                <w:sz w:val="22"/>
                <w:szCs w:val="22"/>
              </w:rPr>
            </w:pPr>
            <w:r>
              <w:rPr>
                <w:rFonts w:ascii="Calibri" w:hAnsi="Calibri" w:cs="Arial"/>
                <w:color w:val="000000"/>
                <w:sz w:val="22"/>
                <w:szCs w:val="22"/>
              </w:rPr>
              <w:t>x</w:t>
            </w:r>
          </w:p>
        </w:tc>
      </w:tr>
      <w:tr w:rsidR="00024E58" w:rsidRPr="00E04F06" w:rsidTr="009065B0">
        <w:trPr>
          <w:trHeight w:hRule="exact" w:val="340"/>
        </w:trPr>
        <w:tc>
          <w:tcPr>
            <w:tcW w:w="526" w:type="dxa"/>
            <w:shd w:val="clear" w:color="auto" w:fill="auto"/>
            <w:noWrap/>
            <w:vAlign w:val="center"/>
          </w:tcPr>
          <w:p w:rsidR="00024E58" w:rsidRPr="00E04F06" w:rsidRDefault="00024E58" w:rsidP="00E04F06">
            <w:pPr>
              <w:jc w:val="center"/>
              <w:rPr>
                <w:rFonts w:ascii="Calibri" w:hAnsi="Calibri" w:cs="Arial"/>
                <w:color w:val="000000"/>
                <w:sz w:val="22"/>
                <w:szCs w:val="22"/>
              </w:rPr>
            </w:pPr>
            <w:r w:rsidRPr="00E04F06">
              <w:rPr>
                <w:rFonts w:ascii="Calibri" w:hAnsi="Calibri" w:cs="Arial"/>
                <w:color w:val="000000"/>
                <w:sz w:val="22"/>
                <w:szCs w:val="22"/>
              </w:rPr>
              <w:t>7.</w:t>
            </w:r>
          </w:p>
        </w:tc>
        <w:tc>
          <w:tcPr>
            <w:tcW w:w="6804" w:type="dxa"/>
            <w:shd w:val="clear" w:color="000000" w:fill="FFFFFF"/>
            <w:vAlign w:val="center"/>
          </w:tcPr>
          <w:p w:rsidR="00024E58" w:rsidRPr="009065B0" w:rsidRDefault="00024E58" w:rsidP="00277FE3">
            <w:pPr>
              <w:rPr>
                <w:rFonts w:ascii="Calibri" w:hAnsi="Calibri" w:cs="Arial"/>
                <w:sz w:val="22"/>
                <w:szCs w:val="22"/>
              </w:rPr>
            </w:pPr>
            <w:r w:rsidRPr="009065B0">
              <w:rPr>
                <w:rFonts w:ascii="Calibri" w:hAnsi="Calibri" w:cs="Arial"/>
                <w:sz w:val="22"/>
                <w:szCs w:val="22"/>
              </w:rPr>
              <w:t xml:space="preserve">Pražcová kotva pro betonové pražce B03  typ: </w:t>
            </w:r>
            <w:r w:rsidR="00740E3F">
              <w:rPr>
                <w:rFonts w:ascii="Calibri" w:hAnsi="Calibri" w:cs="Arial"/>
                <w:sz w:val="22"/>
                <w:szCs w:val="22"/>
              </w:rPr>
              <w:t>TDHB-B03</w:t>
            </w:r>
            <w:r w:rsidRPr="009065B0">
              <w:rPr>
                <w:rFonts w:ascii="Calibri" w:hAnsi="Calibri" w:cs="Arial"/>
                <w:sz w:val="22"/>
                <w:szCs w:val="22"/>
              </w:rPr>
              <w:t xml:space="preserve"> </w:t>
            </w:r>
          </w:p>
        </w:tc>
        <w:tc>
          <w:tcPr>
            <w:tcW w:w="1275" w:type="dxa"/>
            <w:vAlign w:val="center"/>
          </w:tcPr>
          <w:p w:rsidR="00024E58" w:rsidRPr="00E04F06" w:rsidRDefault="00024E58" w:rsidP="00E04F06">
            <w:pPr>
              <w:jc w:val="center"/>
              <w:rPr>
                <w:rFonts w:ascii="Calibri" w:hAnsi="Calibri" w:cs="Arial"/>
                <w:color w:val="000000"/>
                <w:sz w:val="22"/>
                <w:szCs w:val="22"/>
              </w:rPr>
            </w:pPr>
            <w:r w:rsidRPr="00E04F06">
              <w:rPr>
                <w:rFonts w:ascii="Calibri" w:hAnsi="Calibri" w:cs="Arial"/>
                <w:color w:val="000000"/>
                <w:sz w:val="22"/>
                <w:szCs w:val="22"/>
              </w:rPr>
              <w:t>ks</w:t>
            </w:r>
          </w:p>
        </w:tc>
        <w:tc>
          <w:tcPr>
            <w:tcW w:w="1203" w:type="dxa"/>
            <w:vAlign w:val="center"/>
          </w:tcPr>
          <w:p w:rsidR="00024E58" w:rsidRPr="00E04F06" w:rsidRDefault="00836FE2" w:rsidP="00E04F06">
            <w:pPr>
              <w:jc w:val="center"/>
              <w:rPr>
                <w:rFonts w:ascii="Calibri" w:hAnsi="Calibri" w:cs="Arial"/>
                <w:color w:val="000000"/>
                <w:sz w:val="22"/>
                <w:szCs w:val="22"/>
              </w:rPr>
            </w:pPr>
            <w:r>
              <w:rPr>
                <w:rFonts w:ascii="Calibri" w:hAnsi="Calibri" w:cs="Arial"/>
                <w:color w:val="000000"/>
                <w:sz w:val="22"/>
                <w:szCs w:val="22"/>
              </w:rPr>
              <w:t>x</w:t>
            </w:r>
          </w:p>
        </w:tc>
      </w:tr>
      <w:tr w:rsidR="00024E58" w:rsidRPr="00E04F06" w:rsidTr="009065B0">
        <w:trPr>
          <w:trHeight w:hRule="exact" w:val="340"/>
        </w:trPr>
        <w:tc>
          <w:tcPr>
            <w:tcW w:w="526" w:type="dxa"/>
            <w:shd w:val="clear" w:color="auto" w:fill="auto"/>
            <w:noWrap/>
            <w:vAlign w:val="center"/>
          </w:tcPr>
          <w:p w:rsidR="00024E58" w:rsidRPr="00E04F06" w:rsidRDefault="00024E58" w:rsidP="00E04F06">
            <w:pPr>
              <w:jc w:val="center"/>
              <w:rPr>
                <w:rFonts w:ascii="Calibri" w:hAnsi="Calibri" w:cs="Arial"/>
                <w:color w:val="000000"/>
                <w:sz w:val="22"/>
                <w:szCs w:val="22"/>
              </w:rPr>
            </w:pPr>
            <w:r w:rsidRPr="00E04F06">
              <w:rPr>
                <w:rFonts w:ascii="Calibri" w:hAnsi="Calibri" w:cs="Arial"/>
                <w:color w:val="000000"/>
                <w:sz w:val="22"/>
                <w:szCs w:val="22"/>
              </w:rPr>
              <w:t>8.</w:t>
            </w:r>
          </w:p>
        </w:tc>
        <w:tc>
          <w:tcPr>
            <w:tcW w:w="6804" w:type="dxa"/>
            <w:shd w:val="clear" w:color="000000" w:fill="FFFFFF"/>
            <w:vAlign w:val="center"/>
          </w:tcPr>
          <w:p w:rsidR="00024E58" w:rsidRPr="009065B0" w:rsidRDefault="00024E58" w:rsidP="009065B0">
            <w:pPr>
              <w:rPr>
                <w:rFonts w:ascii="Calibri" w:hAnsi="Calibri" w:cs="Arial"/>
                <w:sz w:val="22"/>
                <w:szCs w:val="22"/>
              </w:rPr>
            </w:pPr>
            <w:r w:rsidRPr="009065B0">
              <w:rPr>
                <w:rFonts w:ascii="Calibri" w:hAnsi="Calibri" w:cs="Arial"/>
                <w:sz w:val="22"/>
                <w:szCs w:val="22"/>
              </w:rPr>
              <w:t xml:space="preserve">Pražcová kotva pro betonové výhybkové pražce typ: </w:t>
            </w:r>
            <w:r w:rsidR="00740E3F">
              <w:rPr>
                <w:rFonts w:ascii="Calibri" w:hAnsi="Calibri" w:cs="Arial"/>
                <w:sz w:val="22"/>
                <w:szCs w:val="22"/>
              </w:rPr>
              <w:t>TDHB-VPS</w:t>
            </w:r>
            <w:r w:rsidRPr="009065B0">
              <w:rPr>
                <w:rFonts w:ascii="Calibri" w:hAnsi="Calibri" w:cs="Arial"/>
                <w:sz w:val="22"/>
                <w:szCs w:val="22"/>
              </w:rPr>
              <w:t xml:space="preserve"> </w:t>
            </w:r>
          </w:p>
        </w:tc>
        <w:tc>
          <w:tcPr>
            <w:tcW w:w="1275" w:type="dxa"/>
            <w:vAlign w:val="center"/>
          </w:tcPr>
          <w:p w:rsidR="00024E58" w:rsidRPr="00E04F06" w:rsidRDefault="00024E58" w:rsidP="00E04F06">
            <w:pPr>
              <w:jc w:val="center"/>
              <w:rPr>
                <w:rFonts w:ascii="Calibri" w:hAnsi="Calibri" w:cs="Arial"/>
                <w:color w:val="000000"/>
                <w:sz w:val="22"/>
                <w:szCs w:val="22"/>
              </w:rPr>
            </w:pPr>
            <w:r w:rsidRPr="00E04F06">
              <w:rPr>
                <w:rFonts w:ascii="Calibri" w:hAnsi="Calibri" w:cs="Arial"/>
                <w:color w:val="000000"/>
                <w:sz w:val="22"/>
                <w:szCs w:val="22"/>
              </w:rPr>
              <w:t>ks</w:t>
            </w:r>
          </w:p>
        </w:tc>
        <w:tc>
          <w:tcPr>
            <w:tcW w:w="1203" w:type="dxa"/>
            <w:vAlign w:val="center"/>
          </w:tcPr>
          <w:p w:rsidR="00024E58" w:rsidRPr="00E04F06" w:rsidRDefault="00836FE2" w:rsidP="00E04F06">
            <w:pPr>
              <w:jc w:val="center"/>
              <w:rPr>
                <w:rFonts w:ascii="Calibri" w:hAnsi="Calibri" w:cs="Arial"/>
                <w:color w:val="000000"/>
                <w:sz w:val="22"/>
                <w:szCs w:val="22"/>
              </w:rPr>
            </w:pPr>
            <w:r>
              <w:rPr>
                <w:rFonts w:ascii="Calibri" w:hAnsi="Calibri" w:cs="Arial"/>
                <w:color w:val="000000"/>
                <w:sz w:val="22"/>
                <w:szCs w:val="22"/>
              </w:rPr>
              <w:t>x</w:t>
            </w:r>
          </w:p>
        </w:tc>
      </w:tr>
    </w:tbl>
    <w:p w:rsidR="00024E58" w:rsidRPr="00E04F06" w:rsidRDefault="005D2AE9" w:rsidP="005D6072">
      <w:pPr>
        <w:autoSpaceDE/>
        <w:autoSpaceDN/>
        <w:spacing w:before="240" w:after="120"/>
        <w:ind w:left="708" w:hanging="697"/>
        <w:jc w:val="both"/>
        <w:rPr>
          <w:rFonts w:ascii="Calibri" w:hAnsi="Calibri" w:cs="Arial"/>
          <w:sz w:val="22"/>
          <w:szCs w:val="22"/>
        </w:rPr>
      </w:pPr>
      <w:r w:rsidRPr="00E04F06">
        <w:rPr>
          <w:rFonts w:ascii="Calibri" w:hAnsi="Calibri" w:cs="Arial"/>
          <w:sz w:val="22"/>
          <w:szCs w:val="22"/>
        </w:rPr>
        <w:t>2.2</w:t>
      </w:r>
      <w:r w:rsidR="001E3842" w:rsidRPr="00E04F06">
        <w:rPr>
          <w:rFonts w:ascii="Calibri" w:hAnsi="Calibri" w:cs="Arial"/>
          <w:sz w:val="22"/>
          <w:szCs w:val="22"/>
        </w:rPr>
        <w:t>.     V</w:t>
      </w:r>
      <w:r w:rsidR="00024E58" w:rsidRPr="00E04F06">
        <w:rPr>
          <w:rFonts w:ascii="Calibri" w:hAnsi="Calibri" w:cs="Arial"/>
          <w:sz w:val="22"/>
          <w:szCs w:val="22"/>
        </w:rPr>
        <w:t xml:space="preserve">ýše uvedená cena zahrnuje dopravné pouze v případě vytížení dopravního prostředku, tzn. </w:t>
      </w:r>
      <w:r w:rsidR="00024E58" w:rsidRPr="0013388C">
        <w:rPr>
          <w:rFonts w:ascii="Calibri" w:hAnsi="Calibri" w:cs="Arial"/>
          <w:sz w:val="22"/>
          <w:szCs w:val="22"/>
          <w:u w:val="single"/>
        </w:rPr>
        <w:t>500 kotev/1 náklad</w:t>
      </w:r>
      <w:r w:rsidR="00024E58" w:rsidRPr="00E04F06">
        <w:rPr>
          <w:rFonts w:ascii="Calibri" w:hAnsi="Calibri" w:cs="Arial"/>
          <w:sz w:val="22"/>
          <w:szCs w:val="22"/>
        </w:rPr>
        <w:t>, do míst</w:t>
      </w:r>
      <w:r w:rsidR="001E3842" w:rsidRPr="00E04F06">
        <w:rPr>
          <w:rFonts w:ascii="Calibri" w:hAnsi="Calibri" w:cs="Arial"/>
          <w:sz w:val="22"/>
          <w:szCs w:val="22"/>
        </w:rPr>
        <w:t xml:space="preserve"> dodání v obvodu</w:t>
      </w:r>
      <w:r w:rsidR="00024E58" w:rsidRPr="00E04F06">
        <w:rPr>
          <w:rFonts w:ascii="Calibri" w:hAnsi="Calibri" w:cs="Arial"/>
          <w:sz w:val="22"/>
          <w:szCs w:val="22"/>
        </w:rPr>
        <w:t xml:space="preserve"> jednotlivých Oblastních ředitelství SŽDC.  </w:t>
      </w:r>
    </w:p>
    <w:p w:rsidR="00FE4545" w:rsidRDefault="001E3842" w:rsidP="001E3842">
      <w:pPr>
        <w:autoSpaceDE/>
        <w:autoSpaceDN/>
        <w:ind w:left="709" w:hanging="697"/>
        <w:jc w:val="both"/>
        <w:rPr>
          <w:rFonts w:ascii="Calibri" w:hAnsi="Calibri" w:cs="Arial"/>
          <w:bCs/>
          <w:sz w:val="22"/>
          <w:szCs w:val="22"/>
        </w:rPr>
      </w:pPr>
      <w:r w:rsidRPr="00E04F06">
        <w:rPr>
          <w:rFonts w:ascii="Calibri" w:hAnsi="Calibri" w:cs="Arial"/>
          <w:sz w:val="22"/>
          <w:szCs w:val="22"/>
        </w:rPr>
        <w:t>2.</w:t>
      </w:r>
      <w:r w:rsidR="005D2AE9" w:rsidRPr="00E04F06">
        <w:rPr>
          <w:rFonts w:ascii="Calibri" w:hAnsi="Calibri" w:cs="Arial"/>
          <w:sz w:val="22"/>
          <w:szCs w:val="22"/>
        </w:rPr>
        <w:t>3</w:t>
      </w:r>
      <w:r w:rsidRPr="00E04F06">
        <w:rPr>
          <w:rFonts w:ascii="Calibri" w:hAnsi="Calibri" w:cs="Arial"/>
          <w:sz w:val="22"/>
          <w:szCs w:val="22"/>
        </w:rPr>
        <w:t xml:space="preserve">.   </w:t>
      </w:r>
      <w:r w:rsidR="00684168">
        <w:rPr>
          <w:rFonts w:ascii="Calibri" w:hAnsi="Calibri" w:cs="Arial"/>
          <w:sz w:val="22"/>
          <w:szCs w:val="22"/>
        </w:rPr>
        <w:t xml:space="preserve">Finanční objem </w:t>
      </w:r>
      <w:r w:rsidR="006F380F">
        <w:rPr>
          <w:rFonts w:ascii="Calibri" w:hAnsi="Calibri" w:cs="Arial"/>
          <w:bCs/>
          <w:sz w:val="22"/>
          <w:szCs w:val="22"/>
        </w:rPr>
        <w:t>za celý předmět plnění</w:t>
      </w:r>
      <w:r w:rsidR="00684168">
        <w:rPr>
          <w:rFonts w:ascii="Calibri" w:hAnsi="Calibri" w:cs="Arial"/>
          <w:bCs/>
          <w:sz w:val="22"/>
          <w:szCs w:val="22"/>
        </w:rPr>
        <w:t xml:space="preserve"> této kupní smlouvy</w:t>
      </w:r>
      <w:r w:rsidR="006F380F">
        <w:rPr>
          <w:rFonts w:ascii="Calibri" w:hAnsi="Calibri" w:cs="Arial"/>
          <w:bCs/>
          <w:sz w:val="22"/>
          <w:szCs w:val="22"/>
        </w:rPr>
        <w:t xml:space="preserve">, a to vč. </w:t>
      </w:r>
      <w:r w:rsidR="00FE4545">
        <w:rPr>
          <w:rFonts w:ascii="Calibri" w:hAnsi="Calibri" w:cs="Arial"/>
          <w:bCs/>
          <w:sz w:val="22"/>
          <w:szCs w:val="22"/>
        </w:rPr>
        <w:t>veškerých</w:t>
      </w:r>
      <w:r w:rsidR="006F380F">
        <w:rPr>
          <w:rFonts w:ascii="Calibri" w:hAnsi="Calibri" w:cs="Arial"/>
          <w:bCs/>
          <w:sz w:val="22"/>
          <w:szCs w:val="22"/>
        </w:rPr>
        <w:t xml:space="preserve"> nákladů souvisejících s plněním veřejné zakázky, jako např. veškeré </w:t>
      </w:r>
      <w:r w:rsidR="00684168">
        <w:rPr>
          <w:rFonts w:ascii="Calibri" w:hAnsi="Calibri" w:cs="Arial"/>
          <w:bCs/>
          <w:sz w:val="22"/>
          <w:szCs w:val="22"/>
        </w:rPr>
        <w:t>daně, cla, poplatky, doprava do </w:t>
      </w:r>
      <w:r w:rsidR="006F380F">
        <w:rPr>
          <w:rFonts w:ascii="Calibri" w:hAnsi="Calibri" w:cs="Arial"/>
          <w:bCs/>
          <w:sz w:val="22"/>
          <w:szCs w:val="22"/>
        </w:rPr>
        <w:t xml:space="preserve">míst </w:t>
      </w:r>
      <w:r>
        <w:rPr>
          <w:rFonts w:ascii="Calibri" w:hAnsi="Calibri" w:cs="Arial"/>
          <w:bCs/>
          <w:sz w:val="22"/>
          <w:szCs w:val="22"/>
        </w:rPr>
        <w:t>dodá</w:t>
      </w:r>
      <w:r w:rsidR="006F380F">
        <w:rPr>
          <w:rFonts w:ascii="Calibri" w:hAnsi="Calibri" w:cs="Arial"/>
          <w:bCs/>
          <w:sz w:val="22"/>
          <w:szCs w:val="22"/>
        </w:rPr>
        <w:t>ní a</w:t>
      </w:r>
      <w:r>
        <w:rPr>
          <w:rFonts w:ascii="Calibri" w:hAnsi="Calibri" w:cs="Arial"/>
          <w:bCs/>
          <w:sz w:val="22"/>
          <w:szCs w:val="22"/>
        </w:rPr>
        <w:t xml:space="preserve"> </w:t>
      </w:r>
      <w:r w:rsidR="006F380F">
        <w:rPr>
          <w:rFonts w:ascii="Calibri" w:hAnsi="Calibri" w:cs="Arial"/>
          <w:bCs/>
          <w:sz w:val="22"/>
          <w:szCs w:val="22"/>
        </w:rPr>
        <w:t>pod.</w:t>
      </w:r>
      <w:r>
        <w:rPr>
          <w:rFonts w:ascii="Calibri" w:hAnsi="Calibri" w:cs="Arial"/>
          <w:bCs/>
          <w:sz w:val="22"/>
          <w:szCs w:val="22"/>
        </w:rPr>
        <w:t xml:space="preserve"> </w:t>
      </w:r>
      <w:r w:rsidR="00FE4545">
        <w:rPr>
          <w:rFonts w:ascii="Calibri" w:hAnsi="Calibri" w:cs="Arial"/>
          <w:bCs/>
          <w:sz w:val="22"/>
          <w:szCs w:val="22"/>
        </w:rPr>
        <w:t xml:space="preserve">je maximálně do </w:t>
      </w:r>
      <w:r w:rsidR="009E473F">
        <w:rPr>
          <w:rFonts w:ascii="Calibri" w:hAnsi="Calibri" w:cs="Arial"/>
          <w:bCs/>
          <w:sz w:val="22"/>
          <w:szCs w:val="22"/>
        </w:rPr>
        <w:t>8</w:t>
      </w:r>
      <w:r w:rsidR="003F690F">
        <w:rPr>
          <w:rFonts w:ascii="Calibri" w:hAnsi="Calibri" w:cs="Arial"/>
          <w:bCs/>
          <w:sz w:val="22"/>
          <w:szCs w:val="22"/>
        </w:rPr>
        <w:t>.0</w:t>
      </w:r>
      <w:r w:rsidR="00FE4545">
        <w:rPr>
          <w:rFonts w:ascii="Calibri" w:hAnsi="Calibri" w:cs="Arial"/>
          <w:bCs/>
          <w:sz w:val="22"/>
          <w:szCs w:val="22"/>
        </w:rPr>
        <w:t>00.000,- Kč (slovy:</w:t>
      </w:r>
      <w:r>
        <w:rPr>
          <w:rFonts w:ascii="Calibri" w:hAnsi="Calibri" w:cs="Arial"/>
          <w:bCs/>
          <w:sz w:val="22"/>
          <w:szCs w:val="22"/>
        </w:rPr>
        <w:t xml:space="preserve"> </w:t>
      </w:r>
      <w:r w:rsidR="009E473F">
        <w:rPr>
          <w:rFonts w:ascii="Calibri" w:hAnsi="Calibri" w:cs="Arial"/>
          <w:bCs/>
          <w:sz w:val="22"/>
          <w:szCs w:val="22"/>
        </w:rPr>
        <w:t>osm</w:t>
      </w:r>
      <w:r w:rsidR="003E01AB">
        <w:rPr>
          <w:rFonts w:ascii="Calibri" w:hAnsi="Calibri" w:cs="Arial"/>
          <w:bCs/>
          <w:sz w:val="22"/>
          <w:szCs w:val="22"/>
        </w:rPr>
        <w:t xml:space="preserve"> milionů</w:t>
      </w:r>
      <w:r>
        <w:rPr>
          <w:rFonts w:ascii="Calibri" w:hAnsi="Calibri" w:cs="Arial"/>
          <w:bCs/>
          <w:sz w:val="22"/>
          <w:szCs w:val="22"/>
        </w:rPr>
        <w:t xml:space="preserve"> </w:t>
      </w:r>
      <w:r w:rsidR="00FE4545">
        <w:rPr>
          <w:rFonts w:ascii="Calibri" w:hAnsi="Calibri" w:cs="Arial"/>
          <w:bCs/>
          <w:sz w:val="22"/>
          <w:szCs w:val="22"/>
        </w:rPr>
        <w:t>korun českých)</w:t>
      </w:r>
      <w:r w:rsidR="003F690F">
        <w:rPr>
          <w:rFonts w:ascii="Calibri" w:hAnsi="Calibri" w:cs="Arial"/>
          <w:bCs/>
          <w:sz w:val="22"/>
          <w:szCs w:val="22"/>
        </w:rPr>
        <w:t>,</w:t>
      </w:r>
      <w:r w:rsidR="00FE4545">
        <w:rPr>
          <w:rFonts w:ascii="Calibri" w:hAnsi="Calibri" w:cs="Arial"/>
          <w:bCs/>
          <w:sz w:val="22"/>
          <w:szCs w:val="22"/>
        </w:rPr>
        <w:t xml:space="preserve"> bez DPH</w:t>
      </w:r>
      <w:r w:rsidR="003E01AB">
        <w:rPr>
          <w:rFonts w:ascii="Calibri" w:hAnsi="Calibri" w:cs="Arial"/>
          <w:bCs/>
          <w:sz w:val="22"/>
          <w:szCs w:val="22"/>
        </w:rPr>
        <w:t>, na období 24 měsíců od </w:t>
      </w:r>
      <w:r w:rsidR="003F690F">
        <w:rPr>
          <w:rFonts w:ascii="Calibri" w:hAnsi="Calibri" w:cs="Arial"/>
          <w:bCs/>
          <w:sz w:val="22"/>
          <w:szCs w:val="22"/>
        </w:rPr>
        <w:t xml:space="preserve">uzavření kupní smlouvy. </w:t>
      </w:r>
      <w:r w:rsidR="00A33E8E">
        <w:rPr>
          <w:rFonts w:ascii="Calibri" w:hAnsi="Calibri" w:cs="Arial"/>
          <w:bCs/>
          <w:sz w:val="22"/>
          <w:szCs w:val="22"/>
        </w:rPr>
        <w:t xml:space="preserve">Kupující </w:t>
      </w:r>
      <w:r w:rsidR="00A33E8E" w:rsidRPr="00A33E8E">
        <w:rPr>
          <w:rFonts w:ascii="Calibri" w:hAnsi="Calibri" w:cs="Arial"/>
          <w:bCs/>
          <w:sz w:val="22"/>
          <w:szCs w:val="22"/>
        </w:rPr>
        <w:t xml:space="preserve">je oprávněn odebrat materiál v menší hodnotě a množství než je </w:t>
      </w:r>
      <w:r w:rsidR="00A33E8E">
        <w:rPr>
          <w:rFonts w:ascii="Calibri" w:hAnsi="Calibri" w:cs="Arial"/>
          <w:bCs/>
          <w:sz w:val="22"/>
          <w:szCs w:val="22"/>
        </w:rPr>
        <w:t>finanční objem této kupní smlouvy</w:t>
      </w:r>
      <w:r w:rsidR="00A33E8E" w:rsidRPr="00A33E8E">
        <w:rPr>
          <w:rFonts w:ascii="Calibri" w:hAnsi="Calibri" w:cs="Arial"/>
          <w:bCs/>
          <w:sz w:val="22"/>
          <w:szCs w:val="22"/>
        </w:rPr>
        <w:t xml:space="preserve"> dle tohoto bodu této </w:t>
      </w:r>
      <w:r w:rsidR="00A33E8E">
        <w:rPr>
          <w:rFonts w:ascii="Calibri" w:hAnsi="Calibri" w:cs="Arial"/>
          <w:bCs/>
          <w:sz w:val="22"/>
          <w:szCs w:val="22"/>
        </w:rPr>
        <w:t>kupní smlouvy</w:t>
      </w:r>
      <w:r w:rsidR="00A33E8E" w:rsidRPr="00A33E8E">
        <w:rPr>
          <w:rFonts w:ascii="Calibri" w:hAnsi="Calibri" w:cs="Arial"/>
          <w:bCs/>
          <w:sz w:val="22"/>
          <w:szCs w:val="22"/>
        </w:rPr>
        <w:t xml:space="preserve">. </w:t>
      </w:r>
      <w:r w:rsidR="00A33E8E">
        <w:rPr>
          <w:rFonts w:ascii="Calibri" w:hAnsi="Calibri" w:cs="Arial"/>
          <w:bCs/>
          <w:sz w:val="22"/>
          <w:szCs w:val="22"/>
        </w:rPr>
        <w:t>Prodávající</w:t>
      </w:r>
      <w:r w:rsidR="00A33E8E" w:rsidRPr="00A33E8E">
        <w:rPr>
          <w:rFonts w:ascii="Calibri" w:hAnsi="Calibri" w:cs="Arial"/>
          <w:bCs/>
          <w:sz w:val="22"/>
          <w:szCs w:val="22"/>
        </w:rPr>
        <w:t xml:space="preserve"> není v tomto případě oprávněn po </w:t>
      </w:r>
      <w:r w:rsidR="00A33E8E">
        <w:rPr>
          <w:rFonts w:ascii="Calibri" w:hAnsi="Calibri" w:cs="Arial"/>
          <w:bCs/>
          <w:sz w:val="22"/>
          <w:szCs w:val="22"/>
        </w:rPr>
        <w:t xml:space="preserve">Kupujícím </w:t>
      </w:r>
      <w:r w:rsidR="00A33E8E" w:rsidRPr="00A33E8E">
        <w:rPr>
          <w:rFonts w:ascii="Calibri" w:hAnsi="Calibri" w:cs="Arial"/>
          <w:bCs/>
          <w:sz w:val="22"/>
          <w:szCs w:val="22"/>
        </w:rPr>
        <w:t xml:space="preserve">požadovat odkoupení </w:t>
      </w:r>
      <w:r w:rsidR="00A33E8E">
        <w:rPr>
          <w:rFonts w:ascii="Calibri" w:hAnsi="Calibri" w:cs="Arial"/>
          <w:bCs/>
          <w:sz w:val="22"/>
          <w:szCs w:val="22"/>
        </w:rPr>
        <w:t xml:space="preserve">zboží </w:t>
      </w:r>
      <w:r w:rsidR="00A33E8E" w:rsidRPr="00A33E8E">
        <w:rPr>
          <w:rFonts w:ascii="Calibri" w:hAnsi="Calibri" w:cs="Arial"/>
          <w:bCs/>
          <w:sz w:val="22"/>
          <w:szCs w:val="22"/>
        </w:rPr>
        <w:t>do výše finanční</w:t>
      </w:r>
      <w:r w:rsidR="00A33E8E">
        <w:rPr>
          <w:rFonts w:ascii="Calibri" w:hAnsi="Calibri" w:cs="Arial"/>
          <w:bCs/>
          <w:sz w:val="22"/>
          <w:szCs w:val="22"/>
        </w:rPr>
        <w:t>ho</w:t>
      </w:r>
      <w:r w:rsidR="00A33E8E" w:rsidRPr="00A33E8E">
        <w:rPr>
          <w:rFonts w:ascii="Calibri" w:hAnsi="Calibri" w:cs="Arial"/>
          <w:bCs/>
          <w:sz w:val="22"/>
          <w:szCs w:val="22"/>
        </w:rPr>
        <w:t xml:space="preserve"> objem</w:t>
      </w:r>
      <w:r w:rsidR="00A33E8E">
        <w:rPr>
          <w:rFonts w:ascii="Calibri" w:hAnsi="Calibri" w:cs="Arial"/>
          <w:bCs/>
          <w:sz w:val="22"/>
          <w:szCs w:val="22"/>
        </w:rPr>
        <w:t>u</w:t>
      </w:r>
      <w:r w:rsidR="00A33E8E" w:rsidRPr="00A33E8E">
        <w:rPr>
          <w:rFonts w:ascii="Calibri" w:hAnsi="Calibri" w:cs="Arial"/>
          <w:bCs/>
          <w:sz w:val="22"/>
          <w:szCs w:val="22"/>
        </w:rPr>
        <w:t xml:space="preserve"> této kupní smlouvy dle tohoto bodu této kupní smlouvy.</w:t>
      </w:r>
    </w:p>
    <w:p w:rsidR="00750CFD" w:rsidRPr="00877D81" w:rsidRDefault="00750CFD" w:rsidP="004E3122">
      <w:pPr>
        <w:pStyle w:val="Nadpis1"/>
        <w:numPr>
          <w:ilvl w:val="0"/>
          <w:numId w:val="5"/>
        </w:numPr>
        <w:tabs>
          <w:tab w:val="clear" w:pos="1980"/>
        </w:tabs>
        <w:overflowPunct/>
        <w:autoSpaceDE/>
        <w:autoSpaceDN/>
        <w:adjustRightInd/>
        <w:spacing w:before="240"/>
        <w:ind w:left="357" w:hanging="357"/>
        <w:contextualSpacing/>
        <w:textAlignment w:val="auto"/>
      </w:pPr>
      <w:r w:rsidRPr="00877D81">
        <w:t>Místo a doba dodání</w:t>
      </w:r>
    </w:p>
    <w:p w:rsidR="00635B7D" w:rsidRPr="00395E77" w:rsidRDefault="00635B7D" w:rsidP="002D2D97">
      <w:pPr>
        <w:widowControl w:val="0"/>
        <w:numPr>
          <w:ilvl w:val="1"/>
          <w:numId w:val="5"/>
        </w:numPr>
        <w:tabs>
          <w:tab w:val="left" w:pos="709"/>
        </w:tabs>
        <w:spacing w:before="120" w:after="120"/>
        <w:ind w:left="709" w:hanging="709"/>
        <w:jc w:val="both"/>
        <w:rPr>
          <w:rFonts w:ascii="Calibri" w:hAnsi="Calibri"/>
          <w:bCs/>
          <w:sz w:val="22"/>
          <w:szCs w:val="22"/>
        </w:rPr>
      </w:pPr>
      <w:r>
        <w:rPr>
          <w:rFonts w:ascii="Calibri" w:hAnsi="Calibri"/>
          <w:sz w:val="22"/>
          <w:szCs w:val="22"/>
        </w:rPr>
        <w:t xml:space="preserve">Konkrétní množství předmětného </w:t>
      </w:r>
      <w:r w:rsidR="00684168">
        <w:rPr>
          <w:rFonts w:ascii="Calibri" w:hAnsi="Calibri"/>
          <w:sz w:val="22"/>
          <w:szCs w:val="22"/>
        </w:rPr>
        <w:t>zboží</w:t>
      </w:r>
      <w:r>
        <w:rPr>
          <w:rFonts w:ascii="Calibri" w:hAnsi="Calibri"/>
          <w:sz w:val="22"/>
          <w:szCs w:val="22"/>
        </w:rPr>
        <w:t xml:space="preserve"> bude dodá</w:t>
      </w:r>
      <w:r w:rsidR="003E01AB">
        <w:rPr>
          <w:rFonts w:ascii="Calibri" w:hAnsi="Calibri"/>
          <w:sz w:val="22"/>
          <w:szCs w:val="22"/>
        </w:rPr>
        <w:t>váno</w:t>
      </w:r>
      <w:r>
        <w:rPr>
          <w:rFonts w:ascii="Calibri" w:hAnsi="Calibri"/>
          <w:sz w:val="22"/>
          <w:szCs w:val="22"/>
        </w:rPr>
        <w:t xml:space="preserve"> na základě písemných objednávek vystavených </w:t>
      </w:r>
      <w:r w:rsidR="00684168">
        <w:rPr>
          <w:rFonts w:ascii="Calibri" w:hAnsi="Calibri"/>
          <w:sz w:val="22"/>
          <w:szCs w:val="22"/>
        </w:rPr>
        <w:t>Kupujícím</w:t>
      </w:r>
      <w:r>
        <w:rPr>
          <w:rFonts w:ascii="Calibri" w:hAnsi="Calibri"/>
          <w:sz w:val="22"/>
          <w:szCs w:val="22"/>
        </w:rPr>
        <w:t>, kterým bude oprávněný zaměstnanec generálního ředitelství Kupujícího.</w:t>
      </w:r>
    </w:p>
    <w:p w:rsidR="00395E77" w:rsidRPr="00395E77" w:rsidRDefault="00395E77" w:rsidP="00395E77">
      <w:pPr>
        <w:widowControl w:val="0"/>
        <w:numPr>
          <w:ilvl w:val="1"/>
          <w:numId w:val="5"/>
        </w:numPr>
        <w:tabs>
          <w:tab w:val="left" w:pos="709"/>
        </w:tabs>
        <w:spacing w:before="120" w:after="120"/>
        <w:ind w:left="709" w:hanging="709"/>
        <w:jc w:val="both"/>
        <w:rPr>
          <w:rFonts w:ascii="Calibri" w:hAnsi="Calibri"/>
          <w:sz w:val="22"/>
          <w:szCs w:val="22"/>
        </w:rPr>
      </w:pPr>
      <w:r>
        <w:rPr>
          <w:rFonts w:ascii="Calibri" w:hAnsi="Calibri"/>
          <w:sz w:val="22"/>
          <w:szCs w:val="22"/>
        </w:rPr>
        <w:t>Prodávající</w:t>
      </w:r>
      <w:r w:rsidRPr="00D73F15">
        <w:rPr>
          <w:rFonts w:ascii="Calibri" w:hAnsi="Calibri"/>
          <w:sz w:val="22"/>
          <w:szCs w:val="22"/>
        </w:rPr>
        <w:t xml:space="preserve"> zajistí </w:t>
      </w:r>
      <w:r>
        <w:rPr>
          <w:rFonts w:ascii="Calibri" w:hAnsi="Calibri"/>
          <w:sz w:val="22"/>
          <w:szCs w:val="22"/>
        </w:rPr>
        <w:t>dodání</w:t>
      </w:r>
      <w:r w:rsidRPr="00D73F15">
        <w:rPr>
          <w:rFonts w:ascii="Calibri" w:hAnsi="Calibri"/>
          <w:sz w:val="22"/>
          <w:szCs w:val="22"/>
        </w:rPr>
        <w:t xml:space="preserve"> materiálu </w:t>
      </w:r>
      <w:r>
        <w:rPr>
          <w:rFonts w:ascii="Calibri" w:hAnsi="Calibri"/>
          <w:sz w:val="22"/>
          <w:szCs w:val="22"/>
        </w:rPr>
        <w:t>do místa dodání uvedené</w:t>
      </w:r>
      <w:r w:rsidR="00A25165">
        <w:rPr>
          <w:rFonts w:ascii="Calibri" w:hAnsi="Calibri"/>
          <w:sz w:val="22"/>
          <w:szCs w:val="22"/>
        </w:rPr>
        <w:t>ho na písemné objednávce, tj. </w:t>
      </w:r>
      <w:r>
        <w:rPr>
          <w:rFonts w:ascii="Calibri" w:hAnsi="Calibri"/>
          <w:sz w:val="22"/>
          <w:szCs w:val="22"/>
        </w:rPr>
        <w:t>do železničních stanic v celém obvodu železniční dopravn</w:t>
      </w:r>
      <w:r w:rsidR="00684168">
        <w:rPr>
          <w:rFonts w:ascii="Calibri" w:hAnsi="Calibri"/>
          <w:sz w:val="22"/>
          <w:szCs w:val="22"/>
        </w:rPr>
        <w:t>í cesty, dle aktuální potřeby a pož</w:t>
      </w:r>
      <w:r>
        <w:rPr>
          <w:rFonts w:ascii="Calibri" w:hAnsi="Calibri"/>
          <w:sz w:val="22"/>
          <w:szCs w:val="22"/>
        </w:rPr>
        <w:t>adavků Kupujícího.</w:t>
      </w:r>
      <w:r w:rsidRPr="00D73F15">
        <w:rPr>
          <w:rFonts w:ascii="Calibri" w:hAnsi="Calibri"/>
          <w:sz w:val="22"/>
          <w:szCs w:val="22"/>
        </w:rPr>
        <w:t xml:space="preserve"> </w:t>
      </w:r>
      <w:r w:rsidRPr="00395E77">
        <w:rPr>
          <w:rFonts w:ascii="Calibri" w:hAnsi="Calibri"/>
          <w:sz w:val="22"/>
          <w:szCs w:val="22"/>
        </w:rPr>
        <w:t>Konečným příjemcem zboží bude organizační jednotka Kupujícího uvedená na objednávce</w:t>
      </w:r>
      <w:r>
        <w:rPr>
          <w:rFonts w:ascii="Calibri" w:hAnsi="Calibri"/>
          <w:sz w:val="22"/>
          <w:szCs w:val="22"/>
        </w:rPr>
        <w:t>.</w:t>
      </w:r>
    </w:p>
    <w:p w:rsidR="00750CFD" w:rsidRDefault="001D0DC4" w:rsidP="002D63BC">
      <w:pPr>
        <w:pStyle w:val="Odstavecseseznamem"/>
        <w:numPr>
          <w:ilvl w:val="1"/>
          <w:numId w:val="5"/>
        </w:numPr>
        <w:spacing w:after="120"/>
        <w:ind w:left="709" w:hanging="709"/>
        <w:contextualSpacing w:val="0"/>
        <w:jc w:val="both"/>
        <w:rPr>
          <w:rFonts w:ascii="Calibri" w:hAnsi="Calibri"/>
          <w:sz w:val="22"/>
          <w:szCs w:val="22"/>
        </w:rPr>
      </w:pPr>
      <w:r w:rsidRPr="001D0DC4">
        <w:rPr>
          <w:rFonts w:ascii="Calibri" w:hAnsi="Calibri"/>
          <w:sz w:val="22"/>
          <w:szCs w:val="22"/>
        </w:rPr>
        <w:t xml:space="preserve">Doba dodání: dle dohody </w:t>
      </w:r>
      <w:r w:rsidR="00684168">
        <w:rPr>
          <w:rFonts w:ascii="Calibri" w:hAnsi="Calibri"/>
          <w:sz w:val="22"/>
          <w:szCs w:val="22"/>
        </w:rPr>
        <w:t>Kupujícího</w:t>
      </w:r>
      <w:r w:rsidRPr="001D0DC4">
        <w:rPr>
          <w:rFonts w:ascii="Calibri" w:hAnsi="Calibri"/>
          <w:sz w:val="22"/>
          <w:szCs w:val="22"/>
        </w:rPr>
        <w:t xml:space="preserve"> s </w:t>
      </w:r>
      <w:r w:rsidR="00684168">
        <w:rPr>
          <w:rFonts w:ascii="Calibri" w:hAnsi="Calibri"/>
          <w:sz w:val="22"/>
          <w:szCs w:val="22"/>
        </w:rPr>
        <w:t>Prodávajícím</w:t>
      </w:r>
      <w:r w:rsidRPr="001D0DC4">
        <w:rPr>
          <w:rFonts w:ascii="Calibri" w:hAnsi="Calibri"/>
          <w:sz w:val="22"/>
          <w:szCs w:val="22"/>
        </w:rPr>
        <w:t xml:space="preserve">, tj. termín uvedený na oboustranně podepsané objednávce. V případě, že k dohodě nedojde, max. 45 dnů od doručení objednávky </w:t>
      </w:r>
      <w:r w:rsidR="00684168">
        <w:rPr>
          <w:rFonts w:ascii="Calibri" w:hAnsi="Calibri"/>
          <w:sz w:val="22"/>
          <w:szCs w:val="22"/>
        </w:rPr>
        <w:t>Prodávajícímu.</w:t>
      </w:r>
    </w:p>
    <w:p w:rsidR="002D63BC" w:rsidRPr="00D540B5" w:rsidRDefault="002D63BC" w:rsidP="002D63BC">
      <w:pPr>
        <w:pStyle w:val="Odstavecseseznamem"/>
        <w:numPr>
          <w:ilvl w:val="1"/>
          <w:numId w:val="5"/>
        </w:numPr>
        <w:ind w:left="709" w:hanging="709"/>
        <w:jc w:val="both"/>
        <w:rPr>
          <w:rFonts w:ascii="Calibri" w:hAnsi="Calibri"/>
          <w:sz w:val="22"/>
          <w:szCs w:val="22"/>
        </w:rPr>
      </w:pPr>
      <w:r w:rsidRPr="002D63BC">
        <w:rPr>
          <w:rFonts w:ascii="Calibri" w:hAnsi="Calibri"/>
          <w:sz w:val="22"/>
          <w:szCs w:val="22"/>
        </w:rPr>
        <w:t>Kupní smlouva bude uzavřena na dobu určitou s platností ode dne jejího uzavření na 24 měsíců nebo do vy</w:t>
      </w:r>
      <w:r w:rsidR="00684168">
        <w:rPr>
          <w:rFonts w:ascii="Calibri" w:hAnsi="Calibri"/>
          <w:sz w:val="22"/>
          <w:szCs w:val="22"/>
        </w:rPr>
        <w:t>čerpání stanoveného finančního objemu</w:t>
      </w:r>
      <w:r w:rsidRPr="002D63BC">
        <w:rPr>
          <w:rFonts w:ascii="Calibri" w:hAnsi="Calibri"/>
          <w:sz w:val="22"/>
          <w:szCs w:val="22"/>
        </w:rPr>
        <w:t xml:space="preserve"> </w:t>
      </w:r>
      <w:r w:rsidR="004E3122">
        <w:rPr>
          <w:rFonts w:ascii="Calibri" w:hAnsi="Calibri"/>
          <w:sz w:val="22"/>
          <w:szCs w:val="22"/>
        </w:rPr>
        <w:t>8</w:t>
      </w:r>
      <w:r>
        <w:rPr>
          <w:rFonts w:ascii="Calibri" w:hAnsi="Calibri"/>
          <w:sz w:val="22"/>
          <w:szCs w:val="22"/>
        </w:rPr>
        <w:t>.0</w:t>
      </w:r>
      <w:r w:rsidRPr="002D63BC">
        <w:rPr>
          <w:rFonts w:ascii="Calibri" w:hAnsi="Calibri"/>
          <w:sz w:val="22"/>
          <w:szCs w:val="22"/>
        </w:rPr>
        <w:t>00.000,- Kč, bez DPH, dle toho, která z uvedených skutečností nastane dříve.</w:t>
      </w:r>
    </w:p>
    <w:p w:rsidR="00750CFD" w:rsidRPr="00D540B5" w:rsidRDefault="00750CFD" w:rsidP="00750CFD">
      <w:pPr>
        <w:jc w:val="both"/>
        <w:rPr>
          <w:rFonts w:ascii="Calibri" w:hAnsi="Calibri"/>
          <w:sz w:val="22"/>
          <w:szCs w:val="22"/>
        </w:rPr>
      </w:pPr>
    </w:p>
    <w:p w:rsidR="00F35197" w:rsidRPr="0058191D" w:rsidRDefault="0058191D" w:rsidP="001E3842">
      <w:pPr>
        <w:pStyle w:val="Nadpis1"/>
        <w:numPr>
          <w:ilvl w:val="0"/>
          <w:numId w:val="6"/>
        </w:numPr>
        <w:tabs>
          <w:tab w:val="clear" w:pos="1980"/>
        </w:tabs>
        <w:overflowPunct/>
        <w:autoSpaceDE/>
        <w:autoSpaceDN/>
        <w:adjustRightInd/>
        <w:spacing w:after="120"/>
        <w:ind w:left="357" w:hanging="357"/>
        <w:contextualSpacing/>
        <w:textAlignment w:val="auto"/>
      </w:pPr>
      <w:r>
        <w:t>Přeprava předmětu koupě</w:t>
      </w:r>
    </w:p>
    <w:p w:rsidR="00F35197" w:rsidRPr="00893815" w:rsidRDefault="00F35197" w:rsidP="00F35197">
      <w:pPr>
        <w:numPr>
          <w:ilvl w:val="1"/>
          <w:numId w:val="6"/>
        </w:numPr>
        <w:overflowPunct/>
        <w:autoSpaceDE/>
        <w:autoSpaceDN/>
        <w:adjustRightInd/>
        <w:spacing w:after="120"/>
        <w:ind w:left="709" w:hanging="709"/>
        <w:jc w:val="both"/>
        <w:textAlignment w:val="auto"/>
        <w:rPr>
          <w:rFonts w:ascii="Calibri" w:hAnsi="Calibri" w:cs="Arial"/>
          <w:sz w:val="22"/>
          <w:szCs w:val="22"/>
        </w:rPr>
      </w:pPr>
      <w:r w:rsidRPr="00893815">
        <w:rPr>
          <w:rFonts w:ascii="Calibri" w:hAnsi="Calibri" w:cs="Arial"/>
          <w:sz w:val="22"/>
          <w:szCs w:val="22"/>
        </w:rPr>
        <w:t xml:space="preserve">Prodávající je povinen předmět plnění zajistit pro přepravu dle platných TPD a dle </w:t>
      </w:r>
      <w:r w:rsidR="00684168">
        <w:rPr>
          <w:rFonts w:ascii="Calibri" w:hAnsi="Calibri" w:cs="Arial"/>
          <w:sz w:val="22"/>
          <w:szCs w:val="22"/>
        </w:rPr>
        <w:t xml:space="preserve">případné specifikace uvedené v kupní </w:t>
      </w:r>
      <w:r w:rsidRPr="00893815">
        <w:rPr>
          <w:rFonts w:ascii="Calibri" w:hAnsi="Calibri" w:cs="Arial"/>
          <w:sz w:val="22"/>
          <w:szCs w:val="22"/>
        </w:rPr>
        <w:t>smlouvě.</w:t>
      </w:r>
    </w:p>
    <w:p w:rsidR="00F35197" w:rsidRPr="00893815" w:rsidRDefault="00B1628F" w:rsidP="00F35197">
      <w:pPr>
        <w:numPr>
          <w:ilvl w:val="1"/>
          <w:numId w:val="6"/>
        </w:numPr>
        <w:overflowPunct/>
        <w:autoSpaceDE/>
        <w:autoSpaceDN/>
        <w:adjustRightInd/>
        <w:ind w:left="709" w:hanging="709"/>
        <w:jc w:val="both"/>
        <w:textAlignment w:val="auto"/>
        <w:rPr>
          <w:rFonts w:ascii="Calibri" w:hAnsi="Calibri" w:cs="Arial"/>
          <w:sz w:val="22"/>
          <w:szCs w:val="22"/>
        </w:rPr>
      </w:pPr>
      <w:r>
        <w:rPr>
          <w:rFonts w:ascii="Calibri" w:hAnsi="Calibri" w:cs="Arial"/>
          <w:sz w:val="22"/>
          <w:szCs w:val="22"/>
        </w:rPr>
        <w:t>Vlastnické právo k Předmětu plnění nabývá Kupující jeho převzetím. Až do okamžiku řádného předání Předmětu plnění nese Prodávající nebezpečí škody na věci a je jejím výlučným vlastníkem. Okamžikem předání Předmětu plnění se výlučným vlastníkem stává Kupující.</w:t>
      </w:r>
    </w:p>
    <w:p w:rsidR="00F35197" w:rsidRPr="005139E8" w:rsidRDefault="00F35197" w:rsidP="00F35197">
      <w:pPr>
        <w:pStyle w:val="Odstavecseseznamem"/>
        <w:ind w:left="709" w:hanging="709"/>
        <w:jc w:val="both"/>
        <w:rPr>
          <w:rFonts w:ascii="Calibri" w:hAnsi="Calibri"/>
          <w:sz w:val="22"/>
          <w:szCs w:val="22"/>
        </w:rPr>
      </w:pPr>
    </w:p>
    <w:p w:rsidR="00750CFD" w:rsidRDefault="00750CFD" w:rsidP="004E3122">
      <w:pPr>
        <w:pStyle w:val="Nadpis1"/>
        <w:numPr>
          <w:ilvl w:val="0"/>
          <w:numId w:val="13"/>
        </w:numPr>
        <w:tabs>
          <w:tab w:val="clear" w:pos="1980"/>
        </w:tabs>
        <w:overflowPunct/>
        <w:autoSpaceDE/>
        <w:autoSpaceDN/>
        <w:adjustRightInd/>
        <w:spacing w:after="120"/>
        <w:ind w:left="357" w:hanging="357"/>
        <w:textAlignment w:val="auto"/>
      </w:pPr>
      <w:r>
        <w:lastRenderedPageBreak/>
        <w:t>Listiny (doklady)</w:t>
      </w:r>
    </w:p>
    <w:p w:rsidR="00E30E04" w:rsidRDefault="00684168" w:rsidP="001D0DC4">
      <w:pPr>
        <w:numPr>
          <w:ilvl w:val="1"/>
          <w:numId w:val="13"/>
        </w:numPr>
        <w:tabs>
          <w:tab w:val="left" w:pos="709"/>
          <w:tab w:val="left" w:pos="993"/>
        </w:tabs>
        <w:overflowPunct/>
        <w:autoSpaceDE/>
        <w:autoSpaceDN/>
        <w:adjustRightInd/>
        <w:ind w:left="709" w:hanging="709"/>
        <w:jc w:val="both"/>
        <w:textAlignment w:val="auto"/>
        <w:rPr>
          <w:rFonts w:ascii="Calibri" w:hAnsi="Calibri" w:cs="Arial"/>
          <w:sz w:val="22"/>
          <w:szCs w:val="22"/>
        </w:rPr>
      </w:pPr>
      <w:r>
        <w:rPr>
          <w:rFonts w:ascii="Calibri" w:hAnsi="Calibri" w:cs="Arial"/>
          <w:sz w:val="22"/>
          <w:szCs w:val="22"/>
        </w:rPr>
        <w:t>Součástí k</w:t>
      </w:r>
      <w:r w:rsidR="00B1628F">
        <w:rPr>
          <w:rFonts w:ascii="Calibri" w:hAnsi="Calibri" w:cs="Arial"/>
          <w:sz w:val="22"/>
          <w:szCs w:val="22"/>
        </w:rPr>
        <w:t>ažd</w:t>
      </w:r>
      <w:r>
        <w:rPr>
          <w:rFonts w:ascii="Calibri" w:hAnsi="Calibri" w:cs="Arial"/>
          <w:sz w:val="22"/>
          <w:szCs w:val="22"/>
        </w:rPr>
        <w:t>é dodávky</w:t>
      </w:r>
      <w:r w:rsidR="00B1628F">
        <w:rPr>
          <w:rFonts w:ascii="Calibri" w:hAnsi="Calibri" w:cs="Arial"/>
          <w:sz w:val="22"/>
          <w:szCs w:val="22"/>
        </w:rPr>
        <w:t xml:space="preserve"> </w:t>
      </w:r>
      <w:r>
        <w:rPr>
          <w:rFonts w:ascii="Calibri" w:hAnsi="Calibri" w:cs="Arial"/>
          <w:sz w:val="22"/>
          <w:szCs w:val="22"/>
        </w:rPr>
        <w:t xml:space="preserve">zboží </w:t>
      </w:r>
      <w:r w:rsidR="00B1628F">
        <w:rPr>
          <w:rFonts w:ascii="Calibri" w:hAnsi="Calibri" w:cs="Arial"/>
          <w:sz w:val="22"/>
          <w:szCs w:val="22"/>
        </w:rPr>
        <w:t>budou doklady o kvalitě dodávky dle ustanovení příslušných TPD (</w:t>
      </w:r>
      <w:r w:rsidR="00834EF5">
        <w:rPr>
          <w:rFonts w:ascii="Calibri" w:hAnsi="Calibri" w:cs="Arial"/>
          <w:sz w:val="22"/>
          <w:szCs w:val="22"/>
        </w:rPr>
        <w:t>Prohlášení o shodě</w:t>
      </w:r>
      <w:r w:rsidR="00B1628F">
        <w:rPr>
          <w:rFonts w:ascii="Calibri" w:hAnsi="Calibri" w:cs="Arial"/>
          <w:sz w:val="22"/>
          <w:szCs w:val="22"/>
        </w:rPr>
        <w:t>).</w:t>
      </w:r>
    </w:p>
    <w:p w:rsidR="001D0DC4" w:rsidRDefault="001D0DC4" w:rsidP="001D0DC4">
      <w:pPr>
        <w:tabs>
          <w:tab w:val="left" w:pos="709"/>
          <w:tab w:val="left" w:pos="993"/>
        </w:tabs>
        <w:overflowPunct/>
        <w:autoSpaceDE/>
        <w:autoSpaceDN/>
        <w:adjustRightInd/>
        <w:ind w:left="709"/>
        <w:jc w:val="both"/>
        <w:textAlignment w:val="auto"/>
        <w:rPr>
          <w:rFonts w:ascii="Calibri" w:hAnsi="Calibri" w:cs="Arial"/>
          <w:sz w:val="22"/>
          <w:szCs w:val="22"/>
        </w:rPr>
      </w:pPr>
    </w:p>
    <w:p w:rsidR="00750CFD" w:rsidRDefault="00750CFD" w:rsidP="001E3842">
      <w:pPr>
        <w:pStyle w:val="Nadpis1"/>
        <w:numPr>
          <w:ilvl w:val="0"/>
          <w:numId w:val="13"/>
        </w:numPr>
        <w:tabs>
          <w:tab w:val="clear" w:pos="1980"/>
        </w:tabs>
        <w:overflowPunct/>
        <w:autoSpaceDE/>
        <w:autoSpaceDN/>
        <w:adjustRightInd/>
        <w:spacing w:after="120"/>
        <w:ind w:left="357" w:hanging="357"/>
        <w:contextualSpacing/>
        <w:textAlignment w:val="auto"/>
      </w:pPr>
      <w:r>
        <w:t>Záruka</w:t>
      </w:r>
    </w:p>
    <w:p w:rsidR="00750CFD" w:rsidRDefault="0013388C" w:rsidP="000C67AC">
      <w:pPr>
        <w:numPr>
          <w:ilvl w:val="0"/>
          <w:numId w:val="23"/>
        </w:numPr>
        <w:ind w:hanging="720"/>
        <w:jc w:val="both"/>
        <w:rPr>
          <w:rFonts w:ascii="Calibri" w:hAnsi="Calibri" w:cs="Arial"/>
          <w:sz w:val="22"/>
          <w:szCs w:val="22"/>
        </w:rPr>
      </w:pPr>
      <w:r>
        <w:rPr>
          <w:rFonts w:ascii="Calibri" w:hAnsi="Calibri" w:cs="Arial"/>
          <w:sz w:val="22"/>
          <w:szCs w:val="22"/>
        </w:rPr>
        <w:t>Z</w:t>
      </w:r>
      <w:r w:rsidR="006679DE">
        <w:rPr>
          <w:rFonts w:ascii="Calibri" w:hAnsi="Calibri" w:cs="Arial"/>
          <w:sz w:val="22"/>
          <w:szCs w:val="22"/>
        </w:rPr>
        <w:t>áruční doba za kvalitu zboží se řídí platnými TPD uzavřenými mezi Prodávajícím a Kupujícím a začíná běžet dnem předání předmětu smlouvy kupujícímu.</w:t>
      </w:r>
      <w:r w:rsidR="00CC1221">
        <w:rPr>
          <w:rFonts w:ascii="Calibri" w:hAnsi="Calibri" w:cs="Arial"/>
          <w:sz w:val="22"/>
          <w:szCs w:val="22"/>
        </w:rPr>
        <w:t xml:space="preserve"> </w:t>
      </w:r>
      <w:r w:rsidR="00CC1221" w:rsidRPr="00CC1221">
        <w:rPr>
          <w:rFonts w:ascii="Calibri" w:hAnsi="Calibri" w:cs="Arial"/>
          <w:sz w:val="22"/>
          <w:szCs w:val="22"/>
        </w:rPr>
        <w:t xml:space="preserve">Záruční doba za kvalitu zboží </w:t>
      </w:r>
      <w:r w:rsidR="00CC1221">
        <w:rPr>
          <w:rFonts w:ascii="Calibri" w:hAnsi="Calibri" w:cs="Arial"/>
          <w:sz w:val="22"/>
          <w:szCs w:val="22"/>
        </w:rPr>
        <w:t xml:space="preserve">upravená příslušnými a platnými TPD </w:t>
      </w:r>
      <w:r w:rsidR="00CC1221" w:rsidRPr="00CC1221">
        <w:rPr>
          <w:rFonts w:ascii="Calibri" w:hAnsi="Calibri" w:cs="Arial"/>
          <w:sz w:val="22"/>
          <w:szCs w:val="22"/>
        </w:rPr>
        <w:t>uzavřenými mezi Prodávajícím a Kupujícím</w:t>
      </w:r>
      <w:r w:rsidR="00394BE7">
        <w:rPr>
          <w:rFonts w:ascii="Calibri" w:hAnsi="Calibri" w:cs="Arial"/>
          <w:sz w:val="22"/>
          <w:szCs w:val="22"/>
        </w:rPr>
        <w:t xml:space="preserve"> má </w:t>
      </w:r>
      <w:r w:rsidR="00CC1221">
        <w:rPr>
          <w:rFonts w:ascii="Calibri" w:hAnsi="Calibri" w:cs="Arial"/>
          <w:sz w:val="22"/>
          <w:szCs w:val="22"/>
        </w:rPr>
        <w:t>přednost před úpravou zákona č.89/2012 Sb., občanský zákoník, ve znění pozdějších předpisů.</w:t>
      </w:r>
    </w:p>
    <w:p w:rsidR="00B1628F" w:rsidRPr="00893815" w:rsidRDefault="00B1628F" w:rsidP="00750CFD">
      <w:pPr>
        <w:ind w:left="709" w:hanging="709"/>
        <w:jc w:val="both"/>
        <w:rPr>
          <w:rFonts w:ascii="Calibri" w:hAnsi="Calibri"/>
          <w:b/>
          <w:sz w:val="22"/>
          <w:szCs w:val="22"/>
        </w:rPr>
      </w:pPr>
    </w:p>
    <w:p w:rsidR="00750CFD" w:rsidRPr="004C79C7" w:rsidRDefault="00750CFD" w:rsidP="002D63BC">
      <w:pPr>
        <w:pStyle w:val="Nadpis1"/>
        <w:numPr>
          <w:ilvl w:val="0"/>
          <w:numId w:val="9"/>
        </w:numPr>
        <w:tabs>
          <w:tab w:val="clear" w:pos="1980"/>
        </w:tabs>
        <w:overflowPunct/>
        <w:autoSpaceDE/>
        <w:autoSpaceDN/>
        <w:adjustRightInd/>
        <w:spacing w:after="120"/>
        <w:ind w:left="357" w:hanging="357"/>
        <w:textAlignment w:val="auto"/>
      </w:pPr>
      <w:r w:rsidRPr="004C79C7">
        <w:t>Další ujednání</w:t>
      </w:r>
    </w:p>
    <w:p w:rsidR="00C56BDD" w:rsidRPr="006679DE" w:rsidRDefault="00750CFD" w:rsidP="006679DE">
      <w:pPr>
        <w:pStyle w:val="Odstavecseseznamem"/>
        <w:numPr>
          <w:ilvl w:val="1"/>
          <w:numId w:val="9"/>
        </w:numPr>
        <w:ind w:left="709" w:hanging="709"/>
        <w:jc w:val="both"/>
        <w:rPr>
          <w:rFonts w:ascii="Calibri" w:hAnsi="Calibri"/>
          <w:sz w:val="22"/>
          <w:szCs w:val="22"/>
        </w:rPr>
      </w:pPr>
      <w:r w:rsidRPr="009321D5">
        <w:rPr>
          <w:rFonts w:ascii="Calibri" w:hAnsi="Calibri"/>
          <w:sz w:val="22"/>
          <w:szCs w:val="22"/>
        </w:rPr>
        <w:t>Prodávající ujišťuje Kupujícího, že Předmět koupě je prostý všech vad, jak právních, tak faktických.</w:t>
      </w:r>
    </w:p>
    <w:p w:rsidR="00750CFD" w:rsidRPr="00C56BDD" w:rsidRDefault="00750CFD" w:rsidP="004E3122">
      <w:pPr>
        <w:numPr>
          <w:ilvl w:val="1"/>
          <w:numId w:val="9"/>
        </w:numPr>
        <w:overflowPunct/>
        <w:autoSpaceDE/>
        <w:autoSpaceDN/>
        <w:adjustRightInd/>
        <w:spacing w:before="120"/>
        <w:ind w:left="709" w:hanging="709"/>
        <w:jc w:val="both"/>
        <w:textAlignment w:val="auto"/>
        <w:rPr>
          <w:rFonts w:ascii="Calibri" w:hAnsi="Calibri"/>
          <w:sz w:val="22"/>
          <w:szCs w:val="22"/>
        </w:rPr>
      </w:pPr>
      <w:r w:rsidRPr="00C56BDD">
        <w:rPr>
          <w:rFonts w:ascii="Calibri" w:hAnsi="Calibri"/>
          <w:sz w:val="22"/>
          <w:szCs w:val="22"/>
        </w:rPr>
        <w:t>Kontaktními osobami smluvních stran jsou</w:t>
      </w:r>
      <w:r w:rsidR="002F057C">
        <w:rPr>
          <w:rFonts w:ascii="Calibri" w:hAnsi="Calibri"/>
          <w:sz w:val="22"/>
          <w:szCs w:val="22"/>
        </w:rPr>
        <w:t>:</w:t>
      </w:r>
    </w:p>
    <w:p w:rsidR="00750CFD" w:rsidRPr="00E3647F" w:rsidRDefault="006679DE" w:rsidP="002F057C">
      <w:pPr>
        <w:pStyle w:val="Odstavecseseznamem"/>
        <w:numPr>
          <w:ilvl w:val="0"/>
          <w:numId w:val="26"/>
        </w:numPr>
        <w:jc w:val="both"/>
        <w:rPr>
          <w:rFonts w:ascii="Calibri" w:hAnsi="Calibri"/>
          <w:sz w:val="22"/>
          <w:szCs w:val="22"/>
        </w:rPr>
      </w:pPr>
      <w:r>
        <w:rPr>
          <w:rFonts w:ascii="Calibri" w:hAnsi="Calibri"/>
          <w:sz w:val="22"/>
          <w:szCs w:val="22"/>
        </w:rPr>
        <w:t>za Kupujícího</w:t>
      </w:r>
      <w:r w:rsidR="00834EF5">
        <w:rPr>
          <w:rFonts w:ascii="Calibri" w:hAnsi="Calibri"/>
          <w:sz w:val="22"/>
          <w:szCs w:val="22"/>
        </w:rPr>
        <w:t>:</w:t>
      </w:r>
      <w:r>
        <w:rPr>
          <w:rFonts w:ascii="Calibri" w:hAnsi="Calibri"/>
          <w:sz w:val="22"/>
          <w:szCs w:val="22"/>
        </w:rPr>
        <w:t xml:space="preserve"> </w:t>
      </w:r>
      <w:r w:rsidR="00836FE2">
        <w:rPr>
          <w:rFonts w:ascii="Calibri" w:hAnsi="Calibri"/>
          <w:sz w:val="22"/>
          <w:szCs w:val="22"/>
        </w:rPr>
        <w:t>xxxxxxxxxxxxxxxx</w:t>
      </w:r>
      <w:r w:rsidR="00750CFD" w:rsidRPr="00E3647F">
        <w:rPr>
          <w:rFonts w:ascii="Calibri" w:hAnsi="Calibri"/>
          <w:sz w:val="22"/>
          <w:szCs w:val="22"/>
        </w:rPr>
        <w:t>, t</w:t>
      </w:r>
      <w:r>
        <w:rPr>
          <w:rFonts w:ascii="Calibri" w:hAnsi="Calibri"/>
          <w:sz w:val="22"/>
          <w:szCs w:val="22"/>
        </w:rPr>
        <w:t xml:space="preserve">el.: </w:t>
      </w:r>
      <w:r w:rsidR="00836FE2">
        <w:rPr>
          <w:rFonts w:ascii="Calibri" w:hAnsi="Calibri"/>
          <w:sz w:val="22"/>
          <w:szCs w:val="22"/>
        </w:rPr>
        <w:t>xxxxxxxxxxxxxxxxxx</w:t>
      </w:r>
      <w:r w:rsidR="00750CFD" w:rsidRPr="00E3647F">
        <w:rPr>
          <w:rFonts w:ascii="Calibri" w:hAnsi="Calibri"/>
          <w:sz w:val="22"/>
          <w:szCs w:val="22"/>
        </w:rPr>
        <w:t>, email</w:t>
      </w:r>
      <w:r>
        <w:rPr>
          <w:rFonts w:ascii="Calibri" w:hAnsi="Calibri"/>
          <w:sz w:val="22"/>
          <w:szCs w:val="22"/>
        </w:rPr>
        <w:t>:</w:t>
      </w:r>
      <w:r w:rsidR="00750CFD" w:rsidRPr="00E3647F">
        <w:rPr>
          <w:rFonts w:ascii="Calibri" w:hAnsi="Calibri"/>
          <w:sz w:val="22"/>
          <w:szCs w:val="22"/>
        </w:rPr>
        <w:t xml:space="preserve"> </w:t>
      </w:r>
      <w:r w:rsidR="00836FE2">
        <w:rPr>
          <w:rFonts w:ascii="Calibri" w:hAnsi="Calibri"/>
          <w:sz w:val="22"/>
          <w:szCs w:val="22"/>
        </w:rPr>
        <w:t>xxxxxxxxxxxxxxxx</w:t>
      </w:r>
      <w:r w:rsidR="00750CFD" w:rsidRPr="00E3647F">
        <w:rPr>
          <w:rFonts w:ascii="Calibri" w:hAnsi="Calibri"/>
          <w:sz w:val="22"/>
          <w:szCs w:val="22"/>
        </w:rPr>
        <w:t>,</w:t>
      </w:r>
      <w:r w:rsidR="00834EF5">
        <w:rPr>
          <w:rFonts w:ascii="Calibri" w:hAnsi="Calibri"/>
          <w:sz w:val="22"/>
          <w:szCs w:val="22"/>
        </w:rPr>
        <w:t xml:space="preserve"> </w:t>
      </w:r>
      <w:r w:rsidR="001B43F9">
        <w:rPr>
          <w:rFonts w:ascii="Calibri" w:hAnsi="Calibri"/>
          <w:sz w:val="22"/>
          <w:szCs w:val="22"/>
        </w:rPr>
        <w:t>a</w:t>
      </w:r>
      <w:r w:rsidR="00394BE7">
        <w:rPr>
          <w:rFonts w:ascii="Calibri" w:hAnsi="Calibri"/>
          <w:sz w:val="22"/>
          <w:szCs w:val="22"/>
        </w:rPr>
        <w:t> </w:t>
      </w:r>
      <w:r w:rsidR="00834EF5">
        <w:rPr>
          <w:rFonts w:ascii="Calibri" w:hAnsi="Calibri"/>
          <w:sz w:val="22"/>
          <w:szCs w:val="22"/>
        </w:rPr>
        <w:t xml:space="preserve">kontaktní osoba </w:t>
      </w:r>
      <w:r w:rsidR="001B43F9">
        <w:rPr>
          <w:rFonts w:ascii="Calibri" w:hAnsi="Calibri"/>
          <w:sz w:val="22"/>
          <w:szCs w:val="22"/>
        </w:rPr>
        <w:t xml:space="preserve">pro konkrétní dodávku zboží </w:t>
      </w:r>
      <w:r w:rsidR="00834EF5">
        <w:rPr>
          <w:rFonts w:ascii="Calibri" w:hAnsi="Calibri"/>
          <w:sz w:val="22"/>
          <w:szCs w:val="22"/>
        </w:rPr>
        <w:t xml:space="preserve">uvedená </w:t>
      </w:r>
      <w:r w:rsidR="001B43F9">
        <w:rPr>
          <w:rFonts w:ascii="Calibri" w:hAnsi="Calibri"/>
          <w:sz w:val="22"/>
          <w:szCs w:val="22"/>
        </w:rPr>
        <w:t>v</w:t>
      </w:r>
      <w:r w:rsidR="00834EF5">
        <w:rPr>
          <w:rFonts w:ascii="Calibri" w:hAnsi="Calibri"/>
          <w:sz w:val="22"/>
          <w:szCs w:val="22"/>
        </w:rPr>
        <w:t xml:space="preserve"> dílčí objednávce,</w:t>
      </w:r>
    </w:p>
    <w:p w:rsidR="00750CFD" w:rsidRPr="00FB46C0" w:rsidRDefault="00750CFD" w:rsidP="004E3122">
      <w:pPr>
        <w:pStyle w:val="Odstavecseseznamem"/>
        <w:numPr>
          <w:ilvl w:val="0"/>
          <w:numId w:val="26"/>
        </w:numPr>
        <w:ind w:left="1066" w:hanging="357"/>
        <w:contextualSpacing w:val="0"/>
        <w:jc w:val="both"/>
        <w:rPr>
          <w:rFonts w:ascii="Calibri" w:hAnsi="Calibri"/>
          <w:sz w:val="22"/>
          <w:szCs w:val="22"/>
        </w:rPr>
      </w:pPr>
      <w:r w:rsidRPr="00FB46C0">
        <w:rPr>
          <w:rFonts w:ascii="Calibri" w:hAnsi="Calibri"/>
          <w:sz w:val="22"/>
          <w:szCs w:val="22"/>
        </w:rPr>
        <w:t>za Prodávajícího</w:t>
      </w:r>
      <w:r w:rsidR="00834EF5" w:rsidRPr="00FB46C0">
        <w:rPr>
          <w:rFonts w:ascii="Calibri" w:hAnsi="Calibri"/>
          <w:sz w:val="22"/>
          <w:szCs w:val="22"/>
        </w:rPr>
        <w:t xml:space="preserve">: </w:t>
      </w:r>
      <w:r w:rsidRPr="00FB46C0">
        <w:rPr>
          <w:rFonts w:ascii="Calibri" w:hAnsi="Calibri"/>
          <w:sz w:val="22"/>
          <w:szCs w:val="22"/>
        </w:rPr>
        <w:t xml:space="preserve"> </w:t>
      </w:r>
      <w:r w:rsidR="00836FE2">
        <w:rPr>
          <w:rFonts w:ascii="Calibri" w:hAnsi="Calibri"/>
          <w:sz w:val="22"/>
          <w:szCs w:val="22"/>
        </w:rPr>
        <w:t>xxxxxxxxxxxxxxxxxxxx</w:t>
      </w:r>
      <w:r w:rsidR="002C7834" w:rsidRPr="00FB46C0">
        <w:rPr>
          <w:rFonts w:ascii="Calibri" w:hAnsi="Calibri"/>
          <w:sz w:val="22"/>
          <w:szCs w:val="22"/>
        </w:rPr>
        <w:t xml:space="preserve">, </w:t>
      </w:r>
      <w:r w:rsidRPr="00FB46C0">
        <w:rPr>
          <w:rFonts w:ascii="Calibri" w:hAnsi="Calibri"/>
          <w:sz w:val="22"/>
          <w:szCs w:val="22"/>
        </w:rPr>
        <w:t xml:space="preserve">tel. </w:t>
      </w:r>
      <w:r w:rsidR="00836FE2">
        <w:rPr>
          <w:rFonts w:ascii="Calibri" w:hAnsi="Calibri"/>
          <w:sz w:val="22"/>
          <w:szCs w:val="22"/>
        </w:rPr>
        <w:t>xxxxxxxxxxxxxxxxxxx</w:t>
      </w:r>
      <w:r w:rsidRPr="00FB46C0">
        <w:rPr>
          <w:rFonts w:ascii="Calibri" w:hAnsi="Calibri"/>
          <w:sz w:val="22"/>
          <w:szCs w:val="22"/>
        </w:rPr>
        <w:t xml:space="preserve"> , email </w:t>
      </w:r>
      <w:r w:rsidR="00836FE2">
        <w:rPr>
          <w:rFonts w:ascii="Calibri" w:hAnsi="Calibri"/>
          <w:sz w:val="22"/>
          <w:szCs w:val="22"/>
        </w:rPr>
        <w:t>xxxxxxxxxxxxxxxxxx</w:t>
      </w:r>
      <w:bookmarkStart w:id="0" w:name="_GoBack"/>
      <w:bookmarkEnd w:id="0"/>
    </w:p>
    <w:p w:rsidR="00750CFD" w:rsidRDefault="00750CFD" w:rsidP="00750CFD">
      <w:pPr>
        <w:jc w:val="both"/>
        <w:rPr>
          <w:rFonts w:ascii="Calibri" w:hAnsi="Calibri"/>
          <w:i/>
          <w:sz w:val="22"/>
          <w:szCs w:val="22"/>
        </w:rPr>
      </w:pPr>
    </w:p>
    <w:p w:rsidR="00750CFD" w:rsidRDefault="00750CFD" w:rsidP="001E3842">
      <w:pPr>
        <w:pStyle w:val="Nadpis1"/>
        <w:numPr>
          <w:ilvl w:val="0"/>
          <w:numId w:val="10"/>
        </w:numPr>
        <w:tabs>
          <w:tab w:val="clear" w:pos="1980"/>
        </w:tabs>
        <w:overflowPunct/>
        <w:autoSpaceDE/>
        <w:autoSpaceDN/>
        <w:adjustRightInd/>
        <w:spacing w:after="120"/>
        <w:ind w:left="357" w:hanging="357"/>
        <w:contextualSpacing/>
        <w:textAlignment w:val="auto"/>
      </w:pPr>
      <w:r>
        <w:t>Závěrečná ujednání</w:t>
      </w:r>
    </w:p>
    <w:p w:rsidR="00750CFD" w:rsidRPr="0075693B" w:rsidRDefault="00750CFD" w:rsidP="002F057C">
      <w:pPr>
        <w:pStyle w:val="Odstavecseseznamem"/>
        <w:numPr>
          <w:ilvl w:val="1"/>
          <w:numId w:val="10"/>
        </w:numPr>
        <w:spacing w:after="120"/>
        <w:ind w:left="709" w:hanging="709"/>
        <w:contextualSpacing w:val="0"/>
        <w:jc w:val="both"/>
        <w:rPr>
          <w:rFonts w:ascii="Calibri" w:hAnsi="Calibri"/>
          <w:sz w:val="22"/>
          <w:szCs w:val="22"/>
        </w:rPr>
      </w:pPr>
      <w:r w:rsidRPr="009321D5">
        <w:rPr>
          <w:rFonts w:ascii="Calibri" w:hAnsi="Calibri"/>
          <w:sz w:val="22"/>
          <w:szCs w:val="22"/>
        </w:rPr>
        <w:t xml:space="preserve">Tato smlouvy se řídí Obchodními podmínkami ke </w:t>
      </w:r>
      <w:r w:rsidR="0013388C">
        <w:rPr>
          <w:rFonts w:ascii="Calibri" w:hAnsi="Calibri"/>
          <w:sz w:val="22"/>
          <w:szCs w:val="22"/>
        </w:rPr>
        <w:t>K</w:t>
      </w:r>
      <w:r w:rsidRPr="009321D5">
        <w:rPr>
          <w:rFonts w:ascii="Calibri" w:hAnsi="Calibri"/>
          <w:sz w:val="22"/>
          <w:szCs w:val="22"/>
        </w:rPr>
        <w:t>upní smlouvě č</w:t>
      </w:r>
      <w:r w:rsidR="00834EF5">
        <w:rPr>
          <w:rFonts w:ascii="Calibri" w:hAnsi="Calibri"/>
          <w:sz w:val="22"/>
          <w:szCs w:val="22"/>
        </w:rPr>
        <w:t xml:space="preserve">. </w:t>
      </w:r>
      <w:r w:rsidR="00EC3EBC">
        <w:rPr>
          <w:rFonts w:ascii="Calibri" w:hAnsi="Calibri"/>
          <w:sz w:val="22"/>
          <w:szCs w:val="22"/>
        </w:rPr>
        <w:t>S 47078/2016-SŽDC-O8</w:t>
      </w:r>
      <w:r w:rsidR="006679DE">
        <w:rPr>
          <w:rFonts w:ascii="Calibri" w:hAnsi="Calibri"/>
          <w:sz w:val="22"/>
          <w:szCs w:val="22"/>
        </w:rPr>
        <w:t xml:space="preserve"> </w:t>
      </w:r>
      <w:r w:rsidRPr="0075693B">
        <w:rPr>
          <w:rFonts w:ascii="Calibri" w:hAnsi="Calibri"/>
          <w:sz w:val="22"/>
          <w:szCs w:val="22"/>
        </w:rPr>
        <w:t xml:space="preserve">(dále jen „Obchodní podmínky“). </w:t>
      </w:r>
      <w:r w:rsidRPr="009321D5">
        <w:rPr>
          <w:rFonts w:ascii="Calibri" w:hAnsi="Calibri"/>
          <w:sz w:val="22"/>
          <w:szCs w:val="22"/>
        </w:rPr>
        <w:t>Odchylná ujednání v Kupní smlouvě mají před zněním Obchodních podmínek přednost</w:t>
      </w:r>
      <w:r>
        <w:rPr>
          <w:rFonts w:ascii="Calibri" w:hAnsi="Calibri"/>
          <w:sz w:val="22"/>
          <w:szCs w:val="22"/>
        </w:rPr>
        <w:t>.</w:t>
      </w:r>
      <w:r w:rsidR="00834EF5">
        <w:rPr>
          <w:rFonts w:ascii="Calibri" w:hAnsi="Calibri"/>
          <w:sz w:val="22"/>
          <w:szCs w:val="22"/>
        </w:rPr>
        <w:t xml:space="preserve"> </w:t>
      </w:r>
      <w:r w:rsidR="0013388C">
        <w:rPr>
          <w:rFonts w:ascii="Calibri" w:hAnsi="Calibri"/>
          <w:sz w:val="22"/>
          <w:szCs w:val="22"/>
        </w:rPr>
        <w:t>Ustanovení TPD mají přednost před ustanovením Kupní smlouvy.</w:t>
      </w:r>
    </w:p>
    <w:p w:rsidR="00750CFD" w:rsidRPr="009321D5" w:rsidRDefault="00750CFD" w:rsidP="002F057C">
      <w:pPr>
        <w:pStyle w:val="Odstavecseseznamem"/>
        <w:numPr>
          <w:ilvl w:val="1"/>
          <w:numId w:val="10"/>
        </w:numPr>
        <w:spacing w:after="120"/>
        <w:ind w:left="709" w:hanging="709"/>
        <w:contextualSpacing w:val="0"/>
        <w:jc w:val="both"/>
        <w:rPr>
          <w:rFonts w:ascii="Calibri" w:hAnsi="Calibri"/>
          <w:sz w:val="22"/>
          <w:szCs w:val="22"/>
        </w:rPr>
      </w:pPr>
      <w:r w:rsidRPr="009321D5">
        <w:rPr>
          <w:rFonts w:ascii="Calibri" w:hAnsi="Calibri"/>
          <w:sz w:val="22"/>
          <w:szCs w:val="22"/>
        </w:rPr>
        <w:t xml:space="preserve">Prodávající prohlašuje, že </w:t>
      </w:r>
    </w:p>
    <w:p w:rsidR="00750CFD" w:rsidRPr="009321D5" w:rsidRDefault="00750CFD" w:rsidP="004E3122">
      <w:pPr>
        <w:pStyle w:val="Odstavecseseznamem"/>
        <w:numPr>
          <w:ilvl w:val="2"/>
          <w:numId w:val="10"/>
        </w:numPr>
        <w:spacing w:after="120"/>
        <w:ind w:left="1418" w:hanging="709"/>
        <w:contextualSpacing w:val="0"/>
        <w:jc w:val="both"/>
        <w:rPr>
          <w:rFonts w:ascii="Calibri" w:hAnsi="Calibri"/>
          <w:sz w:val="22"/>
          <w:szCs w:val="22"/>
        </w:rPr>
      </w:pPr>
      <w:r w:rsidRPr="009321D5">
        <w:rPr>
          <w:rFonts w:ascii="Calibri" w:hAnsi="Calibri"/>
          <w:sz w:val="22"/>
          <w:szCs w:val="22"/>
        </w:rPr>
        <w:t>se zněním Obchodních podmínek se před podpisem této smlouvy seznámil,</w:t>
      </w:r>
    </w:p>
    <w:p w:rsidR="00750CFD" w:rsidRPr="009321D5" w:rsidRDefault="00750CFD" w:rsidP="002F057C">
      <w:pPr>
        <w:pStyle w:val="Odstavecseseznamem"/>
        <w:numPr>
          <w:ilvl w:val="2"/>
          <w:numId w:val="10"/>
        </w:numPr>
        <w:ind w:left="1418" w:hanging="709"/>
        <w:jc w:val="both"/>
        <w:rPr>
          <w:rFonts w:ascii="Calibri" w:hAnsi="Calibri"/>
          <w:sz w:val="22"/>
          <w:szCs w:val="22"/>
        </w:rPr>
      </w:pPr>
      <w:r w:rsidRPr="009321D5">
        <w:rPr>
          <w:rFonts w:ascii="Calibri" w:hAnsi="Calibri"/>
          <w:sz w:val="22"/>
          <w:szCs w:val="22"/>
        </w:rPr>
        <w:t>v dostatečném rozsahu se seznámil se veškerými požadavky Kupujícího dle této smlouvy, přičemž si není vědom žádným překážek, které by mu bránily v poskytnutí sjednaného plnění v souladu s touto smlouvou.</w:t>
      </w:r>
    </w:p>
    <w:p w:rsidR="00750CFD" w:rsidRPr="009321D5" w:rsidRDefault="00750CFD" w:rsidP="002F057C">
      <w:pPr>
        <w:pStyle w:val="Odstavecseseznamem"/>
        <w:numPr>
          <w:ilvl w:val="1"/>
          <w:numId w:val="10"/>
        </w:numPr>
        <w:spacing w:before="120" w:after="120"/>
        <w:ind w:left="709" w:hanging="709"/>
        <w:contextualSpacing w:val="0"/>
        <w:jc w:val="both"/>
        <w:rPr>
          <w:rFonts w:ascii="Calibri" w:hAnsi="Calibri"/>
          <w:sz w:val="22"/>
          <w:szCs w:val="22"/>
        </w:rPr>
      </w:pPr>
      <w:r w:rsidRPr="009321D5">
        <w:rPr>
          <w:rFonts w:ascii="Calibri" w:hAnsi="Calibri"/>
          <w:sz w:val="22"/>
          <w:szCs w:val="22"/>
        </w:rPr>
        <w:t xml:space="preserve">Kupní smlouva je sepsána ve </w:t>
      </w:r>
      <w:r w:rsidR="005B4387">
        <w:rPr>
          <w:rFonts w:ascii="Calibri" w:hAnsi="Calibri"/>
          <w:sz w:val="22"/>
          <w:szCs w:val="22"/>
        </w:rPr>
        <w:t>třech</w:t>
      </w:r>
      <w:r w:rsidRPr="009321D5">
        <w:rPr>
          <w:rFonts w:ascii="Calibri" w:hAnsi="Calibri"/>
          <w:sz w:val="22"/>
          <w:szCs w:val="22"/>
        </w:rPr>
        <w:t xml:space="preserve"> vyhotoveních</w:t>
      </w:r>
      <w:r w:rsidR="005B4387">
        <w:rPr>
          <w:rFonts w:ascii="Calibri" w:hAnsi="Calibri"/>
          <w:sz w:val="22"/>
          <w:szCs w:val="22"/>
        </w:rPr>
        <w:t xml:space="preserve"> s tím, že k</w:t>
      </w:r>
      <w:r w:rsidR="00394BE7">
        <w:rPr>
          <w:rFonts w:ascii="Calibri" w:hAnsi="Calibri"/>
          <w:sz w:val="22"/>
          <w:szCs w:val="22"/>
        </w:rPr>
        <w:t>upující obdrží dvě vyhotovení a </w:t>
      </w:r>
      <w:r w:rsidR="005B4387">
        <w:rPr>
          <w:rFonts w:ascii="Calibri" w:hAnsi="Calibri"/>
          <w:sz w:val="22"/>
          <w:szCs w:val="22"/>
        </w:rPr>
        <w:t>prodávající obdrží jedno vyhotovení</w:t>
      </w:r>
      <w:r w:rsidRPr="009321D5">
        <w:rPr>
          <w:rFonts w:ascii="Calibri" w:hAnsi="Calibri"/>
          <w:sz w:val="22"/>
          <w:szCs w:val="22"/>
        </w:rPr>
        <w:t>.</w:t>
      </w:r>
    </w:p>
    <w:p w:rsidR="00750CFD" w:rsidRPr="009321D5" w:rsidRDefault="00750CFD" w:rsidP="002F057C">
      <w:pPr>
        <w:pStyle w:val="Odstavecseseznamem"/>
        <w:numPr>
          <w:ilvl w:val="1"/>
          <w:numId w:val="10"/>
        </w:numPr>
        <w:spacing w:after="120"/>
        <w:ind w:left="709" w:hanging="709"/>
        <w:contextualSpacing w:val="0"/>
        <w:jc w:val="both"/>
        <w:rPr>
          <w:rFonts w:ascii="Calibri" w:hAnsi="Calibri"/>
          <w:sz w:val="22"/>
          <w:szCs w:val="22"/>
        </w:rPr>
      </w:pPr>
      <w:r w:rsidRPr="009321D5">
        <w:rPr>
          <w:rFonts w:ascii="Calibri" w:hAnsi="Calibri"/>
          <w:sz w:val="22"/>
          <w:szCs w:val="22"/>
        </w:rPr>
        <w:t>Veškerá práva a povinnosti Smluvních stran vyplývající z Kupní smlouvy se řídí českým právním řádem, Smluvní strany vylučují použití Úmluvy OSN o smlouvách o mezinárodní koupi zboží.</w:t>
      </w:r>
    </w:p>
    <w:p w:rsidR="00750CFD" w:rsidRPr="009321D5" w:rsidRDefault="00750CFD" w:rsidP="002F057C">
      <w:pPr>
        <w:pStyle w:val="Odstavecseseznamem"/>
        <w:numPr>
          <w:ilvl w:val="1"/>
          <w:numId w:val="10"/>
        </w:numPr>
        <w:spacing w:after="120"/>
        <w:ind w:left="709" w:hanging="709"/>
        <w:contextualSpacing w:val="0"/>
        <w:jc w:val="both"/>
        <w:rPr>
          <w:rFonts w:ascii="Calibri" w:hAnsi="Calibri"/>
          <w:sz w:val="22"/>
          <w:szCs w:val="22"/>
        </w:rPr>
      </w:pPr>
      <w:r w:rsidRPr="009321D5">
        <w:rPr>
          <w:rFonts w:ascii="Calibri" w:hAnsi="Calibri"/>
          <w:sz w:val="22"/>
          <w:szCs w:val="22"/>
        </w:rPr>
        <w:t>Smluvní vztahy neupravené Kupní smlouvou se řídí Občanským zákoníkem a dalšími právními předpisy.</w:t>
      </w:r>
    </w:p>
    <w:p w:rsidR="00750CFD" w:rsidRPr="009321D5" w:rsidRDefault="00750CFD" w:rsidP="002F057C">
      <w:pPr>
        <w:pStyle w:val="Odstavecseseznamem"/>
        <w:numPr>
          <w:ilvl w:val="1"/>
          <w:numId w:val="10"/>
        </w:numPr>
        <w:spacing w:after="120"/>
        <w:ind w:left="709" w:hanging="709"/>
        <w:contextualSpacing w:val="0"/>
        <w:jc w:val="both"/>
        <w:rPr>
          <w:rFonts w:ascii="Calibri" w:hAnsi="Calibri"/>
          <w:sz w:val="22"/>
          <w:szCs w:val="22"/>
        </w:rPr>
      </w:pPr>
      <w:r w:rsidRPr="009321D5">
        <w:rPr>
          <w:rFonts w:ascii="Calibri" w:hAnsi="Calibri"/>
          <w:sz w:val="22"/>
          <w:szCs w:val="22"/>
        </w:rPr>
        <w:t>Všechny spory vznikající z Kupní smlouvy a v souvislosti s ní budou dle vůle Smluvních stran rozhodovány soudy České republiky, jakožto soudy výlučně příslušnými.</w:t>
      </w:r>
    </w:p>
    <w:p w:rsidR="00750CFD" w:rsidRPr="009321D5" w:rsidRDefault="00750CFD" w:rsidP="002F057C">
      <w:pPr>
        <w:pStyle w:val="Odstavecseseznamem"/>
        <w:numPr>
          <w:ilvl w:val="1"/>
          <w:numId w:val="10"/>
        </w:numPr>
        <w:spacing w:after="120"/>
        <w:ind w:left="709" w:hanging="709"/>
        <w:contextualSpacing w:val="0"/>
        <w:jc w:val="both"/>
        <w:rPr>
          <w:rFonts w:ascii="Calibri" w:hAnsi="Calibri"/>
          <w:sz w:val="22"/>
          <w:szCs w:val="22"/>
        </w:rPr>
      </w:pPr>
      <w:r w:rsidRPr="009321D5">
        <w:rPr>
          <w:rFonts w:ascii="Calibri" w:hAnsi="Calibri"/>
          <w:sz w:val="22"/>
          <w:szCs w:val="22"/>
        </w:rPr>
        <w:t>Kupní smlouvu lze měnit pouze písemnými dodatky.</w:t>
      </w:r>
    </w:p>
    <w:p w:rsidR="00750CFD" w:rsidRDefault="00750CFD" w:rsidP="002F057C">
      <w:pPr>
        <w:pStyle w:val="Odstavecseseznamem"/>
        <w:numPr>
          <w:ilvl w:val="1"/>
          <w:numId w:val="10"/>
        </w:numPr>
        <w:spacing w:after="120"/>
        <w:ind w:left="709" w:hanging="709"/>
        <w:contextualSpacing w:val="0"/>
        <w:jc w:val="both"/>
        <w:rPr>
          <w:rFonts w:ascii="Calibri" w:hAnsi="Calibri"/>
          <w:sz w:val="22"/>
          <w:szCs w:val="22"/>
        </w:rPr>
      </w:pPr>
      <w:r w:rsidRPr="009321D5">
        <w:rPr>
          <w:rFonts w:ascii="Calibri" w:hAnsi="Calibri"/>
          <w:sz w:val="22"/>
          <w:szCs w:val="22"/>
        </w:rPr>
        <w:t>Poté, co Prodávající poprvé obdrží spolu s Kupní smlouvou i Obchodní podmínky v písemné formě, postačí pro veškeré další případy koupě a prodeje mezi Smluvními stranami pro to, aby se Kupní smlouva řídila Obchodními podmínkami, pokud Kupní smlouva na Obchodní podmínky pouze odkáže, aniž by bylo třeba Obchodní podmínky činit fyzickou součástí vyhotovení Kupní smlouvy, neboť Prodávajícímu již bude obsah Obchodních podmínek známý.</w:t>
      </w:r>
    </w:p>
    <w:p w:rsidR="00BA4C50" w:rsidRPr="009321D5" w:rsidRDefault="00BA4C50" w:rsidP="00BA4C50">
      <w:pPr>
        <w:pStyle w:val="Odstavecseseznamem"/>
        <w:spacing w:after="120"/>
        <w:ind w:left="709"/>
        <w:contextualSpacing w:val="0"/>
        <w:jc w:val="both"/>
        <w:rPr>
          <w:rFonts w:ascii="Calibri" w:hAnsi="Calibri"/>
          <w:sz w:val="22"/>
          <w:szCs w:val="22"/>
        </w:rPr>
      </w:pPr>
    </w:p>
    <w:p w:rsidR="00750CFD" w:rsidRPr="009321D5" w:rsidRDefault="00750CFD" w:rsidP="002F057C">
      <w:pPr>
        <w:pStyle w:val="Odstavecseseznamem"/>
        <w:numPr>
          <w:ilvl w:val="1"/>
          <w:numId w:val="10"/>
        </w:numPr>
        <w:spacing w:after="120"/>
        <w:ind w:left="709" w:hanging="709"/>
        <w:contextualSpacing w:val="0"/>
        <w:jc w:val="both"/>
        <w:rPr>
          <w:rFonts w:ascii="Calibri" w:hAnsi="Calibri"/>
          <w:sz w:val="22"/>
          <w:szCs w:val="22"/>
        </w:rPr>
      </w:pPr>
      <w:r w:rsidRPr="009321D5">
        <w:rPr>
          <w:rFonts w:ascii="Calibri" w:hAnsi="Calibri"/>
          <w:sz w:val="22"/>
          <w:szCs w:val="22"/>
        </w:rPr>
        <w:lastRenderedPageBreak/>
        <w:t>Zvláštní podmínky</w:t>
      </w:r>
      <w:r w:rsidR="00D86CA7">
        <w:rPr>
          <w:rFonts w:ascii="Calibri" w:hAnsi="Calibri"/>
          <w:sz w:val="22"/>
          <w:szCs w:val="22"/>
        </w:rPr>
        <w:t>,</w:t>
      </w:r>
      <w:r w:rsidRPr="009321D5">
        <w:rPr>
          <w:rFonts w:ascii="Calibri" w:hAnsi="Calibri"/>
          <w:sz w:val="22"/>
          <w:szCs w:val="22"/>
        </w:rPr>
        <w:t xml:space="preserve"> na které odkazuje Kupní smlouva</w:t>
      </w:r>
      <w:r w:rsidR="00D86CA7">
        <w:rPr>
          <w:rFonts w:ascii="Calibri" w:hAnsi="Calibri"/>
          <w:sz w:val="22"/>
          <w:szCs w:val="22"/>
        </w:rPr>
        <w:t>,</w:t>
      </w:r>
      <w:r w:rsidRPr="009321D5">
        <w:rPr>
          <w:rFonts w:ascii="Calibri" w:hAnsi="Calibri"/>
          <w:sz w:val="22"/>
          <w:szCs w:val="22"/>
        </w:rPr>
        <w:t xml:space="preserve"> mají přednost před zněním Obchodních podmínek, Obchodní podmínky se užijí v rozsahu, v jakém nejsou v rozporu s takovými zvláštními podmínkami.</w:t>
      </w:r>
      <w:r w:rsidR="005B5939">
        <w:rPr>
          <w:rFonts w:ascii="Calibri" w:hAnsi="Calibri"/>
          <w:sz w:val="22"/>
          <w:szCs w:val="22"/>
        </w:rPr>
        <w:t xml:space="preserve"> </w:t>
      </w:r>
      <w:r w:rsidR="00395E77">
        <w:rPr>
          <w:rFonts w:ascii="Calibri" w:hAnsi="Calibri"/>
          <w:sz w:val="22"/>
          <w:szCs w:val="22"/>
        </w:rPr>
        <w:t>Ustanovení v TPD mají přednost před ustanoveními uvedeným</w:t>
      </w:r>
      <w:r w:rsidR="00394BE7">
        <w:rPr>
          <w:rFonts w:ascii="Calibri" w:hAnsi="Calibri"/>
          <w:sz w:val="22"/>
          <w:szCs w:val="22"/>
        </w:rPr>
        <w:t xml:space="preserve">i </w:t>
      </w:r>
      <w:r w:rsidR="00395E77">
        <w:rPr>
          <w:rFonts w:ascii="Calibri" w:hAnsi="Calibri"/>
          <w:sz w:val="22"/>
          <w:szCs w:val="22"/>
        </w:rPr>
        <w:t>v Obchodních podmínkách a v Kupní smlouvě.</w:t>
      </w:r>
    </w:p>
    <w:p w:rsidR="00750CFD" w:rsidRPr="009321D5" w:rsidRDefault="00750CFD" w:rsidP="002F057C">
      <w:pPr>
        <w:pStyle w:val="Odstavecseseznamem"/>
        <w:numPr>
          <w:ilvl w:val="1"/>
          <w:numId w:val="10"/>
        </w:numPr>
        <w:ind w:left="709" w:hanging="709"/>
        <w:jc w:val="both"/>
        <w:rPr>
          <w:rFonts w:ascii="Calibri" w:hAnsi="Calibri"/>
          <w:sz w:val="22"/>
          <w:szCs w:val="22"/>
        </w:rPr>
      </w:pPr>
      <w:r w:rsidRPr="009321D5">
        <w:rPr>
          <w:rFonts w:ascii="Calibri" w:hAnsi="Calibri"/>
          <w:sz w:val="22"/>
          <w:szCs w:val="22"/>
        </w:rPr>
        <w:t xml:space="preserve">Kupní smlouva </w:t>
      </w:r>
      <w:r w:rsidR="002F057C">
        <w:rPr>
          <w:rFonts w:ascii="Calibri" w:hAnsi="Calibri"/>
          <w:sz w:val="22"/>
          <w:szCs w:val="22"/>
        </w:rPr>
        <w:t xml:space="preserve">je uzavřena na dobu určitou s platností </w:t>
      </w:r>
      <w:r w:rsidR="00D05FFC">
        <w:rPr>
          <w:rFonts w:ascii="Calibri" w:hAnsi="Calibri"/>
          <w:sz w:val="22"/>
          <w:szCs w:val="22"/>
        </w:rPr>
        <w:t xml:space="preserve">a účinností </w:t>
      </w:r>
      <w:r w:rsidR="002F057C">
        <w:rPr>
          <w:rFonts w:ascii="Calibri" w:hAnsi="Calibri"/>
          <w:sz w:val="22"/>
          <w:szCs w:val="22"/>
        </w:rPr>
        <w:t xml:space="preserve">ode dne jejího uzavření na 24 měsíců nebo do vyčerpání stanoveného finančního limitu </w:t>
      </w:r>
      <w:r w:rsidR="004E3122">
        <w:rPr>
          <w:rFonts w:ascii="Calibri" w:hAnsi="Calibri"/>
          <w:sz w:val="22"/>
          <w:szCs w:val="22"/>
        </w:rPr>
        <w:t>8</w:t>
      </w:r>
      <w:r w:rsidR="002F057C">
        <w:rPr>
          <w:rFonts w:ascii="Calibri" w:hAnsi="Calibri"/>
          <w:sz w:val="22"/>
          <w:szCs w:val="22"/>
        </w:rPr>
        <w:t> 000 000,- Kč, bez DPH, dle toho, která z uvedených možností nastane dříve.</w:t>
      </w:r>
      <w:r w:rsidR="00553961">
        <w:rPr>
          <w:rFonts w:ascii="Calibri" w:hAnsi="Calibri"/>
          <w:sz w:val="22"/>
          <w:szCs w:val="22"/>
        </w:rPr>
        <w:t xml:space="preserve"> </w:t>
      </w:r>
    </w:p>
    <w:p w:rsidR="00750CFD" w:rsidRDefault="00750CFD" w:rsidP="00750CFD">
      <w:pPr>
        <w:jc w:val="both"/>
        <w:rPr>
          <w:rFonts w:ascii="Calibri" w:hAnsi="Calibri"/>
          <w:sz w:val="22"/>
          <w:szCs w:val="22"/>
        </w:rPr>
      </w:pPr>
    </w:p>
    <w:p w:rsidR="006679DE" w:rsidRPr="006679DE" w:rsidRDefault="006679DE" w:rsidP="00750CFD">
      <w:pPr>
        <w:jc w:val="both"/>
        <w:rPr>
          <w:rFonts w:ascii="Calibri" w:hAnsi="Calibri"/>
          <w:sz w:val="22"/>
          <w:szCs w:val="22"/>
        </w:rPr>
      </w:pPr>
      <w:r w:rsidRPr="006679DE">
        <w:rPr>
          <w:rFonts w:ascii="Calibri" w:hAnsi="Calibri"/>
          <w:sz w:val="22"/>
          <w:szCs w:val="22"/>
        </w:rPr>
        <w:t>Příloha č. 1</w:t>
      </w:r>
      <w:r w:rsidR="006F4219">
        <w:rPr>
          <w:rFonts w:ascii="Calibri" w:hAnsi="Calibri"/>
          <w:sz w:val="22"/>
          <w:szCs w:val="22"/>
        </w:rPr>
        <w:t xml:space="preserve"> -</w:t>
      </w:r>
      <w:r w:rsidRPr="006679DE">
        <w:rPr>
          <w:rFonts w:ascii="Calibri" w:hAnsi="Calibri"/>
          <w:sz w:val="22"/>
          <w:szCs w:val="22"/>
        </w:rPr>
        <w:t xml:space="preserve"> </w:t>
      </w:r>
      <w:r w:rsidR="006F4219">
        <w:rPr>
          <w:rFonts w:ascii="Calibri" w:hAnsi="Calibri"/>
          <w:sz w:val="22"/>
          <w:szCs w:val="22"/>
        </w:rPr>
        <w:t>O</w:t>
      </w:r>
      <w:r w:rsidRPr="006679DE">
        <w:rPr>
          <w:rFonts w:ascii="Calibri" w:hAnsi="Calibri"/>
          <w:sz w:val="22"/>
          <w:szCs w:val="22"/>
        </w:rPr>
        <w:t>bchodní podmínky ke kupní smlouvě č</w:t>
      </w:r>
      <w:r w:rsidR="00834EF5">
        <w:rPr>
          <w:rFonts w:ascii="Calibri" w:hAnsi="Calibri"/>
          <w:sz w:val="22"/>
          <w:szCs w:val="22"/>
        </w:rPr>
        <w:t xml:space="preserve">. </w:t>
      </w:r>
      <w:r w:rsidR="00EC3EBC">
        <w:rPr>
          <w:rFonts w:ascii="Calibri" w:hAnsi="Calibri"/>
          <w:sz w:val="22"/>
          <w:szCs w:val="22"/>
        </w:rPr>
        <w:t>S 47078/2016-SŽDC-O8</w:t>
      </w:r>
    </w:p>
    <w:p w:rsidR="002F057C" w:rsidRDefault="002F057C" w:rsidP="00750CFD">
      <w:pPr>
        <w:jc w:val="both"/>
        <w:rPr>
          <w:rFonts w:ascii="Calibri" w:hAnsi="Calibri"/>
          <w:sz w:val="22"/>
          <w:szCs w:val="22"/>
        </w:rPr>
      </w:pPr>
    </w:p>
    <w:p w:rsidR="004E3122" w:rsidRDefault="004E3122" w:rsidP="00750CFD">
      <w:pPr>
        <w:jc w:val="both"/>
        <w:rPr>
          <w:rFonts w:ascii="Calibri" w:hAnsi="Calibri"/>
          <w:sz w:val="22"/>
          <w:szCs w:val="22"/>
        </w:rPr>
      </w:pPr>
    </w:p>
    <w:p w:rsidR="00A0109F" w:rsidRDefault="00A0109F" w:rsidP="00750CFD">
      <w:pPr>
        <w:jc w:val="both"/>
        <w:rPr>
          <w:rFonts w:ascii="Calibri" w:hAnsi="Calibri"/>
          <w:sz w:val="22"/>
          <w:szCs w:val="22"/>
        </w:rPr>
      </w:pPr>
    </w:p>
    <w:p w:rsidR="00750CFD" w:rsidRPr="0067331D" w:rsidRDefault="006679DE" w:rsidP="00750CFD">
      <w:pPr>
        <w:jc w:val="both"/>
        <w:rPr>
          <w:rFonts w:ascii="Calibri" w:hAnsi="Calibri"/>
          <w:sz w:val="22"/>
          <w:szCs w:val="22"/>
        </w:rPr>
      </w:pPr>
      <w:r>
        <w:rPr>
          <w:rFonts w:ascii="Calibri" w:hAnsi="Calibri"/>
          <w:sz w:val="22"/>
          <w:szCs w:val="22"/>
        </w:rPr>
        <w:t>V Praze</w:t>
      </w:r>
      <w:r w:rsidR="00750CFD" w:rsidRPr="0067331D">
        <w:rPr>
          <w:rFonts w:ascii="Calibri" w:hAnsi="Calibri"/>
          <w:sz w:val="22"/>
          <w:szCs w:val="22"/>
        </w:rPr>
        <w:t xml:space="preserve"> dne ____________</w:t>
      </w:r>
      <w:r w:rsidR="00750CFD">
        <w:rPr>
          <w:rFonts w:ascii="Calibri" w:hAnsi="Calibri"/>
          <w:sz w:val="22"/>
          <w:szCs w:val="22"/>
        </w:rPr>
        <w:tab/>
      </w:r>
      <w:r w:rsidR="00750CFD">
        <w:rPr>
          <w:rFonts w:ascii="Calibri" w:hAnsi="Calibri"/>
          <w:sz w:val="22"/>
          <w:szCs w:val="22"/>
        </w:rPr>
        <w:tab/>
      </w:r>
      <w:r>
        <w:rPr>
          <w:rFonts w:ascii="Calibri" w:hAnsi="Calibri"/>
          <w:sz w:val="22"/>
          <w:szCs w:val="22"/>
        </w:rPr>
        <w:tab/>
      </w:r>
      <w:r w:rsidR="005349DE">
        <w:rPr>
          <w:rFonts w:ascii="Calibri" w:hAnsi="Calibri"/>
          <w:sz w:val="22"/>
          <w:szCs w:val="22"/>
        </w:rPr>
        <w:t xml:space="preserve">    </w:t>
      </w:r>
      <w:r>
        <w:rPr>
          <w:rFonts w:ascii="Calibri" w:hAnsi="Calibri"/>
          <w:sz w:val="22"/>
          <w:szCs w:val="22"/>
        </w:rPr>
        <w:tab/>
      </w:r>
      <w:r w:rsidR="00750CFD" w:rsidRPr="0067331D">
        <w:rPr>
          <w:rFonts w:ascii="Calibri" w:hAnsi="Calibri"/>
          <w:sz w:val="22"/>
          <w:szCs w:val="22"/>
        </w:rPr>
        <w:t xml:space="preserve">V </w:t>
      </w:r>
      <w:r w:rsidR="00EC3EBC">
        <w:rPr>
          <w:rFonts w:ascii="Calibri" w:hAnsi="Calibri"/>
          <w:sz w:val="22"/>
          <w:szCs w:val="22"/>
        </w:rPr>
        <w:t>Praze</w:t>
      </w:r>
      <w:r w:rsidR="00750CFD" w:rsidRPr="0067331D">
        <w:rPr>
          <w:rFonts w:ascii="Calibri" w:hAnsi="Calibri"/>
          <w:sz w:val="22"/>
          <w:szCs w:val="22"/>
        </w:rPr>
        <w:t xml:space="preserve"> dne ____________</w:t>
      </w:r>
    </w:p>
    <w:p w:rsidR="00750CFD" w:rsidRDefault="00750CFD" w:rsidP="00750CFD">
      <w:pPr>
        <w:jc w:val="both"/>
        <w:rPr>
          <w:rFonts w:ascii="Calibri" w:hAnsi="Calibri"/>
          <w:b/>
          <w:sz w:val="22"/>
          <w:szCs w:val="22"/>
        </w:rPr>
      </w:pPr>
    </w:p>
    <w:p w:rsidR="00750CFD" w:rsidRDefault="00750CFD" w:rsidP="00750CFD">
      <w:pPr>
        <w:rPr>
          <w:b/>
        </w:rPr>
      </w:pPr>
    </w:p>
    <w:p w:rsidR="00750CFD" w:rsidRDefault="00750CFD" w:rsidP="00750CFD">
      <w:pPr>
        <w:rPr>
          <w:b/>
        </w:rPr>
      </w:pPr>
    </w:p>
    <w:p w:rsidR="00750CFD" w:rsidRPr="000968B4" w:rsidRDefault="00750CFD" w:rsidP="00750CFD">
      <w:pPr>
        <w:rPr>
          <w:rFonts w:ascii="Calibri" w:hAnsi="Calibri"/>
          <w:sz w:val="22"/>
          <w:szCs w:val="22"/>
        </w:rPr>
      </w:pPr>
      <w:r>
        <w:rPr>
          <w:b/>
        </w:rPr>
        <w:t>_____</w:t>
      </w:r>
      <w:r w:rsidR="00D25B06">
        <w:rPr>
          <w:b/>
        </w:rPr>
        <w:t>_______________________</w:t>
      </w:r>
      <w:r w:rsidR="00D25B06">
        <w:rPr>
          <w:b/>
        </w:rPr>
        <w:tab/>
      </w:r>
      <w:r w:rsidR="005349DE">
        <w:rPr>
          <w:b/>
        </w:rPr>
        <w:t xml:space="preserve">  </w:t>
      </w:r>
      <w:r w:rsidR="00D25B06">
        <w:rPr>
          <w:b/>
        </w:rPr>
        <w:tab/>
      </w:r>
      <w:r w:rsidR="004E3122">
        <w:rPr>
          <w:b/>
        </w:rPr>
        <w:tab/>
      </w:r>
      <w:r>
        <w:rPr>
          <w:b/>
        </w:rPr>
        <w:t>________________________________</w:t>
      </w:r>
    </w:p>
    <w:p w:rsidR="00750CFD" w:rsidRPr="0067331D" w:rsidRDefault="00750CFD" w:rsidP="00750CFD">
      <w:pPr>
        <w:rPr>
          <w:rFonts w:ascii="Calibri" w:hAnsi="Calibri"/>
          <w:b/>
          <w:sz w:val="22"/>
          <w:szCs w:val="22"/>
        </w:rPr>
      </w:pPr>
      <w:r w:rsidRPr="0067331D">
        <w:rPr>
          <w:rFonts w:ascii="Calibri" w:hAnsi="Calibri"/>
          <w:b/>
          <w:sz w:val="22"/>
          <w:szCs w:val="22"/>
        </w:rPr>
        <w:t>Kupující</w:t>
      </w:r>
      <w:r w:rsidRPr="0067331D">
        <w:rPr>
          <w:rFonts w:ascii="Calibri" w:hAnsi="Calibri"/>
          <w:b/>
          <w:sz w:val="22"/>
          <w:szCs w:val="22"/>
        </w:rPr>
        <w:tab/>
      </w:r>
      <w:r w:rsidRPr="0067331D">
        <w:rPr>
          <w:rFonts w:ascii="Calibri" w:hAnsi="Calibri"/>
          <w:b/>
          <w:sz w:val="22"/>
          <w:szCs w:val="22"/>
        </w:rPr>
        <w:tab/>
      </w:r>
      <w:r w:rsidRPr="0067331D">
        <w:rPr>
          <w:rFonts w:ascii="Calibri" w:hAnsi="Calibri"/>
          <w:b/>
          <w:sz w:val="22"/>
          <w:szCs w:val="22"/>
        </w:rPr>
        <w:tab/>
      </w:r>
      <w:r w:rsidRPr="0067331D">
        <w:rPr>
          <w:rFonts w:ascii="Calibri" w:hAnsi="Calibri"/>
          <w:b/>
          <w:sz w:val="22"/>
          <w:szCs w:val="22"/>
        </w:rPr>
        <w:tab/>
      </w:r>
      <w:r w:rsidRPr="0067331D">
        <w:rPr>
          <w:rFonts w:ascii="Calibri" w:hAnsi="Calibri"/>
          <w:b/>
          <w:sz w:val="22"/>
          <w:szCs w:val="22"/>
        </w:rPr>
        <w:tab/>
      </w:r>
      <w:r w:rsidRPr="0067331D">
        <w:rPr>
          <w:rFonts w:ascii="Calibri" w:hAnsi="Calibri"/>
          <w:b/>
          <w:sz w:val="22"/>
          <w:szCs w:val="22"/>
        </w:rPr>
        <w:tab/>
        <w:t>Prodávající</w:t>
      </w:r>
    </w:p>
    <w:p w:rsidR="006679DE" w:rsidRPr="00E04F06" w:rsidRDefault="006679DE" w:rsidP="004E3122">
      <w:pPr>
        <w:pStyle w:val="Zkladntext"/>
        <w:spacing w:before="120"/>
        <w:rPr>
          <w:rFonts w:ascii="Calibri" w:hAnsi="Calibri"/>
          <w:sz w:val="22"/>
          <w:szCs w:val="22"/>
        </w:rPr>
      </w:pPr>
      <w:r>
        <w:rPr>
          <w:sz w:val="22"/>
          <w:szCs w:val="22"/>
        </w:rPr>
        <w:t xml:space="preserve">        </w:t>
      </w:r>
      <w:r w:rsidRPr="00E04F06">
        <w:rPr>
          <w:rFonts w:ascii="Calibri" w:hAnsi="Calibri"/>
          <w:sz w:val="22"/>
          <w:szCs w:val="22"/>
        </w:rPr>
        <w:t xml:space="preserve">Tomáš Drmola, MBA, </w:t>
      </w:r>
      <w:r w:rsidR="00EC3EBC">
        <w:rPr>
          <w:rFonts w:ascii="Calibri" w:hAnsi="Calibri"/>
          <w:sz w:val="22"/>
          <w:szCs w:val="22"/>
        </w:rPr>
        <w:tab/>
      </w:r>
      <w:r w:rsidR="00EC3EBC">
        <w:rPr>
          <w:rFonts w:ascii="Calibri" w:hAnsi="Calibri"/>
          <w:sz w:val="22"/>
          <w:szCs w:val="22"/>
        </w:rPr>
        <w:tab/>
      </w:r>
      <w:r w:rsidR="00EC3EBC">
        <w:rPr>
          <w:rFonts w:ascii="Calibri" w:hAnsi="Calibri"/>
          <w:sz w:val="22"/>
          <w:szCs w:val="22"/>
        </w:rPr>
        <w:tab/>
      </w:r>
      <w:r w:rsidR="00EC3EBC">
        <w:rPr>
          <w:rFonts w:ascii="Calibri" w:hAnsi="Calibri"/>
          <w:sz w:val="22"/>
          <w:szCs w:val="22"/>
        </w:rPr>
        <w:tab/>
      </w:r>
      <w:r w:rsidR="00EC3EBC">
        <w:rPr>
          <w:rFonts w:ascii="Calibri" w:hAnsi="Calibri"/>
          <w:sz w:val="22"/>
          <w:szCs w:val="22"/>
        </w:rPr>
        <w:tab/>
        <w:t>Ing. Tomáš Fliegel, Ph.D.</w:t>
      </w:r>
    </w:p>
    <w:p w:rsidR="006473EB" w:rsidRPr="00E04F06" w:rsidRDefault="006679DE" w:rsidP="00F138E8">
      <w:pPr>
        <w:pStyle w:val="Zkladntext"/>
        <w:rPr>
          <w:rFonts w:ascii="Calibri" w:hAnsi="Calibri"/>
          <w:sz w:val="22"/>
          <w:szCs w:val="22"/>
        </w:rPr>
      </w:pPr>
      <w:r w:rsidRPr="00E04F06">
        <w:rPr>
          <w:rFonts w:ascii="Calibri" w:hAnsi="Calibri"/>
          <w:sz w:val="22"/>
          <w:szCs w:val="22"/>
        </w:rPr>
        <w:t>náměstek GŘ pro správu majetku</w:t>
      </w:r>
      <w:r w:rsidR="00EC3EBC">
        <w:rPr>
          <w:rFonts w:ascii="Calibri" w:hAnsi="Calibri"/>
          <w:sz w:val="22"/>
          <w:szCs w:val="22"/>
        </w:rPr>
        <w:tab/>
      </w:r>
      <w:r w:rsidR="00EC3EBC">
        <w:rPr>
          <w:rFonts w:ascii="Calibri" w:hAnsi="Calibri"/>
          <w:sz w:val="22"/>
          <w:szCs w:val="22"/>
        </w:rPr>
        <w:tab/>
      </w:r>
      <w:r w:rsidR="00EC3EBC">
        <w:rPr>
          <w:rFonts w:ascii="Calibri" w:hAnsi="Calibri"/>
          <w:sz w:val="22"/>
          <w:szCs w:val="22"/>
        </w:rPr>
        <w:tab/>
      </w:r>
      <w:r w:rsidR="00EC3EBC">
        <w:rPr>
          <w:rFonts w:ascii="Calibri" w:hAnsi="Calibri"/>
          <w:sz w:val="22"/>
          <w:szCs w:val="22"/>
        </w:rPr>
        <w:tab/>
        <w:t xml:space="preserve">        obchodní ředitel</w:t>
      </w:r>
    </w:p>
    <w:sectPr w:rsidR="006473EB" w:rsidRPr="00E04F06" w:rsidSect="004E3122">
      <w:footerReference w:type="even" r:id="rId9"/>
      <w:footerReference w:type="default" r:id="rId10"/>
      <w:headerReference w:type="first" r:id="rId11"/>
      <w:footerReference w:type="first" r:id="rId12"/>
      <w:type w:val="continuous"/>
      <w:pgSz w:w="11907" w:h="16840" w:code="9"/>
      <w:pgMar w:top="1134" w:right="1418" w:bottom="993" w:left="1418" w:header="397" w:footer="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490" w:rsidRDefault="008E2490">
      <w:r>
        <w:separator/>
      </w:r>
    </w:p>
  </w:endnote>
  <w:endnote w:type="continuationSeparator" w:id="0">
    <w:p w:rsidR="008E2490" w:rsidRDefault="008E2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569" w:rsidRDefault="00203569" w:rsidP="0018512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3</w:t>
    </w:r>
    <w:r>
      <w:rPr>
        <w:rStyle w:val="slostrnky"/>
      </w:rPr>
      <w:fldChar w:fldCharType="end"/>
    </w:r>
  </w:p>
  <w:p w:rsidR="00203569" w:rsidRDefault="0020356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569" w:rsidRDefault="00203569" w:rsidP="00335A60">
    <w:pPr>
      <w:pStyle w:val="Zpat"/>
      <w:jc w:val="center"/>
      <w:rPr>
        <w:b/>
        <w:sz w:val="22"/>
        <w:szCs w:val="22"/>
      </w:rPr>
    </w:pPr>
    <w:r w:rsidRPr="00E86EC1">
      <w:rPr>
        <w:b/>
        <w:sz w:val="22"/>
        <w:szCs w:val="22"/>
      </w:rPr>
      <w:fldChar w:fldCharType="begin"/>
    </w:r>
    <w:r w:rsidRPr="00E86EC1">
      <w:rPr>
        <w:b/>
        <w:sz w:val="22"/>
        <w:szCs w:val="22"/>
      </w:rPr>
      <w:instrText xml:space="preserve"> PAGE </w:instrText>
    </w:r>
    <w:r w:rsidRPr="00E86EC1">
      <w:rPr>
        <w:b/>
        <w:sz w:val="22"/>
        <w:szCs w:val="22"/>
      </w:rPr>
      <w:fldChar w:fldCharType="separate"/>
    </w:r>
    <w:r w:rsidR="00836FE2">
      <w:rPr>
        <w:b/>
        <w:noProof/>
        <w:sz w:val="22"/>
        <w:szCs w:val="22"/>
      </w:rPr>
      <w:t>4</w:t>
    </w:r>
    <w:r w:rsidRPr="00E86EC1">
      <w:rPr>
        <w:b/>
        <w:sz w:val="22"/>
        <w:szCs w:val="22"/>
      </w:rPr>
      <w:fldChar w:fldCharType="end"/>
    </w:r>
    <w:r w:rsidRPr="00E86EC1">
      <w:rPr>
        <w:b/>
        <w:sz w:val="22"/>
        <w:szCs w:val="22"/>
      </w:rPr>
      <w:t>/</w:t>
    </w:r>
    <w:r w:rsidRPr="00E86EC1">
      <w:rPr>
        <w:b/>
        <w:sz w:val="22"/>
        <w:szCs w:val="22"/>
      </w:rPr>
      <w:fldChar w:fldCharType="begin"/>
    </w:r>
    <w:r w:rsidRPr="00E86EC1">
      <w:rPr>
        <w:b/>
        <w:sz w:val="22"/>
        <w:szCs w:val="22"/>
      </w:rPr>
      <w:instrText xml:space="preserve"> NUMPAGES </w:instrText>
    </w:r>
    <w:r w:rsidRPr="00E86EC1">
      <w:rPr>
        <w:b/>
        <w:sz w:val="22"/>
        <w:szCs w:val="22"/>
      </w:rPr>
      <w:fldChar w:fldCharType="separate"/>
    </w:r>
    <w:r w:rsidR="00836FE2">
      <w:rPr>
        <w:b/>
        <w:noProof/>
        <w:sz w:val="22"/>
        <w:szCs w:val="22"/>
      </w:rPr>
      <w:t>4</w:t>
    </w:r>
    <w:r w:rsidRPr="00E86EC1">
      <w:rPr>
        <w:b/>
        <w:sz w:val="22"/>
        <w:szCs w:val="22"/>
      </w:rPr>
      <w:fldChar w:fldCharType="end"/>
    </w:r>
  </w:p>
  <w:p w:rsidR="007447C6" w:rsidRPr="00E86EC1" w:rsidRDefault="007447C6" w:rsidP="00335A60">
    <w:pPr>
      <w:pStyle w:val="Zpat"/>
      <w:jc w:val="center"/>
      <w:rPr>
        <w:b/>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4" w:type="dxa"/>
      <w:tblInd w:w="-851" w:type="dxa"/>
      <w:tblLayout w:type="fixed"/>
      <w:tblCellMar>
        <w:left w:w="0" w:type="dxa"/>
        <w:right w:w="0" w:type="dxa"/>
      </w:tblCellMar>
      <w:tblLook w:val="0000" w:firstRow="0" w:lastRow="0" w:firstColumn="0" w:lastColumn="0" w:noHBand="0" w:noVBand="0"/>
    </w:tblPr>
    <w:tblGrid>
      <w:gridCol w:w="5040"/>
      <w:gridCol w:w="1481"/>
      <w:gridCol w:w="4253"/>
    </w:tblGrid>
    <w:tr w:rsidR="006473EB" w:rsidTr="006473EB">
      <w:trPr>
        <w:trHeight w:hRule="exact" w:val="302"/>
      </w:trPr>
      <w:tc>
        <w:tcPr>
          <w:tcW w:w="6521" w:type="dxa"/>
          <w:gridSpan w:val="2"/>
          <w:tcBorders>
            <w:top w:val="single" w:sz="6" w:space="0" w:color="auto"/>
            <w:left w:val="nil"/>
            <w:bottom w:val="nil"/>
            <w:right w:val="nil"/>
          </w:tcBorders>
          <w:vAlign w:val="center"/>
        </w:tcPr>
        <w:p w:rsidR="006473EB" w:rsidRPr="00582178" w:rsidRDefault="006473EB" w:rsidP="00B3384B">
          <w:pPr>
            <w:pStyle w:val="Zpat"/>
            <w:ind w:left="28"/>
            <w:rPr>
              <w:rFonts w:cs="Arial"/>
              <w:color w:val="006BAF"/>
              <w:sz w:val="14"/>
              <w:szCs w:val="14"/>
            </w:rPr>
          </w:pPr>
          <w:r w:rsidRPr="00582178">
            <w:rPr>
              <w:rFonts w:cs="Arial"/>
              <w:color w:val="006BAF"/>
              <w:sz w:val="14"/>
              <w:szCs w:val="14"/>
            </w:rPr>
            <w:t>Správa železniční dopravní cesty, státní organizace</w:t>
          </w:r>
        </w:p>
      </w:tc>
      <w:tc>
        <w:tcPr>
          <w:tcW w:w="4253" w:type="dxa"/>
          <w:tcBorders>
            <w:top w:val="single" w:sz="6" w:space="0" w:color="auto"/>
            <w:left w:val="nil"/>
            <w:bottom w:val="nil"/>
            <w:right w:val="nil"/>
          </w:tcBorders>
          <w:vAlign w:val="center"/>
        </w:tcPr>
        <w:p w:rsidR="006473EB" w:rsidRPr="00582178" w:rsidRDefault="006473EB" w:rsidP="006473EB">
          <w:pPr>
            <w:pStyle w:val="Zpat"/>
            <w:tabs>
              <w:tab w:val="clear" w:pos="4536"/>
              <w:tab w:val="clear" w:pos="9072"/>
            </w:tabs>
            <w:ind w:right="-284"/>
            <w:rPr>
              <w:rFonts w:cs="Arial"/>
              <w:color w:val="006BAF"/>
              <w:sz w:val="14"/>
              <w:szCs w:val="14"/>
            </w:rPr>
          </w:pPr>
          <w:r w:rsidRPr="00582178">
            <w:rPr>
              <w:rFonts w:cs="Arial"/>
              <w:color w:val="006BAF"/>
              <w:sz w:val="14"/>
              <w:szCs w:val="14"/>
            </w:rPr>
            <w:t>Sídlo: Dlážděná 1003/7, Praha 1  110 00</w:t>
          </w:r>
        </w:p>
      </w:tc>
    </w:tr>
    <w:tr w:rsidR="006473EB" w:rsidTr="006473EB">
      <w:trPr>
        <w:trHeight w:val="267"/>
      </w:trPr>
      <w:tc>
        <w:tcPr>
          <w:tcW w:w="6521" w:type="dxa"/>
          <w:gridSpan w:val="2"/>
          <w:tcBorders>
            <w:top w:val="nil"/>
            <w:left w:val="nil"/>
            <w:bottom w:val="nil"/>
            <w:right w:val="nil"/>
          </w:tcBorders>
          <w:vAlign w:val="center"/>
        </w:tcPr>
        <w:p w:rsidR="006473EB" w:rsidRPr="00582178" w:rsidRDefault="006473EB" w:rsidP="00B3384B">
          <w:pPr>
            <w:pStyle w:val="Zpat"/>
            <w:ind w:left="28"/>
            <w:rPr>
              <w:rFonts w:cs="Arial"/>
              <w:color w:val="006BAF"/>
              <w:sz w:val="14"/>
              <w:szCs w:val="14"/>
            </w:rPr>
          </w:pPr>
          <w:r w:rsidRPr="00582178">
            <w:rPr>
              <w:rFonts w:cs="Arial"/>
              <w:color w:val="006BAF"/>
              <w:sz w:val="14"/>
              <w:szCs w:val="14"/>
            </w:rPr>
            <w:t>zapsaná v obchodním rejstříku u Městského soudu v Praze, oddíl A, vložka 48384</w:t>
          </w:r>
        </w:p>
      </w:tc>
      <w:tc>
        <w:tcPr>
          <w:tcW w:w="4253" w:type="dxa"/>
          <w:tcBorders>
            <w:top w:val="nil"/>
            <w:left w:val="nil"/>
            <w:bottom w:val="nil"/>
            <w:right w:val="nil"/>
          </w:tcBorders>
          <w:vAlign w:val="center"/>
        </w:tcPr>
        <w:p w:rsidR="006473EB" w:rsidRPr="00582178" w:rsidRDefault="006473EB" w:rsidP="006473EB">
          <w:pPr>
            <w:pStyle w:val="Zpat"/>
            <w:tabs>
              <w:tab w:val="clear" w:pos="4536"/>
              <w:tab w:val="clear" w:pos="9072"/>
              <w:tab w:val="center" w:pos="1842"/>
              <w:tab w:val="right" w:pos="3543"/>
            </w:tabs>
            <w:rPr>
              <w:rFonts w:cs="Arial"/>
              <w:color w:val="006BAF"/>
              <w:sz w:val="14"/>
              <w:szCs w:val="14"/>
            </w:rPr>
          </w:pPr>
          <w:r w:rsidRPr="00582178">
            <w:rPr>
              <w:rFonts w:cs="Arial"/>
              <w:color w:val="006BAF"/>
              <w:sz w:val="14"/>
              <w:szCs w:val="14"/>
            </w:rPr>
            <w:t>IČ: 709 94 234</w:t>
          </w:r>
          <w:r w:rsidRPr="00582178">
            <w:rPr>
              <w:rFonts w:cs="Arial"/>
              <w:color w:val="006BAF"/>
              <w:sz w:val="14"/>
              <w:szCs w:val="14"/>
            </w:rPr>
            <w:tab/>
          </w:r>
          <w:r w:rsidRPr="00582178">
            <w:rPr>
              <w:rFonts w:cs="Arial"/>
              <w:bCs/>
              <w:color w:val="006BAF"/>
              <w:sz w:val="14"/>
              <w:szCs w:val="14"/>
            </w:rPr>
            <w:t>DIČ: CZ 709 94 234</w:t>
          </w:r>
          <w:r w:rsidRPr="00582178">
            <w:rPr>
              <w:rFonts w:cs="Arial"/>
              <w:bCs/>
              <w:color w:val="006BAF"/>
              <w:sz w:val="14"/>
              <w:szCs w:val="14"/>
            </w:rPr>
            <w:tab/>
          </w:r>
        </w:p>
      </w:tc>
    </w:tr>
    <w:tr w:rsidR="006473EB" w:rsidTr="006473EB">
      <w:trPr>
        <w:trHeight w:val="267"/>
      </w:trPr>
      <w:tc>
        <w:tcPr>
          <w:tcW w:w="5040" w:type="dxa"/>
          <w:tcBorders>
            <w:top w:val="nil"/>
            <w:left w:val="nil"/>
            <w:bottom w:val="nil"/>
            <w:right w:val="nil"/>
          </w:tcBorders>
          <w:vAlign w:val="center"/>
        </w:tcPr>
        <w:p w:rsidR="006473EB" w:rsidRPr="00EF2EB6" w:rsidRDefault="00836FE2" w:rsidP="00B3384B">
          <w:pPr>
            <w:pStyle w:val="Zpat"/>
            <w:ind w:left="28"/>
            <w:rPr>
              <w:color w:val="006BAF"/>
              <w:sz w:val="14"/>
              <w:szCs w:val="14"/>
            </w:rPr>
          </w:pPr>
          <w:hyperlink r:id="rId1" w:history="1">
            <w:r w:rsidR="006473EB" w:rsidRPr="00EF2EB6">
              <w:rPr>
                <w:color w:val="006BAF"/>
                <w:sz w:val="14"/>
                <w:szCs w:val="14"/>
              </w:rPr>
              <w:t>www.szdc.cz</w:t>
            </w:r>
          </w:hyperlink>
        </w:p>
      </w:tc>
      <w:tc>
        <w:tcPr>
          <w:tcW w:w="5734" w:type="dxa"/>
          <w:gridSpan w:val="2"/>
          <w:tcBorders>
            <w:top w:val="nil"/>
            <w:left w:val="nil"/>
            <w:bottom w:val="nil"/>
            <w:right w:val="nil"/>
          </w:tcBorders>
          <w:vAlign w:val="center"/>
        </w:tcPr>
        <w:p w:rsidR="006473EB" w:rsidRPr="00EF2EB6" w:rsidRDefault="006473EB" w:rsidP="00B3384B">
          <w:pPr>
            <w:pStyle w:val="Zhlav"/>
            <w:tabs>
              <w:tab w:val="clear" w:pos="4536"/>
              <w:tab w:val="clear" w:pos="9072"/>
              <w:tab w:val="left" w:pos="2925"/>
              <w:tab w:val="right" w:pos="4110"/>
            </w:tabs>
            <w:rPr>
              <w:rFonts w:cs="Arial"/>
              <w:color w:val="006BAF"/>
              <w:sz w:val="16"/>
              <w:szCs w:val="16"/>
            </w:rPr>
          </w:pPr>
          <w:r w:rsidRPr="00582178">
            <w:rPr>
              <w:rFonts w:cs="Arial"/>
              <w:color w:val="006BAF"/>
              <w:sz w:val="14"/>
              <w:szCs w:val="14"/>
            </w:rPr>
            <w:tab/>
          </w:r>
          <w:r>
            <w:rPr>
              <w:rFonts w:cs="Arial"/>
              <w:color w:val="006BAF"/>
              <w:sz w:val="14"/>
              <w:szCs w:val="14"/>
            </w:rPr>
            <w:tab/>
          </w:r>
          <w:r w:rsidRPr="00582178">
            <w:rPr>
              <w:rFonts w:cs="Arial"/>
              <w:color w:val="006BAF"/>
              <w:sz w:val="16"/>
              <w:szCs w:val="16"/>
            </w:rPr>
            <w:fldChar w:fldCharType="begin"/>
          </w:r>
          <w:r w:rsidRPr="00582178">
            <w:rPr>
              <w:rFonts w:cs="Arial"/>
              <w:color w:val="006BAF"/>
              <w:sz w:val="16"/>
              <w:szCs w:val="16"/>
            </w:rPr>
            <w:instrText xml:space="preserve"> PAGE   \* MERGEFORMAT </w:instrText>
          </w:r>
          <w:r w:rsidRPr="00582178">
            <w:rPr>
              <w:rFonts w:cs="Arial"/>
              <w:color w:val="006BAF"/>
              <w:sz w:val="16"/>
              <w:szCs w:val="16"/>
            </w:rPr>
            <w:fldChar w:fldCharType="separate"/>
          </w:r>
          <w:r w:rsidR="00836FE2">
            <w:rPr>
              <w:rFonts w:cs="Arial"/>
              <w:noProof/>
              <w:color w:val="006BAF"/>
              <w:sz w:val="16"/>
              <w:szCs w:val="16"/>
            </w:rPr>
            <w:t>1</w:t>
          </w:r>
          <w:r w:rsidRPr="00582178">
            <w:rPr>
              <w:rFonts w:cs="Arial"/>
              <w:color w:val="006BAF"/>
              <w:sz w:val="16"/>
              <w:szCs w:val="16"/>
            </w:rPr>
            <w:fldChar w:fldCharType="end"/>
          </w:r>
          <w:r w:rsidRPr="00582178">
            <w:rPr>
              <w:rFonts w:cs="Arial"/>
              <w:color w:val="006BAF"/>
              <w:sz w:val="16"/>
              <w:szCs w:val="16"/>
            </w:rPr>
            <w:t>/</w:t>
          </w:r>
          <w:r w:rsidRPr="00582178">
            <w:rPr>
              <w:rFonts w:cs="Arial"/>
              <w:color w:val="006BAF"/>
              <w:sz w:val="16"/>
              <w:szCs w:val="16"/>
            </w:rPr>
            <w:fldChar w:fldCharType="begin"/>
          </w:r>
          <w:r w:rsidRPr="00582178">
            <w:rPr>
              <w:rFonts w:cs="Arial"/>
              <w:color w:val="006BAF"/>
              <w:sz w:val="16"/>
              <w:szCs w:val="16"/>
            </w:rPr>
            <w:instrText xml:space="preserve"> NUMPAGES   \* MERGEFORMAT </w:instrText>
          </w:r>
          <w:r w:rsidRPr="00582178">
            <w:rPr>
              <w:rFonts w:cs="Arial"/>
              <w:color w:val="006BAF"/>
              <w:sz w:val="16"/>
              <w:szCs w:val="16"/>
            </w:rPr>
            <w:fldChar w:fldCharType="separate"/>
          </w:r>
          <w:r w:rsidR="00836FE2">
            <w:rPr>
              <w:rFonts w:cs="Arial"/>
              <w:noProof/>
              <w:color w:val="006BAF"/>
              <w:sz w:val="16"/>
              <w:szCs w:val="16"/>
            </w:rPr>
            <w:t>4</w:t>
          </w:r>
          <w:r w:rsidRPr="00582178">
            <w:rPr>
              <w:rFonts w:cs="Arial"/>
              <w:color w:val="006BAF"/>
              <w:sz w:val="16"/>
              <w:szCs w:val="16"/>
            </w:rPr>
            <w:fldChar w:fldCharType="end"/>
          </w:r>
        </w:p>
      </w:tc>
    </w:tr>
  </w:tbl>
  <w:p w:rsidR="00203569" w:rsidRDefault="0020356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490" w:rsidRDefault="008E2490">
      <w:r>
        <w:separator/>
      </w:r>
    </w:p>
  </w:footnote>
  <w:footnote w:type="continuationSeparator" w:id="0">
    <w:p w:rsidR="008E2490" w:rsidRDefault="008E24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569" w:rsidRPr="00915611" w:rsidRDefault="00640152" w:rsidP="00B3384B">
    <w:pPr>
      <w:pStyle w:val="Zhlav"/>
      <w:tabs>
        <w:tab w:val="clear" w:pos="4536"/>
      </w:tabs>
      <w:spacing w:after="80"/>
      <w:ind w:left="2410"/>
      <w:rPr>
        <w:rFonts w:cs="Arial"/>
        <w:b/>
        <w:color w:val="006BAF"/>
        <w:sz w:val="22"/>
        <w:szCs w:val="22"/>
      </w:rPr>
    </w:pPr>
    <w:r>
      <w:rPr>
        <w:noProof/>
      </w:rPr>
      <w:drawing>
        <wp:anchor distT="0" distB="0" distL="114300" distR="114300" simplePos="0" relativeHeight="251658240" behindDoc="1" locked="0" layoutInCell="1" allowOverlap="1" wp14:anchorId="14B1B868" wp14:editId="00FC27DB">
          <wp:simplePos x="0" y="0"/>
          <wp:positionH relativeFrom="column">
            <wp:posOffset>-3175</wp:posOffset>
          </wp:positionH>
          <wp:positionV relativeFrom="paragraph">
            <wp:posOffset>2540</wp:posOffset>
          </wp:positionV>
          <wp:extent cx="1343025" cy="723900"/>
          <wp:effectExtent l="0" t="0" r="0" b="0"/>
          <wp:wrapNone/>
          <wp:docPr id="7" name="obrázek 7" descr="szcd_barva_cmyk_po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zcd_barva_cmyk_po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203569" w:rsidRPr="00915611">
      <w:rPr>
        <w:rFonts w:cs="Arial"/>
        <w:b/>
        <w:color w:val="006BAF"/>
        <w:sz w:val="22"/>
        <w:szCs w:val="22"/>
      </w:rPr>
      <w:t>Správa železniční dopravní cesty, státní organizace</w:t>
    </w:r>
  </w:p>
  <w:p w:rsidR="00203569" w:rsidRPr="00915611" w:rsidRDefault="009301C2" w:rsidP="00B3384B">
    <w:pPr>
      <w:pStyle w:val="Zhlav"/>
      <w:tabs>
        <w:tab w:val="clear" w:pos="4536"/>
      </w:tabs>
      <w:spacing w:before="100" w:after="120"/>
      <w:ind w:left="2410"/>
      <w:rPr>
        <w:rFonts w:cs="Arial"/>
        <w:color w:val="006BAF"/>
        <w:sz w:val="16"/>
        <w:szCs w:val="16"/>
      </w:rPr>
    </w:pPr>
    <w:r>
      <w:rPr>
        <w:rFonts w:cs="Arial"/>
        <w:color w:val="006BAF"/>
        <w:sz w:val="16"/>
        <w:szCs w:val="16"/>
      </w:rPr>
      <w:t>Generální ř</w:t>
    </w:r>
    <w:r w:rsidR="00203569" w:rsidRPr="00915611">
      <w:rPr>
        <w:rFonts w:cs="Arial"/>
        <w:color w:val="006BAF"/>
        <w:sz w:val="16"/>
        <w:szCs w:val="16"/>
      </w:rPr>
      <w:t>editelství</w:t>
    </w:r>
  </w:p>
  <w:p w:rsidR="00203569" w:rsidRPr="00915611" w:rsidRDefault="00203569" w:rsidP="00B3384B">
    <w:pPr>
      <w:pStyle w:val="Zhlav"/>
      <w:tabs>
        <w:tab w:val="clear" w:pos="4536"/>
      </w:tabs>
      <w:spacing w:after="120"/>
      <w:ind w:left="2410"/>
      <w:rPr>
        <w:rFonts w:cs="Arial"/>
        <w:color w:val="006BAF"/>
        <w:sz w:val="16"/>
        <w:szCs w:val="16"/>
      </w:rPr>
    </w:pPr>
    <w:r w:rsidRPr="00915611">
      <w:rPr>
        <w:rFonts w:cs="Arial"/>
        <w:color w:val="006BAF"/>
        <w:sz w:val="16"/>
        <w:szCs w:val="16"/>
      </w:rPr>
      <w:t>Dlážděná 1003/7</w:t>
    </w:r>
  </w:p>
  <w:p w:rsidR="00203569" w:rsidRDefault="00640152" w:rsidP="00B3384B">
    <w:pPr>
      <w:pStyle w:val="Zhlav"/>
      <w:tabs>
        <w:tab w:val="clear" w:pos="4536"/>
      </w:tabs>
      <w:spacing w:after="120"/>
      <w:ind w:left="2410"/>
    </w:pPr>
    <w:r>
      <w:rPr>
        <w:rFonts w:cs="Arial"/>
        <w:noProof/>
        <w:color w:val="006BAF"/>
        <w:sz w:val="16"/>
        <w:szCs w:val="16"/>
      </w:rPr>
      <mc:AlternateContent>
        <mc:Choice Requires="wps">
          <w:drawing>
            <wp:anchor distT="0" distB="0" distL="114300" distR="114300" simplePos="0" relativeHeight="251657216" behindDoc="0" locked="0" layoutInCell="1" allowOverlap="1" wp14:anchorId="6491A744" wp14:editId="42CACA13">
              <wp:simplePos x="0" y="0"/>
              <wp:positionH relativeFrom="column">
                <wp:posOffset>0</wp:posOffset>
              </wp:positionH>
              <wp:positionV relativeFrom="paragraph">
                <wp:posOffset>173990</wp:posOffset>
              </wp:positionV>
              <wp:extent cx="6112510" cy="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2510" cy="0"/>
                      </a:xfrm>
                      <a:prstGeom prst="straightConnector1">
                        <a:avLst/>
                      </a:prstGeom>
                      <a:noFill/>
                      <a:ln w="9525">
                        <a:solidFill>
                          <a:srgbClr val="006BA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0;margin-top:13.7pt;width:481.3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" strokecolor="#006baf"/>
          </w:pict>
        </mc:Fallback>
      </mc:AlternateContent>
    </w:r>
    <w:r w:rsidR="00203569" w:rsidRPr="00915611">
      <w:rPr>
        <w:rFonts w:cs="Arial"/>
        <w:color w:val="006BAF"/>
        <w:sz w:val="16"/>
        <w:szCs w:val="16"/>
      </w:rPr>
      <w:t>110 00  PRAHA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F11B5"/>
    <w:multiLevelType w:val="hybridMultilevel"/>
    <w:tmpl w:val="1F5C580A"/>
    <w:lvl w:ilvl="0" w:tplc="950C7234">
      <w:start w:val="1"/>
      <w:numFmt w:val="decimal"/>
      <w:lvlText w:val="6.%1."/>
      <w:lvlJc w:val="left"/>
      <w:pPr>
        <w:ind w:left="720" w:hanging="360"/>
      </w:pPr>
      <w:rPr>
        <w:rFonts w:cs="Times New Roman" w:hint="default"/>
        <w:b w:val="0"/>
        <w:bCs w:val="0"/>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9396F36"/>
    <w:multiLevelType w:val="hybridMultilevel"/>
    <w:tmpl w:val="8E5494F8"/>
    <w:lvl w:ilvl="0" w:tplc="4E3811E6">
      <w:start w:val="1"/>
      <w:numFmt w:val="decimal"/>
      <w:lvlText w:val="5.%1."/>
      <w:lvlJc w:val="left"/>
      <w:pPr>
        <w:ind w:left="720" w:hanging="360"/>
      </w:pPr>
      <w:rPr>
        <w:rFonts w:cs="Times New Roman" w:hint="default"/>
        <w:b w:val="0"/>
        <w:bCs w:val="0"/>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972181A"/>
    <w:multiLevelType w:val="singleLevel"/>
    <w:tmpl w:val="67D00548"/>
    <w:lvl w:ilvl="0">
      <w:start w:val="1"/>
      <w:numFmt w:val="decimal"/>
      <w:lvlText w:val="7.%1."/>
      <w:lvlJc w:val="left"/>
      <w:pPr>
        <w:tabs>
          <w:tab w:val="num" w:pos="660"/>
        </w:tabs>
        <w:ind w:left="660" w:hanging="360"/>
      </w:pPr>
      <w:rPr>
        <w:rFonts w:cs="Times New Roman" w:hint="default"/>
        <w:b w:val="0"/>
        <w:bCs w:val="0"/>
        <w:i w:val="0"/>
        <w:iCs w:val="0"/>
      </w:rPr>
    </w:lvl>
  </w:abstractNum>
  <w:abstractNum w:abstractNumId="3">
    <w:nsid w:val="0E3660C7"/>
    <w:multiLevelType w:val="hybridMultilevel"/>
    <w:tmpl w:val="AD5E9C12"/>
    <w:lvl w:ilvl="0" w:tplc="FF0E4CCE">
      <w:start w:val="1"/>
      <w:numFmt w:val="decimal"/>
      <w:lvlText w:val="6.%1."/>
      <w:lvlJc w:val="left"/>
      <w:pPr>
        <w:ind w:left="720" w:hanging="360"/>
      </w:pPr>
      <w:rPr>
        <w:rFonts w:ascii="Calibri" w:hAnsi="Calibri" w:cs="Times New Roman" w:hint="default"/>
        <w:b w:val="0"/>
        <w:bCs w:val="0"/>
        <w:i w:val="0"/>
        <w:iCs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6765B59"/>
    <w:multiLevelType w:val="multilevel"/>
    <w:tmpl w:val="4AF882D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E392E9C"/>
    <w:multiLevelType w:val="hybridMultilevel"/>
    <w:tmpl w:val="9C46BDDE"/>
    <w:lvl w:ilvl="0" w:tplc="A82664E8">
      <w:numFmt w:val="bullet"/>
      <w:lvlText w:val="-"/>
      <w:lvlJc w:val="left"/>
      <w:pPr>
        <w:ind w:left="1069" w:hanging="360"/>
      </w:pPr>
      <w:rPr>
        <w:rFonts w:ascii="Calibri" w:eastAsia="Times New Roman" w:hAnsi="Calibri"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6">
    <w:nsid w:val="23EC491F"/>
    <w:multiLevelType w:val="multilevel"/>
    <w:tmpl w:val="E864DFE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D20735A"/>
    <w:multiLevelType w:val="multilevel"/>
    <w:tmpl w:val="3C56373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D677161"/>
    <w:multiLevelType w:val="hybridMultilevel"/>
    <w:tmpl w:val="D23E1F1E"/>
    <w:lvl w:ilvl="0" w:tplc="BCB020A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36964E0F"/>
    <w:multiLevelType w:val="multilevel"/>
    <w:tmpl w:val="C9E60E7A"/>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7794EC0"/>
    <w:multiLevelType w:val="multilevel"/>
    <w:tmpl w:val="0405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EE21445"/>
    <w:multiLevelType w:val="multilevel"/>
    <w:tmpl w:val="AF2CCAAA"/>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nsid w:val="43EE42A6"/>
    <w:multiLevelType w:val="multilevel"/>
    <w:tmpl w:val="37F889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7611038"/>
    <w:multiLevelType w:val="multilevel"/>
    <w:tmpl w:val="C27A787E"/>
    <w:lvl w:ilvl="0">
      <w:start w:val="1"/>
      <w:numFmt w:val="decimal"/>
      <w:lvlText w:val="%1."/>
      <w:lvlJc w:val="left"/>
      <w:pPr>
        <w:tabs>
          <w:tab w:val="num" w:pos="567"/>
        </w:tabs>
        <w:ind w:left="567" w:hanging="567"/>
      </w:pPr>
      <w:rPr>
        <w:rFonts w:ascii="Arial" w:hAnsi="Arial" w:cs="Arial" w:hint="default"/>
        <w:b/>
        <w:i w:val="0"/>
        <w:sz w:val="24"/>
      </w:rPr>
    </w:lvl>
    <w:lvl w:ilvl="1">
      <w:start w:val="1"/>
      <w:numFmt w:val="decimal"/>
      <w:lvlText w:val="3.%2."/>
      <w:lvlJc w:val="left"/>
      <w:pPr>
        <w:tabs>
          <w:tab w:val="num" w:pos="1787"/>
        </w:tabs>
        <w:ind w:left="1787" w:hanging="1077"/>
      </w:pPr>
      <w:rPr>
        <w:rFonts w:cs="Times New Roman" w:hint="default"/>
        <w:b w:val="0"/>
        <w:bCs w:val="0"/>
        <w:i w:val="0"/>
        <w:iCs w:val="0"/>
      </w:rPr>
    </w:lvl>
    <w:lvl w:ilvl="2">
      <w:start w:val="1"/>
      <w:numFmt w:val="decimal"/>
      <w:lvlText w:val="%1.%2.%3"/>
      <w:lvlJc w:val="left"/>
      <w:pPr>
        <w:tabs>
          <w:tab w:val="num" w:pos="1928"/>
        </w:tabs>
        <w:ind w:left="1928" w:hanging="1361"/>
      </w:pPr>
      <w:rPr>
        <w:rFonts w:hint="default"/>
        <w:b w:val="0"/>
      </w:rPr>
    </w:lvl>
    <w:lvl w:ilvl="3">
      <w:start w:val="1"/>
      <w:numFmt w:val="decimal"/>
      <w:lvlText w:val="%1.%2.%3.%4"/>
      <w:lvlJc w:val="left"/>
      <w:pPr>
        <w:tabs>
          <w:tab w:val="num" w:pos="1134"/>
        </w:tabs>
        <w:ind w:left="1134" w:hanging="2214"/>
      </w:pPr>
      <w:rPr>
        <w:rFonts w:hint="default"/>
      </w:rPr>
    </w:lvl>
    <w:lvl w:ilvl="4">
      <w:start w:val="1"/>
      <w:numFmt w:val="decimal"/>
      <w:lvlText w:val="%1.%2.%3.%4.%5"/>
      <w:lvlJc w:val="left"/>
      <w:pPr>
        <w:tabs>
          <w:tab w:val="num" w:pos="1134"/>
        </w:tabs>
        <w:ind w:left="1134" w:hanging="2574"/>
      </w:pPr>
      <w:rPr>
        <w:rFonts w:hint="default"/>
      </w:rPr>
    </w:lvl>
    <w:lvl w:ilvl="5">
      <w:start w:val="1"/>
      <w:numFmt w:val="decimal"/>
      <w:lvlText w:val="%1.%2.%3.%4.%5.%6"/>
      <w:lvlJc w:val="left"/>
      <w:pPr>
        <w:tabs>
          <w:tab w:val="num" w:pos="1361"/>
        </w:tabs>
        <w:ind w:left="1361" w:hanging="3161"/>
      </w:pPr>
      <w:rPr>
        <w:rFonts w:hint="default"/>
      </w:rPr>
    </w:lvl>
    <w:lvl w:ilvl="6">
      <w:start w:val="1"/>
      <w:numFmt w:val="decimal"/>
      <w:lvlText w:val="%1.%2.%3.%4.%5.%6.%7"/>
      <w:lvlJc w:val="left"/>
      <w:pPr>
        <w:tabs>
          <w:tab w:val="num" w:pos="1531"/>
        </w:tabs>
        <w:ind w:left="1531" w:hanging="3691"/>
      </w:pPr>
      <w:rPr>
        <w:rFonts w:hint="default"/>
      </w:rPr>
    </w:lvl>
    <w:lvl w:ilvl="7">
      <w:start w:val="1"/>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080"/>
        </w:tabs>
        <w:ind w:left="-1080" w:hanging="1800"/>
      </w:pPr>
      <w:rPr>
        <w:rFonts w:hint="default"/>
      </w:rPr>
    </w:lvl>
  </w:abstractNum>
  <w:abstractNum w:abstractNumId="14">
    <w:nsid w:val="4D6A0FD3"/>
    <w:multiLevelType w:val="singleLevel"/>
    <w:tmpl w:val="4CA4AE08"/>
    <w:lvl w:ilvl="0">
      <w:start w:val="1"/>
      <w:numFmt w:val="bullet"/>
      <w:lvlText w:val="-"/>
      <w:lvlJc w:val="left"/>
      <w:pPr>
        <w:tabs>
          <w:tab w:val="num" w:pos="840"/>
        </w:tabs>
        <w:ind w:left="840" w:hanging="600"/>
      </w:pPr>
      <w:rPr>
        <w:color w:val="000000"/>
      </w:rPr>
    </w:lvl>
  </w:abstractNum>
  <w:abstractNum w:abstractNumId="15">
    <w:nsid w:val="538F543C"/>
    <w:multiLevelType w:val="multilevel"/>
    <w:tmpl w:val="3926F7EE"/>
    <w:lvl w:ilvl="0">
      <w:start w:val="1"/>
      <w:numFmt w:val="decimal"/>
      <w:lvlText w:val="9.%1."/>
      <w:lvlJc w:val="left"/>
      <w:pPr>
        <w:tabs>
          <w:tab w:val="num" w:pos="360"/>
        </w:tabs>
        <w:ind w:left="360" w:hanging="360"/>
      </w:pPr>
      <w:rPr>
        <w:rFonts w:cs="Times New Roman" w:hint="default"/>
        <w:b w:val="0"/>
        <w:bCs w:val="0"/>
        <w:i w:val="0"/>
        <w:iCs w:val="0"/>
      </w:rPr>
    </w:lvl>
    <w:lvl w:ilvl="1">
      <w:start w:val="2"/>
      <w:numFmt w:val="none"/>
      <w:isLgl/>
      <w:suff w:val="nothing"/>
      <w:lvlText w:val="%28.3"/>
      <w:lvlJc w:val="left"/>
      <w:pPr>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6">
    <w:nsid w:val="556252AC"/>
    <w:multiLevelType w:val="multilevel"/>
    <w:tmpl w:val="A07E842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911372F"/>
    <w:multiLevelType w:val="hybridMultilevel"/>
    <w:tmpl w:val="9586D880"/>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8">
    <w:nsid w:val="5D240391"/>
    <w:multiLevelType w:val="multilevel"/>
    <w:tmpl w:val="8BD4E1C4"/>
    <w:lvl w:ilvl="0">
      <w:start w:val="4"/>
      <w:numFmt w:val="decimal"/>
      <w:lvlText w:val="8.%1."/>
      <w:lvlJc w:val="left"/>
      <w:pPr>
        <w:tabs>
          <w:tab w:val="num" w:pos="760"/>
        </w:tabs>
        <w:ind w:left="760" w:hanging="360"/>
      </w:pPr>
      <w:rPr>
        <w:rFonts w:cs="Times New Roman" w:hint="default"/>
        <w:b w:val="0"/>
        <w:bCs w:val="0"/>
        <w:i w:val="0"/>
        <w:iCs w:val="0"/>
      </w:rPr>
    </w:lvl>
    <w:lvl w:ilvl="1">
      <w:start w:val="2"/>
      <w:numFmt w:val="none"/>
      <w:isLgl/>
      <w:suff w:val="nothing"/>
      <w:lvlText w:val="%28.3"/>
      <w:lvlJc w:val="left"/>
      <w:pPr>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nsid w:val="637C4885"/>
    <w:multiLevelType w:val="multilevel"/>
    <w:tmpl w:val="17BE3F1E"/>
    <w:lvl w:ilvl="0">
      <w:start w:val="1"/>
      <w:numFmt w:val="decimal"/>
      <w:lvlText w:val="1.%1"/>
      <w:lvlJc w:val="left"/>
      <w:pPr>
        <w:ind w:left="460" w:hanging="360"/>
      </w:pPr>
      <w:rPr>
        <w:rFonts w:hint="default"/>
      </w:rPr>
    </w:lvl>
    <w:lvl w:ilvl="1">
      <w:start w:val="2"/>
      <w:numFmt w:val="none"/>
      <w:isLgl/>
      <w:suff w:val="nothing"/>
      <w:lvlText w:val="%28.3"/>
      <w:lvlJc w:val="left"/>
      <w:pPr>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68060878"/>
    <w:multiLevelType w:val="hybridMultilevel"/>
    <w:tmpl w:val="00260734"/>
    <w:lvl w:ilvl="0" w:tplc="2FE250BE">
      <w:start w:val="1"/>
      <w:numFmt w:val="bullet"/>
      <w:pStyle w:val="Citace"/>
      <w:lvlText w:val=""/>
      <w:lvlJc w:val="left"/>
      <w:pPr>
        <w:ind w:left="1068"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1">
    <w:nsid w:val="6FED1D00"/>
    <w:multiLevelType w:val="multilevel"/>
    <w:tmpl w:val="70CE13DE"/>
    <w:lvl w:ilvl="0">
      <w:start w:val="1"/>
      <w:numFmt w:val="decimal"/>
      <w:lvlText w:val="8.%1."/>
      <w:lvlJc w:val="left"/>
      <w:pPr>
        <w:tabs>
          <w:tab w:val="num" w:pos="360"/>
        </w:tabs>
        <w:ind w:left="360" w:hanging="360"/>
      </w:pPr>
      <w:rPr>
        <w:rFonts w:cs="Times New Roman" w:hint="default"/>
        <w:b w:val="0"/>
        <w:bCs w:val="0"/>
        <w:i w:val="0"/>
        <w:iCs w:val="0"/>
      </w:rPr>
    </w:lvl>
    <w:lvl w:ilvl="1">
      <w:start w:val="2"/>
      <w:numFmt w:val="none"/>
      <w:isLgl/>
      <w:suff w:val="nothing"/>
      <w:lvlText w:val="%28.3"/>
      <w:lvlJc w:val="left"/>
      <w:pPr>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2">
    <w:nsid w:val="71464EF7"/>
    <w:multiLevelType w:val="multilevel"/>
    <w:tmpl w:val="3920CA2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EDC1A76"/>
    <w:multiLevelType w:val="multilevel"/>
    <w:tmpl w:val="A03A421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FD15ADE"/>
    <w:multiLevelType w:val="multilevel"/>
    <w:tmpl w:val="64AA3DCE"/>
    <w:lvl w:ilvl="0">
      <w:start w:val="5"/>
      <w:numFmt w:val="decimal"/>
      <w:lvlText w:val="%1."/>
      <w:lvlJc w:val="left"/>
      <w:pPr>
        <w:ind w:left="360" w:hanging="360"/>
      </w:pPr>
      <w:rPr>
        <w:rFonts w:ascii="Calibri" w:hAnsi="Calibri" w:cs="Times New Roman" w:hint="default"/>
        <w:b/>
        <w:sz w:val="22"/>
      </w:rPr>
    </w:lvl>
    <w:lvl w:ilvl="1">
      <w:start w:val="1"/>
      <w:numFmt w:val="decimal"/>
      <w:lvlText w:val="%1.%2."/>
      <w:lvlJc w:val="left"/>
      <w:pPr>
        <w:ind w:left="1288" w:hanging="720"/>
      </w:pPr>
      <w:rPr>
        <w:rFonts w:ascii="Calibri" w:hAnsi="Calibri" w:cs="Times New Roman" w:hint="default"/>
        <w:b w:val="0"/>
        <w:sz w:val="22"/>
      </w:rPr>
    </w:lvl>
    <w:lvl w:ilvl="2">
      <w:start w:val="1"/>
      <w:numFmt w:val="decimal"/>
      <w:lvlText w:val="%1.%2.%3."/>
      <w:lvlJc w:val="left"/>
      <w:pPr>
        <w:ind w:left="1440" w:hanging="720"/>
      </w:pPr>
      <w:rPr>
        <w:rFonts w:ascii="Calibri" w:hAnsi="Calibri" w:cs="Times New Roman" w:hint="default"/>
        <w:b/>
        <w:sz w:val="22"/>
      </w:rPr>
    </w:lvl>
    <w:lvl w:ilvl="3">
      <w:start w:val="1"/>
      <w:numFmt w:val="decimal"/>
      <w:lvlText w:val="%1.%2.%3.%4."/>
      <w:lvlJc w:val="left"/>
      <w:pPr>
        <w:ind w:left="2160" w:hanging="1080"/>
      </w:pPr>
      <w:rPr>
        <w:rFonts w:ascii="Calibri" w:hAnsi="Calibri" w:cs="Times New Roman" w:hint="default"/>
        <w:b/>
        <w:sz w:val="22"/>
      </w:rPr>
    </w:lvl>
    <w:lvl w:ilvl="4">
      <w:start w:val="1"/>
      <w:numFmt w:val="decimal"/>
      <w:lvlText w:val="%1.%2.%3.%4.%5."/>
      <w:lvlJc w:val="left"/>
      <w:pPr>
        <w:ind w:left="2520" w:hanging="1080"/>
      </w:pPr>
      <w:rPr>
        <w:rFonts w:ascii="Calibri" w:hAnsi="Calibri" w:cs="Times New Roman" w:hint="default"/>
        <w:b/>
        <w:sz w:val="22"/>
      </w:rPr>
    </w:lvl>
    <w:lvl w:ilvl="5">
      <w:start w:val="1"/>
      <w:numFmt w:val="decimal"/>
      <w:lvlText w:val="%1.%2.%3.%4.%5.%6."/>
      <w:lvlJc w:val="left"/>
      <w:pPr>
        <w:ind w:left="3240" w:hanging="1440"/>
      </w:pPr>
      <w:rPr>
        <w:rFonts w:ascii="Calibri" w:hAnsi="Calibri" w:cs="Times New Roman" w:hint="default"/>
        <w:b/>
        <w:sz w:val="22"/>
      </w:rPr>
    </w:lvl>
    <w:lvl w:ilvl="6">
      <w:start w:val="1"/>
      <w:numFmt w:val="decimal"/>
      <w:lvlText w:val="%1.%2.%3.%4.%5.%6.%7."/>
      <w:lvlJc w:val="left"/>
      <w:pPr>
        <w:ind w:left="3600" w:hanging="1440"/>
      </w:pPr>
      <w:rPr>
        <w:rFonts w:ascii="Calibri" w:hAnsi="Calibri" w:cs="Times New Roman" w:hint="default"/>
        <w:b/>
        <w:sz w:val="22"/>
      </w:rPr>
    </w:lvl>
    <w:lvl w:ilvl="7">
      <w:start w:val="1"/>
      <w:numFmt w:val="decimal"/>
      <w:lvlText w:val="%1.%2.%3.%4.%5.%6.%7.%8."/>
      <w:lvlJc w:val="left"/>
      <w:pPr>
        <w:ind w:left="4320" w:hanging="1800"/>
      </w:pPr>
      <w:rPr>
        <w:rFonts w:ascii="Calibri" w:hAnsi="Calibri" w:cs="Times New Roman" w:hint="default"/>
        <w:b/>
        <w:sz w:val="22"/>
      </w:rPr>
    </w:lvl>
    <w:lvl w:ilvl="8">
      <w:start w:val="1"/>
      <w:numFmt w:val="decimal"/>
      <w:lvlText w:val="%1.%2.%3.%4.%5.%6.%7.%8.%9."/>
      <w:lvlJc w:val="left"/>
      <w:pPr>
        <w:ind w:left="5040" w:hanging="2160"/>
      </w:pPr>
      <w:rPr>
        <w:rFonts w:ascii="Calibri" w:hAnsi="Calibri" w:cs="Times New Roman" w:hint="default"/>
        <w:b/>
        <w:sz w:val="22"/>
      </w:rPr>
    </w:lvl>
  </w:abstractNum>
  <w:num w:numId="1">
    <w:abstractNumId w:val="8"/>
  </w:num>
  <w:num w:numId="2">
    <w:abstractNumId w:val="17"/>
  </w:num>
  <w:num w:numId="3">
    <w:abstractNumId w:val="10"/>
  </w:num>
  <w:num w:numId="4">
    <w:abstractNumId w:val="7"/>
  </w:num>
  <w:num w:numId="5">
    <w:abstractNumId w:val="12"/>
  </w:num>
  <w:num w:numId="6">
    <w:abstractNumId w:val="22"/>
  </w:num>
  <w:num w:numId="7">
    <w:abstractNumId w:val="23"/>
  </w:num>
  <w:num w:numId="8">
    <w:abstractNumId w:val="16"/>
  </w:num>
  <w:num w:numId="9">
    <w:abstractNumId w:val="4"/>
  </w:num>
  <w:num w:numId="10">
    <w:abstractNumId w:val="6"/>
  </w:num>
  <w:num w:numId="11">
    <w:abstractNumId w:val="14"/>
  </w:num>
  <w:num w:numId="12">
    <w:abstractNumId w:val="3"/>
  </w:num>
  <w:num w:numId="13">
    <w:abstractNumId w:val="24"/>
  </w:num>
  <w:num w:numId="14">
    <w:abstractNumId w:val="1"/>
  </w:num>
  <w:num w:numId="15">
    <w:abstractNumId w:val="11"/>
  </w:num>
  <w:num w:numId="16">
    <w:abstractNumId w:val="2"/>
  </w:num>
  <w:num w:numId="1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21"/>
  </w:num>
  <w:num w:numId="20">
    <w:abstractNumId w:val="9"/>
  </w:num>
  <w:num w:numId="21">
    <w:abstractNumId w:val="15"/>
  </w:num>
  <w:num w:numId="22">
    <w:abstractNumId w:val="20"/>
  </w:num>
  <w:num w:numId="23">
    <w:abstractNumId w:val="0"/>
  </w:num>
  <w:num w:numId="24">
    <w:abstractNumId w:val="19"/>
  </w:num>
  <w:num w:numId="25">
    <w:abstractNumId w:val="1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780"/>
    <w:rsid w:val="0000050E"/>
    <w:rsid w:val="000064E1"/>
    <w:rsid w:val="00007DF0"/>
    <w:rsid w:val="00012D5D"/>
    <w:rsid w:val="0001429D"/>
    <w:rsid w:val="00017FDA"/>
    <w:rsid w:val="00023598"/>
    <w:rsid w:val="00024E2C"/>
    <w:rsid w:val="00024E58"/>
    <w:rsid w:val="000368A5"/>
    <w:rsid w:val="00042FA0"/>
    <w:rsid w:val="00054E0E"/>
    <w:rsid w:val="0006692E"/>
    <w:rsid w:val="000714B9"/>
    <w:rsid w:val="00071B37"/>
    <w:rsid w:val="000812C3"/>
    <w:rsid w:val="000813AD"/>
    <w:rsid w:val="000B186D"/>
    <w:rsid w:val="000B2E73"/>
    <w:rsid w:val="000C178A"/>
    <w:rsid w:val="000C1B13"/>
    <w:rsid w:val="000C5655"/>
    <w:rsid w:val="000C58CB"/>
    <w:rsid w:val="000C5F3B"/>
    <w:rsid w:val="000C67AC"/>
    <w:rsid w:val="000D304C"/>
    <w:rsid w:val="000E3769"/>
    <w:rsid w:val="000E3C5F"/>
    <w:rsid w:val="000E3F0E"/>
    <w:rsid w:val="000E4AA8"/>
    <w:rsid w:val="000E7F69"/>
    <w:rsid w:val="0010003C"/>
    <w:rsid w:val="00103654"/>
    <w:rsid w:val="0010505E"/>
    <w:rsid w:val="0011518B"/>
    <w:rsid w:val="001153A1"/>
    <w:rsid w:val="001240D8"/>
    <w:rsid w:val="0013388C"/>
    <w:rsid w:val="00134F82"/>
    <w:rsid w:val="00141D52"/>
    <w:rsid w:val="00142A21"/>
    <w:rsid w:val="001447DA"/>
    <w:rsid w:val="00146763"/>
    <w:rsid w:val="00154866"/>
    <w:rsid w:val="00161718"/>
    <w:rsid w:val="00182576"/>
    <w:rsid w:val="0018512E"/>
    <w:rsid w:val="00185202"/>
    <w:rsid w:val="0018760C"/>
    <w:rsid w:val="00196032"/>
    <w:rsid w:val="001A2FED"/>
    <w:rsid w:val="001A671E"/>
    <w:rsid w:val="001B0342"/>
    <w:rsid w:val="001B1544"/>
    <w:rsid w:val="001B43F9"/>
    <w:rsid w:val="001C1883"/>
    <w:rsid w:val="001C7502"/>
    <w:rsid w:val="001D0DC4"/>
    <w:rsid w:val="001E3799"/>
    <w:rsid w:val="001E3842"/>
    <w:rsid w:val="001E583E"/>
    <w:rsid w:val="001F0854"/>
    <w:rsid w:val="001F1A3A"/>
    <w:rsid w:val="001F4C2B"/>
    <w:rsid w:val="002012B8"/>
    <w:rsid w:val="00203569"/>
    <w:rsid w:val="00205C7E"/>
    <w:rsid w:val="00210E0E"/>
    <w:rsid w:val="00216680"/>
    <w:rsid w:val="00217394"/>
    <w:rsid w:val="002177BB"/>
    <w:rsid w:val="00233972"/>
    <w:rsid w:val="00240EE3"/>
    <w:rsid w:val="00240FA1"/>
    <w:rsid w:val="00242A49"/>
    <w:rsid w:val="00255017"/>
    <w:rsid w:val="002568DF"/>
    <w:rsid w:val="00257D19"/>
    <w:rsid w:val="00261672"/>
    <w:rsid w:val="00261841"/>
    <w:rsid w:val="002635FF"/>
    <w:rsid w:val="002664CE"/>
    <w:rsid w:val="00270BD4"/>
    <w:rsid w:val="002727BA"/>
    <w:rsid w:val="00277FE3"/>
    <w:rsid w:val="00282CD0"/>
    <w:rsid w:val="00285636"/>
    <w:rsid w:val="00296156"/>
    <w:rsid w:val="002A00B8"/>
    <w:rsid w:val="002A4D6E"/>
    <w:rsid w:val="002B1839"/>
    <w:rsid w:val="002B3428"/>
    <w:rsid w:val="002C3E85"/>
    <w:rsid w:val="002C468E"/>
    <w:rsid w:val="002C524D"/>
    <w:rsid w:val="002C7834"/>
    <w:rsid w:val="002D0D90"/>
    <w:rsid w:val="002D2D97"/>
    <w:rsid w:val="002D345E"/>
    <w:rsid w:val="002D3903"/>
    <w:rsid w:val="002D6079"/>
    <w:rsid w:val="002D63BC"/>
    <w:rsid w:val="002D7D35"/>
    <w:rsid w:val="002E0FBE"/>
    <w:rsid w:val="002E6106"/>
    <w:rsid w:val="002F03B0"/>
    <w:rsid w:val="002F057C"/>
    <w:rsid w:val="002F447A"/>
    <w:rsid w:val="002F7B62"/>
    <w:rsid w:val="00303AB9"/>
    <w:rsid w:val="00304DED"/>
    <w:rsid w:val="00306934"/>
    <w:rsid w:val="0030703E"/>
    <w:rsid w:val="003108B8"/>
    <w:rsid w:val="003123A7"/>
    <w:rsid w:val="00313B50"/>
    <w:rsid w:val="00315B9C"/>
    <w:rsid w:val="00323673"/>
    <w:rsid w:val="00335A60"/>
    <w:rsid w:val="00340CBB"/>
    <w:rsid w:val="00350C98"/>
    <w:rsid w:val="00356675"/>
    <w:rsid w:val="00365A34"/>
    <w:rsid w:val="00372364"/>
    <w:rsid w:val="00372D01"/>
    <w:rsid w:val="0037318D"/>
    <w:rsid w:val="00374EFC"/>
    <w:rsid w:val="003770FB"/>
    <w:rsid w:val="00381AE6"/>
    <w:rsid w:val="00394BE7"/>
    <w:rsid w:val="00395E77"/>
    <w:rsid w:val="003B22AE"/>
    <w:rsid w:val="003B7405"/>
    <w:rsid w:val="003B78B6"/>
    <w:rsid w:val="003C0087"/>
    <w:rsid w:val="003C0F6E"/>
    <w:rsid w:val="003C5BEF"/>
    <w:rsid w:val="003C6E29"/>
    <w:rsid w:val="003D45A9"/>
    <w:rsid w:val="003E01AB"/>
    <w:rsid w:val="003E2B9F"/>
    <w:rsid w:val="003E431B"/>
    <w:rsid w:val="003F690F"/>
    <w:rsid w:val="00402661"/>
    <w:rsid w:val="00415959"/>
    <w:rsid w:val="00415AEC"/>
    <w:rsid w:val="0041658F"/>
    <w:rsid w:val="00420715"/>
    <w:rsid w:val="004314EF"/>
    <w:rsid w:val="00433268"/>
    <w:rsid w:val="00434374"/>
    <w:rsid w:val="004413D8"/>
    <w:rsid w:val="004535EB"/>
    <w:rsid w:val="00455AB0"/>
    <w:rsid w:val="00455F84"/>
    <w:rsid w:val="00457A00"/>
    <w:rsid w:val="0046310D"/>
    <w:rsid w:val="00466CCC"/>
    <w:rsid w:val="0047355C"/>
    <w:rsid w:val="00481C41"/>
    <w:rsid w:val="00483F09"/>
    <w:rsid w:val="00485026"/>
    <w:rsid w:val="0049349C"/>
    <w:rsid w:val="00493930"/>
    <w:rsid w:val="004A4C54"/>
    <w:rsid w:val="004A5FDA"/>
    <w:rsid w:val="004B5278"/>
    <w:rsid w:val="004B74E6"/>
    <w:rsid w:val="004E3122"/>
    <w:rsid w:val="004E315F"/>
    <w:rsid w:val="004E3D06"/>
    <w:rsid w:val="004E51C3"/>
    <w:rsid w:val="004F2170"/>
    <w:rsid w:val="004F3908"/>
    <w:rsid w:val="004F51B3"/>
    <w:rsid w:val="005053FC"/>
    <w:rsid w:val="00505E03"/>
    <w:rsid w:val="005139E8"/>
    <w:rsid w:val="005160D1"/>
    <w:rsid w:val="00520F2E"/>
    <w:rsid w:val="00522373"/>
    <w:rsid w:val="0052338A"/>
    <w:rsid w:val="00533722"/>
    <w:rsid w:val="005339F0"/>
    <w:rsid w:val="005349DE"/>
    <w:rsid w:val="005405D8"/>
    <w:rsid w:val="00542D8F"/>
    <w:rsid w:val="005467B8"/>
    <w:rsid w:val="00550DE0"/>
    <w:rsid w:val="00553961"/>
    <w:rsid w:val="00566000"/>
    <w:rsid w:val="005811C1"/>
    <w:rsid w:val="005815E0"/>
    <w:rsid w:val="0058191D"/>
    <w:rsid w:val="00586AF9"/>
    <w:rsid w:val="005A68F1"/>
    <w:rsid w:val="005B0238"/>
    <w:rsid w:val="005B2D96"/>
    <w:rsid w:val="005B4387"/>
    <w:rsid w:val="005B5939"/>
    <w:rsid w:val="005B5C95"/>
    <w:rsid w:val="005B6D5D"/>
    <w:rsid w:val="005C2EF3"/>
    <w:rsid w:val="005C457A"/>
    <w:rsid w:val="005D2AE9"/>
    <w:rsid w:val="005D523E"/>
    <w:rsid w:val="005D5DCB"/>
    <w:rsid w:val="005D6072"/>
    <w:rsid w:val="005E2600"/>
    <w:rsid w:val="005E3966"/>
    <w:rsid w:val="005F0BB9"/>
    <w:rsid w:val="00604747"/>
    <w:rsid w:val="00614B90"/>
    <w:rsid w:val="00614E06"/>
    <w:rsid w:val="00615290"/>
    <w:rsid w:val="0062697B"/>
    <w:rsid w:val="00627141"/>
    <w:rsid w:val="00635B7D"/>
    <w:rsid w:val="00640152"/>
    <w:rsid w:val="006473EB"/>
    <w:rsid w:val="00655919"/>
    <w:rsid w:val="00664AE1"/>
    <w:rsid w:val="00664B7E"/>
    <w:rsid w:val="006679DE"/>
    <w:rsid w:val="006701DC"/>
    <w:rsid w:val="006720C2"/>
    <w:rsid w:val="00672CEB"/>
    <w:rsid w:val="0067431E"/>
    <w:rsid w:val="006766A5"/>
    <w:rsid w:val="00680EF4"/>
    <w:rsid w:val="00684168"/>
    <w:rsid w:val="00685915"/>
    <w:rsid w:val="00686E56"/>
    <w:rsid w:val="00693285"/>
    <w:rsid w:val="006B73BE"/>
    <w:rsid w:val="006D049C"/>
    <w:rsid w:val="006D23FB"/>
    <w:rsid w:val="006D2A0C"/>
    <w:rsid w:val="006D3FC2"/>
    <w:rsid w:val="006D7757"/>
    <w:rsid w:val="006E2C08"/>
    <w:rsid w:val="006E33F8"/>
    <w:rsid w:val="006F0ECC"/>
    <w:rsid w:val="006F2230"/>
    <w:rsid w:val="006F3300"/>
    <w:rsid w:val="006F360F"/>
    <w:rsid w:val="006F380F"/>
    <w:rsid w:val="006F3CC7"/>
    <w:rsid w:val="006F4219"/>
    <w:rsid w:val="006F7590"/>
    <w:rsid w:val="00703D2D"/>
    <w:rsid w:val="00704602"/>
    <w:rsid w:val="00707B18"/>
    <w:rsid w:val="0071064C"/>
    <w:rsid w:val="0071096E"/>
    <w:rsid w:val="00712F9D"/>
    <w:rsid w:val="00714B06"/>
    <w:rsid w:val="007162B2"/>
    <w:rsid w:val="00724894"/>
    <w:rsid w:val="00725202"/>
    <w:rsid w:val="007253AB"/>
    <w:rsid w:val="007317D3"/>
    <w:rsid w:val="00740E3F"/>
    <w:rsid w:val="007447C6"/>
    <w:rsid w:val="007464EF"/>
    <w:rsid w:val="0075031E"/>
    <w:rsid w:val="00750CFD"/>
    <w:rsid w:val="007574A6"/>
    <w:rsid w:val="00772579"/>
    <w:rsid w:val="00774CE2"/>
    <w:rsid w:val="00781061"/>
    <w:rsid w:val="00786582"/>
    <w:rsid w:val="00792B05"/>
    <w:rsid w:val="00795E52"/>
    <w:rsid w:val="00796720"/>
    <w:rsid w:val="00797B43"/>
    <w:rsid w:val="007A49CF"/>
    <w:rsid w:val="007B7698"/>
    <w:rsid w:val="007C3AEE"/>
    <w:rsid w:val="007C4A1B"/>
    <w:rsid w:val="007C6E40"/>
    <w:rsid w:val="007D53D3"/>
    <w:rsid w:val="007E1BE2"/>
    <w:rsid w:val="007E1BFA"/>
    <w:rsid w:val="007F00F0"/>
    <w:rsid w:val="00803C2B"/>
    <w:rsid w:val="00805B56"/>
    <w:rsid w:val="008102F2"/>
    <w:rsid w:val="00812E1D"/>
    <w:rsid w:val="00820E46"/>
    <w:rsid w:val="00821218"/>
    <w:rsid w:val="00821805"/>
    <w:rsid w:val="00823A37"/>
    <w:rsid w:val="008312F5"/>
    <w:rsid w:val="00834EF5"/>
    <w:rsid w:val="00836FE2"/>
    <w:rsid w:val="00853E79"/>
    <w:rsid w:val="008575F3"/>
    <w:rsid w:val="0086794A"/>
    <w:rsid w:val="00867B0A"/>
    <w:rsid w:val="00876F6D"/>
    <w:rsid w:val="0087762D"/>
    <w:rsid w:val="00877F58"/>
    <w:rsid w:val="008817D6"/>
    <w:rsid w:val="00885546"/>
    <w:rsid w:val="00893815"/>
    <w:rsid w:val="008B0473"/>
    <w:rsid w:val="008B0DCE"/>
    <w:rsid w:val="008C265D"/>
    <w:rsid w:val="008C5411"/>
    <w:rsid w:val="008C7AF2"/>
    <w:rsid w:val="008C7B73"/>
    <w:rsid w:val="008D1A57"/>
    <w:rsid w:val="008D7851"/>
    <w:rsid w:val="008E2490"/>
    <w:rsid w:val="008E33F6"/>
    <w:rsid w:val="008E48B6"/>
    <w:rsid w:val="008E7C18"/>
    <w:rsid w:val="008F7B8C"/>
    <w:rsid w:val="009065B0"/>
    <w:rsid w:val="00906D21"/>
    <w:rsid w:val="0092291B"/>
    <w:rsid w:val="00923774"/>
    <w:rsid w:val="0092428B"/>
    <w:rsid w:val="00924542"/>
    <w:rsid w:val="009301C2"/>
    <w:rsid w:val="00941EE5"/>
    <w:rsid w:val="00945780"/>
    <w:rsid w:val="009501A3"/>
    <w:rsid w:val="00950FE8"/>
    <w:rsid w:val="009536F0"/>
    <w:rsid w:val="00954A41"/>
    <w:rsid w:val="00961515"/>
    <w:rsid w:val="00967677"/>
    <w:rsid w:val="00974F16"/>
    <w:rsid w:val="00975D97"/>
    <w:rsid w:val="00977B47"/>
    <w:rsid w:val="00977BA7"/>
    <w:rsid w:val="009819ED"/>
    <w:rsid w:val="009927D2"/>
    <w:rsid w:val="00996BEA"/>
    <w:rsid w:val="00996D37"/>
    <w:rsid w:val="009A2839"/>
    <w:rsid w:val="009A67CF"/>
    <w:rsid w:val="009B5C7A"/>
    <w:rsid w:val="009C061C"/>
    <w:rsid w:val="009D0B9F"/>
    <w:rsid w:val="009D3CD9"/>
    <w:rsid w:val="009D5157"/>
    <w:rsid w:val="009D7D34"/>
    <w:rsid w:val="009E005D"/>
    <w:rsid w:val="009E473F"/>
    <w:rsid w:val="009F1BD5"/>
    <w:rsid w:val="009F2BE7"/>
    <w:rsid w:val="009F5554"/>
    <w:rsid w:val="009F5F99"/>
    <w:rsid w:val="00A0109F"/>
    <w:rsid w:val="00A057DA"/>
    <w:rsid w:val="00A06D89"/>
    <w:rsid w:val="00A1410F"/>
    <w:rsid w:val="00A20734"/>
    <w:rsid w:val="00A25165"/>
    <w:rsid w:val="00A27650"/>
    <w:rsid w:val="00A338B3"/>
    <w:rsid w:val="00A33E8E"/>
    <w:rsid w:val="00A413C0"/>
    <w:rsid w:val="00A42378"/>
    <w:rsid w:val="00A43809"/>
    <w:rsid w:val="00A574EF"/>
    <w:rsid w:val="00A62A8A"/>
    <w:rsid w:val="00A6681B"/>
    <w:rsid w:val="00A72C1D"/>
    <w:rsid w:val="00A77A80"/>
    <w:rsid w:val="00A80C39"/>
    <w:rsid w:val="00A818EF"/>
    <w:rsid w:val="00A8443A"/>
    <w:rsid w:val="00A84AA1"/>
    <w:rsid w:val="00A8790A"/>
    <w:rsid w:val="00A92AFE"/>
    <w:rsid w:val="00A95217"/>
    <w:rsid w:val="00A95385"/>
    <w:rsid w:val="00AA25D5"/>
    <w:rsid w:val="00AA6B17"/>
    <w:rsid w:val="00AB0F20"/>
    <w:rsid w:val="00AB30C8"/>
    <w:rsid w:val="00AC428A"/>
    <w:rsid w:val="00AD1BE9"/>
    <w:rsid w:val="00AE3E4D"/>
    <w:rsid w:val="00AE4248"/>
    <w:rsid w:val="00AE4CBC"/>
    <w:rsid w:val="00AF21E8"/>
    <w:rsid w:val="00B05082"/>
    <w:rsid w:val="00B11835"/>
    <w:rsid w:val="00B1628F"/>
    <w:rsid w:val="00B17C95"/>
    <w:rsid w:val="00B20213"/>
    <w:rsid w:val="00B220AF"/>
    <w:rsid w:val="00B30F09"/>
    <w:rsid w:val="00B315F6"/>
    <w:rsid w:val="00B3384B"/>
    <w:rsid w:val="00B41E81"/>
    <w:rsid w:val="00B478EF"/>
    <w:rsid w:val="00B54E92"/>
    <w:rsid w:val="00B55258"/>
    <w:rsid w:val="00B5651E"/>
    <w:rsid w:val="00B62788"/>
    <w:rsid w:val="00B6553F"/>
    <w:rsid w:val="00B80AAD"/>
    <w:rsid w:val="00B82BA1"/>
    <w:rsid w:val="00B864F6"/>
    <w:rsid w:val="00B95176"/>
    <w:rsid w:val="00B95543"/>
    <w:rsid w:val="00BA4C50"/>
    <w:rsid w:val="00BC53C9"/>
    <w:rsid w:val="00BD1A79"/>
    <w:rsid w:val="00BD2749"/>
    <w:rsid w:val="00BE6F6E"/>
    <w:rsid w:val="00BE7583"/>
    <w:rsid w:val="00BF108F"/>
    <w:rsid w:val="00BF778C"/>
    <w:rsid w:val="00C011D7"/>
    <w:rsid w:val="00C053EA"/>
    <w:rsid w:val="00C142E9"/>
    <w:rsid w:val="00C43D50"/>
    <w:rsid w:val="00C56BDD"/>
    <w:rsid w:val="00C6586D"/>
    <w:rsid w:val="00C70938"/>
    <w:rsid w:val="00C85C53"/>
    <w:rsid w:val="00C860F1"/>
    <w:rsid w:val="00C877AB"/>
    <w:rsid w:val="00C92719"/>
    <w:rsid w:val="00C937F5"/>
    <w:rsid w:val="00C95379"/>
    <w:rsid w:val="00CA0BAA"/>
    <w:rsid w:val="00CA0D70"/>
    <w:rsid w:val="00CA282D"/>
    <w:rsid w:val="00CA7D23"/>
    <w:rsid w:val="00CB1342"/>
    <w:rsid w:val="00CB2868"/>
    <w:rsid w:val="00CB3367"/>
    <w:rsid w:val="00CB4BA4"/>
    <w:rsid w:val="00CB5945"/>
    <w:rsid w:val="00CC1221"/>
    <w:rsid w:val="00CC2BEC"/>
    <w:rsid w:val="00CC54EF"/>
    <w:rsid w:val="00CC7FF4"/>
    <w:rsid w:val="00CD6DFE"/>
    <w:rsid w:val="00CE201B"/>
    <w:rsid w:val="00CE7435"/>
    <w:rsid w:val="00CE7572"/>
    <w:rsid w:val="00CF2263"/>
    <w:rsid w:val="00CF2651"/>
    <w:rsid w:val="00CF3E1D"/>
    <w:rsid w:val="00CF5334"/>
    <w:rsid w:val="00D01EA2"/>
    <w:rsid w:val="00D04A09"/>
    <w:rsid w:val="00D05C38"/>
    <w:rsid w:val="00D05FFC"/>
    <w:rsid w:val="00D0712C"/>
    <w:rsid w:val="00D14C6B"/>
    <w:rsid w:val="00D17541"/>
    <w:rsid w:val="00D229A7"/>
    <w:rsid w:val="00D25B06"/>
    <w:rsid w:val="00D25FFF"/>
    <w:rsid w:val="00D27FEF"/>
    <w:rsid w:val="00D30986"/>
    <w:rsid w:val="00D31112"/>
    <w:rsid w:val="00D33655"/>
    <w:rsid w:val="00D34FE7"/>
    <w:rsid w:val="00D3665E"/>
    <w:rsid w:val="00D3690C"/>
    <w:rsid w:val="00D408BC"/>
    <w:rsid w:val="00D469C6"/>
    <w:rsid w:val="00D477D3"/>
    <w:rsid w:val="00D520D7"/>
    <w:rsid w:val="00D540B5"/>
    <w:rsid w:val="00D55197"/>
    <w:rsid w:val="00D6058D"/>
    <w:rsid w:val="00D6062C"/>
    <w:rsid w:val="00D60735"/>
    <w:rsid w:val="00D61FFC"/>
    <w:rsid w:val="00D63E6C"/>
    <w:rsid w:val="00D63F46"/>
    <w:rsid w:val="00D6463E"/>
    <w:rsid w:val="00D67054"/>
    <w:rsid w:val="00D73E1E"/>
    <w:rsid w:val="00D73F15"/>
    <w:rsid w:val="00D7482F"/>
    <w:rsid w:val="00D74D64"/>
    <w:rsid w:val="00D84BE6"/>
    <w:rsid w:val="00D84C3D"/>
    <w:rsid w:val="00D84D60"/>
    <w:rsid w:val="00D8672F"/>
    <w:rsid w:val="00D86CA7"/>
    <w:rsid w:val="00D8740C"/>
    <w:rsid w:val="00D90FF2"/>
    <w:rsid w:val="00D9149C"/>
    <w:rsid w:val="00D96E26"/>
    <w:rsid w:val="00DA4DA5"/>
    <w:rsid w:val="00DA6CB3"/>
    <w:rsid w:val="00DB1CDE"/>
    <w:rsid w:val="00DB56AE"/>
    <w:rsid w:val="00DC26B4"/>
    <w:rsid w:val="00DC395E"/>
    <w:rsid w:val="00DC434B"/>
    <w:rsid w:val="00DC5735"/>
    <w:rsid w:val="00DC7712"/>
    <w:rsid w:val="00DD1211"/>
    <w:rsid w:val="00DD20FF"/>
    <w:rsid w:val="00DF5CA8"/>
    <w:rsid w:val="00DF73ED"/>
    <w:rsid w:val="00E01C05"/>
    <w:rsid w:val="00E04B2E"/>
    <w:rsid w:val="00E04F06"/>
    <w:rsid w:val="00E068DF"/>
    <w:rsid w:val="00E07D82"/>
    <w:rsid w:val="00E1270D"/>
    <w:rsid w:val="00E15813"/>
    <w:rsid w:val="00E227CC"/>
    <w:rsid w:val="00E25529"/>
    <w:rsid w:val="00E25AE8"/>
    <w:rsid w:val="00E30E04"/>
    <w:rsid w:val="00E412BB"/>
    <w:rsid w:val="00E413C2"/>
    <w:rsid w:val="00E421DB"/>
    <w:rsid w:val="00E46379"/>
    <w:rsid w:val="00E464B7"/>
    <w:rsid w:val="00E55E0D"/>
    <w:rsid w:val="00E65785"/>
    <w:rsid w:val="00E65A73"/>
    <w:rsid w:val="00E66060"/>
    <w:rsid w:val="00E72D55"/>
    <w:rsid w:val="00E753D4"/>
    <w:rsid w:val="00E761CA"/>
    <w:rsid w:val="00E76980"/>
    <w:rsid w:val="00E80EA6"/>
    <w:rsid w:val="00E8579F"/>
    <w:rsid w:val="00E86EC1"/>
    <w:rsid w:val="00EA37DD"/>
    <w:rsid w:val="00EB064F"/>
    <w:rsid w:val="00EB07D1"/>
    <w:rsid w:val="00EB5443"/>
    <w:rsid w:val="00EB69E3"/>
    <w:rsid w:val="00EB7E1E"/>
    <w:rsid w:val="00EC1D9C"/>
    <w:rsid w:val="00EC3EBC"/>
    <w:rsid w:val="00EC7657"/>
    <w:rsid w:val="00ED0D41"/>
    <w:rsid w:val="00EF47C0"/>
    <w:rsid w:val="00EF4BF9"/>
    <w:rsid w:val="00F00479"/>
    <w:rsid w:val="00F015C7"/>
    <w:rsid w:val="00F02CB2"/>
    <w:rsid w:val="00F138E8"/>
    <w:rsid w:val="00F13AF9"/>
    <w:rsid w:val="00F21833"/>
    <w:rsid w:val="00F21967"/>
    <w:rsid w:val="00F223C1"/>
    <w:rsid w:val="00F35197"/>
    <w:rsid w:val="00F35D9F"/>
    <w:rsid w:val="00F451B4"/>
    <w:rsid w:val="00F45A52"/>
    <w:rsid w:val="00F628C1"/>
    <w:rsid w:val="00F64556"/>
    <w:rsid w:val="00F75833"/>
    <w:rsid w:val="00F918A5"/>
    <w:rsid w:val="00F96690"/>
    <w:rsid w:val="00FA2579"/>
    <w:rsid w:val="00FB46C0"/>
    <w:rsid w:val="00FC6021"/>
    <w:rsid w:val="00FC66B7"/>
    <w:rsid w:val="00FE4545"/>
    <w:rsid w:val="00FE4CA7"/>
    <w:rsid w:val="00FF1E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velope return"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D7757"/>
    <w:pPr>
      <w:overflowPunct w:val="0"/>
      <w:autoSpaceDE w:val="0"/>
      <w:autoSpaceDN w:val="0"/>
      <w:adjustRightInd w:val="0"/>
      <w:textAlignment w:val="baseline"/>
    </w:pPr>
    <w:rPr>
      <w:sz w:val="24"/>
    </w:rPr>
  </w:style>
  <w:style w:type="paragraph" w:styleId="Nadpis1">
    <w:name w:val="heading 1"/>
    <w:basedOn w:val="Normln"/>
    <w:next w:val="Normln"/>
    <w:qFormat/>
    <w:rsid w:val="00D17541"/>
    <w:pPr>
      <w:keepNext/>
      <w:tabs>
        <w:tab w:val="left" w:pos="1980"/>
      </w:tabs>
      <w:jc w:val="both"/>
      <w:outlineLvl w:val="0"/>
    </w:pPr>
    <w:rPr>
      <w:b/>
      <w:sz w:val="22"/>
    </w:rPr>
  </w:style>
  <w:style w:type="paragraph" w:styleId="Nadpis2">
    <w:name w:val="heading 2"/>
    <w:basedOn w:val="Normln"/>
    <w:next w:val="Normln"/>
    <w:qFormat/>
    <w:rsid w:val="00D17541"/>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uiPriority w:val="9"/>
    <w:unhideWhenUsed/>
    <w:qFormat/>
    <w:rsid w:val="00E30E04"/>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paragraph" w:styleId="Zpat">
    <w:name w:val="footer"/>
    <w:basedOn w:val="Normln"/>
    <w:link w:val="ZpatChar"/>
    <w:pPr>
      <w:tabs>
        <w:tab w:val="center" w:pos="4536"/>
        <w:tab w:val="right" w:pos="9072"/>
      </w:tabs>
    </w:pPr>
  </w:style>
  <w:style w:type="paragraph" w:customStyle="1" w:styleId="Zkladntext21">
    <w:name w:val="Základní text 21"/>
    <w:basedOn w:val="Normln"/>
    <w:pPr>
      <w:spacing w:after="240"/>
      <w:ind w:firstLine="709"/>
      <w:jc w:val="both"/>
    </w:pPr>
  </w:style>
  <w:style w:type="character" w:customStyle="1" w:styleId="Hypertextovodkaz1">
    <w:name w:val="Hypertextový odkaz1"/>
    <w:rPr>
      <w:color w:val="0000FF"/>
      <w:u w:val="single"/>
    </w:rPr>
  </w:style>
  <w:style w:type="paragraph" w:styleId="Textbubliny">
    <w:name w:val="Balloon Text"/>
    <w:basedOn w:val="Normln"/>
    <w:semiHidden/>
    <w:rsid w:val="00B220AF"/>
    <w:rPr>
      <w:rFonts w:ascii="Tahoma" w:hAnsi="Tahoma" w:cs="Tahoma"/>
      <w:sz w:val="16"/>
      <w:szCs w:val="16"/>
    </w:rPr>
  </w:style>
  <w:style w:type="paragraph" w:styleId="Zkladntext">
    <w:name w:val="Body Text"/>
    <w:basedOn w:val="Normln"/>
    <w:link w:val="ZkladntextChar"/>
    <w:rsid w:val="00D17541"/>
    <w:pPr>
      <w:jc w:val="both"/>
    </w:pPr>
  </w:style>
  <w:style w:type="character" w:customStyle="1" w:styleId="platne1">
    <w:name w:val="platne1"/>
    <w:basedOn w:val="Standardnpsmoodstavce"/>
    <w:rsid w:val="00EC7657"/>
  </w:style>
  <w:style w:type="character" w:styleId="slostrnky">
    <w:name w:val="page number"/>
    <w:basedOn w:val="Standardnpsmoodstavce"/>
    <w:rsid w:val="00335A60"/>
  </w:style>
  <w:style w:type="character" w:styleId="Odkaznakoment">
    <w:name w:val="annotation reference"/>
    <w:semiHidden/>
    <w:rsid w:val="00E01C05"/>
    <w:rPr>
      <w:sz w:val="16"/>
      <w:szCs w:val="16"/>
    </w:rPr>
  </w:style>
  <w:style w:type="paragraph" w:styleId="Textkomente">
    <w:name w:val="annotation text"/>
    <w:basedOn w:val="Normln"/>
    <w:semiHidden/>
    <w:rsid w:val="00E01C05"/>
    <w:rPr>
      <w:sz w:val="20"/>
    </w:rPr>
  </w:style>
  <w:style w:type="paragraph" w:styleId="Pedmtkomente">
    <w:name w:val="annotation subject"/>
    <w:basedOn w:val="Textkomente"/>
    <w:next w:val="Textkomente"/>
    <w:semiHidden/>
    <w:rsid w:val="00E01C05"/>
    <w:rPr>
      <w:b/>
      <w:bCs/>
    </w:rPr>
  </w:style>
  <w:style w:type="paragraph" w:styleId="Textpoznpodarou">
    <w:name w:val="footnote text"/>
    <w:basedOn w:val="Normln"/>
    <w:semiHidden/>
    <w:rsid w:val="00042FA0"/>
    <w:pPr>
      <w:overflowPunct/>
      <w:autoSpaceDE/>
      <w:autoSpaceDN/>
      <w:adjustRightInd/>
      <w:spacing w:after="240"/>
      <w:textAlignment w:val="auto"/>
    </w:pPr>
    <w:rPr>
      <w:rFonts w:ascii="Arial" w:hAnsi="Arial"/>
      <w:sz w:val="20"/>
      <w:lang w:val="en-GB"/>
    </w:rPr>
  </w:style>
  <w:style w:type="character" w:customStyle="1" w:styleId="ZhlavChar">
    <w:name w:val="Záhlaví Char"/>
    <w:link w:val="Zhlav"/>
    <w:rsid w:val="00B3384B"/>
    <w:rPr>
      <w:sz w:val="24"/>
      <w:lang w:val="cs-CZ" w:eastAsia="cs-CZ" w:bidi="ar-SA"/>
    </w:rPr>
  </w:style>
  <w:style w:type="character" w:customStyle="1" w:styleId="ZpatChar">
    <w:name w:val="Zápatí Char"/>
    <w:link w:val="Zpat"/>
    <w:rsid w:val="00B3384B"/>
    <w:rPr>
      <w:sz w:val="24"/>
      <w:lang w:val="cs-CZ" w:eastAsia="cs-CZ" w:bidi="ar-SA"/>
    </w:rPr>
  </w:style>
  <w:style w:type="table" w:styleId="Mkatabulky">
    <w:name w:val="Table Grid"/>
    <w:basedOn w:val="Normlntabulka"/>
    <w:rsid w:val="008312F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link w:val="Zkladntext"/>
    <w:rsid w:val="00542D8F"/>
    <w:rPr>
      <w:sz w:val="24"/>
    </w:rPr>
  </w:style>
  <w:style w:type="paragraph" w:styleId="Odstavecseseznamem">
    <w:name w:val="List Paragraph"/>
    <w:basedOn w:val="Normln"/>
    <w:uiPriority w:val="34"/>
    <w:qFormat/>
    <w:rsid w:val="00750CFD"/>
    <w:pPr>
      <w:overflowPunct/>
      <w:autoSpaceDE/>
      <w:autoSpaceDN/>
      <w:adjustRightInd/>
      <w:ind w:left="720"/>
      <w:contextualSpacing/>
      <w:textAlignment w:val="auto"/>
    </w:pPr>
    <w:rPr>
      <w:sz w:val="20"/>
    </w:rPr>
  </w:style>
  <w:style w:type="paragraph" w:styleId="Zptenadresanaoblku">
    <w:name w:val="envelope return"/>
    <w:basedOn w:val="Normln"/>
    <w:rsid w:val="005139E8"/>
    <w:pPr>
      <w:overflowPunct/>
      <w:autoSpaceDE/>
      <w:autoSpaceDN/>
      <w:adjustRightInd/>
      <w:textAlignment w:val="auto"/>
    </w:pPr>
    <w:rPr>
      <w:sz w:val="20"/>
    </w:rPr>
  </w:style>
  <w:style w:type="paragraph" w:styleId="Podtitul">
    <w:name w:val="Subtitle"/>
    <w:basedOn w:val="Normln"/>
    <w:next w:val="Zkladntext"/>
    <w:link w:val="PodtitulChar"/>
    <w:qFormat/>
    <w:rsid w:val="002568DF"/>
    <w:pPr>
      <w:suppressAutoHyphens/>
      <w:overflowPunct/>
      <w:autoSpaceDE/>
      <w:autoSpaceDN/>
      <w:adjustRightInd/>
      <w:jc w:val="center"/>
      <w:textAlignment w:val="auto"/>
    </w:pPr>
    <w:rPr>
      <w:rFonts w:ascii="Arial" w:hAnsi="Arial"/>
      <w:b/>
      <w:sz w:val="20"/>
      <w:lang w:eastAsia="ar-SA"/>
    </w:rPr>
  </w:style>
  <w:style w:type="character" w:customStyle="1" w:styleId="PodtitulChar">
    <w:name w:val="Podtitul Char"/>
    <w:link w:val="Podtitul"/>
    <w:rsid w:val="002568DF"/>
    <w:rPr>
      <w:rFonts w:ascii="Arial" w:hAnsi="Arial"/>
      <w:b/>
      <w:lang w:eastAsia="ar-SA"/>
    </w:rPr>
  </w:style>
  <w:style w:type="character" w:customStyle="1" w:styleId="Nadpis3Char">
    <w:name w:val="Nadpis 3 Char"/>
    <w:link w:val="Nadpis3"/>
    <w:uiPriority w:val="9"/>
    <w:rsid w:val="00E30E04"/>
    <w:rPr>
      <w:rFonts w:ascii="Cambria" w:eastAsia="Times New Roman" w:hAnsi="Cambria" w:cs="Times New Roman"/>
      <w:b/>
      <w:bCs/>
      <w:sz w:val="26"/>
      <w:szCs w:val="26"/>
    </w:rPr>
  </w:style>
  <w:style w:type="character" w:customStyle="1" w:styleId="CitaceChar">
    <w:name w:val="Citace Char"/>
    <w:aliases w:val="1. odrážka Char"/>
    <w:link w:val="Citace"/>
    <w:rsid w:val="00F35197"/>
    <w:rPr>
      <w:rFonts w:ascii="Arial" w:hAnsi="Arial"/>
      <w:i/>
      <w:iCs/>
      <w:color w:val="000000"/>
      <w:sz w:val="24"/>
      <w:szCs w:val="24"/>
      <w:lang w:val="x-none" w:eastAsia="x-none"/>
    </w:rPr>
  </w:style>
  <w:style w:type="paragraph" w:customStyle="1" w:styleId="Citace">
    <w:name w:val="Citace"/>
    <w:aliases w:val="1. odrážka"/>
    <w:basedOn w:val="Normln"/>
    <w:next w:val="Normln"/>
    <w:link w:val="CitaceChar"/>
    <w:rsid w:val="00F35197"/>
    <w:pPr>
      <w:numPr>
        <w:numId w:val="17"/>
      </w:numPr>
      <w:overflowPunct/>
      <w:autoSpaceDE/>
      <w:autoSpaceDN/>
      <w:adjustRightInd/>
      <w:jc w:val="both"/>
      <w:textAlignment w:val="auto"/>
    </w:pPr>
    <w:rPr>
      <w:rFonts w:ascii="Arial" w:hAnsi="Arial"/>
      <w:i/>
      <w:iCs/>
      <w:color w:val="000000"/>
      <w:szCs w:val="24"/>
      <w:lang w:val="x-none" w:eastAsia="x-none"/>
    </w:rPr>
  </w:style>
  <w:style w:type="paragraph" w:styleId="Zkladntextodsazen">
    <w:name w:val="Body Text Indent"/>
    <w:basedOn w:val="Normln"/>
    <w:link w:val="ZkladntextodsazenChar"/>
    <w:rsid w:val="00C56BDD"/>
    <w:pPr>
      <w:overflowPunct/>
      <w:adjustRightInd/>
      <w:spacing w:after="120"/>
      <w:ind w:left="283"/>
      <w:textAlignment w:val="auto"/>
    </w:pPr>
    <w:rPr>
      <w:sz w:val="20"/>
    </w:rPr>
  </w:style>
  <w:style w:type="character" w:customStyle="1" w:styleId="ZkladntextodsazenChar">
    <w:name w:val="Základní text odsazený Char"/>
    <w:basedOn w:val="Standardnpsmoodstavce"/>
    <w:link w:val="Zkladntextodsazen"/>
    <w:rsid w:val="00C56BDD"/>
  </w:style>
  <w:style w:type="character" w:styleId="Hypertextovodkaz">
    <w:name w:val="Hyperlink"/>
    <w:uiPriority w:val="99"/>
    <w:unhideWhenUsed/>
    <w:rsid w:val="00834EF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velope return"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D7757"/>
    <w:pPr>
      <w:overflowPunct w:val="0"/>
      <w:autoSpaceDE w:val="0"/>
      <w:autoSpaceDN w:val="0"/>
      <w:adjustRightInd w:val="0"/>
      <w:textAlignment w:val="baseline"/>
    </w:pPr>
    <w:rPr>
      <w:sz w:val="24"/>
    </w:rPr>
  </w:style>
  <w:style w:type="paragraph" w:styleId="Nadpis1">
    <w:name w:val="heading 1"/>
    <w:basedOn w:val="Normln"/>
    <w:next w:val="Normln"/>
    <w:qFormat/>
    <w:rsid w:val="00D17541"/>
    <w:pPr>
      <w:keepNext/>
      <w:tabs>
        <w:tab w:val="left" w:pos="1980"/>
      </w:tabs>
      <w:jc w:val="both"/>
      <w:outlineLvl w:val="0"/>
    </w:pPr>
    <w:rPr>
      <w:b/>
      <w:sz w:val="22"/>
    </w:rPr>
  </w:style>
  <w:style w:type="paragraph" w:styleId="Nadpis2">
    <w:name w:val="heading 2"/>
    <w:basedOn w:val="Normln"/>
    <w:next w:val="Normln"/>
    <w:qFormat/>
    <w:rsid w:val="00D17541"/>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uiPriority w:val="9"/>
    <w:unhideWhenUsed/>
    <w:qFormat/>
    <w:rsid w:val="00E30E04"/>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paragraph" w:styleId="Zpat">
    <w:name w:val="footer"/>
    <w:basedOn w:val="Normln"/>
    <w:link w:val="ZpatChar"/>
    <w:pPr>
      <w:tabs>
        <w:tab w:val="center" w:pos="4536"/>
        <w:tab w:val="right" w:pos="9072"/>
      </w:tabs>
    </w:pPr>
  </w:style>
  <w:style w:type="paragraph" w:customStyle="1" w:styleId="Zkladntext21">
    <w:name w:val="Základní text 21"/>
    <w:basedOn w:val="Normln"/>
    <w:pPr>
      <w:spacing w:after="240"/>
      <w:ind w:firstLine="709"/>
      <w:jc w:val="both"/>
    </w:pPr>
  </w:style>
  <w:style w:type="character" w:customStyle="1" w:styleId="Hypertextovodkaz1">
    <w:name w:val="Hypertextový odkaz1"/>
    <w:rPr>
      <w:color w:val="0000FF"/>
      <w:u w:val="single"/>
    </w:rPr>
  </w:style>
  <w:style w:type="paragraph" w:styleId="Textbubliny">
    <w:name w:val="Balloon Text"/>
    <w:basedOn w:val="Normln"/>
    <w:semiHidden/>
    <w:rsid w:val="00B220AF"/>
    <w:rPr>
      <w:rFonts w:ascii="Tahoma" w:hAnsi="Tahoma" w:cs="Tahoma"/>
      <w:sz w:val="16"/>
      <w:szCs w:val="16"/>
    </w:rPr>
  </w:style>
  <w:style w:type="paragraph" w:styleId="Zkladntext">
    <w:name w:val="Body Text"/>
    <w:basedOn w:val="Normln"/>
    <w:link w:val="ZkladntextChar"/>
    <w:rsid w:val="00D17541"/>
    <w:pPr>
      <w:jc w:val="both"/>
    </w:pPr>
  </w:style>
  <w:style w:type="character" w:customStyle="1" w:styleId="platne1">
    <w:name w:val="platne1"/>
    <w:basedOn w:val="Standardnpsmoodstavce"/>
    <w:rsid w:val="00EC7657"/>
  </w:style>
  <w:style w:type="character" w:styleId="slostrnky">
    <w:name w:val="page number"/>
    <w:basedOn w:val="Standardnpsmoodstavce"/>
    <w:rsid w:val="00335A60"/>
  </w:style>
  <w:style w:type="character" w:styleId="Odkaznakoment">
    <w:name w:val="annotation reference"/>
    <w:semiHidden/>
    <w:rsid w:val="00E01C05"/>
    <w:rPr>
      <w:sz w:val="16"/>
      <w:szCs w:val="16"/>
    </w:rPr>
  </w:style>
  <w:style w:type="paragraph" w:styleId="Textkomente">
    <w:name w:val="annotation text"/>
    <w:basedOn w:val="Normln"/>
    <w:semiHidden/>
    <w:rsid w:val="00E01C05"/>
    <w:rPr>
      <w:sz w:val="20"/>
    </w:rPr>
  </w:style>
  <w:style w:type="paragraph" w:styleId="Pedmtkomente">
    <w:name w:val="annotation subject"/>
    <w:basedOn w:val="Textkomente"/>
    <w:next w:val="Textkomente"/>
    <w:semiHidden/>
    <w:rsid w:val="00E01C05"/>
    <w:rPr>
      <w:b/>
      <w:bCs/>
    </w:rPr>
  </w:style>
  <w:style w:type="paragraph" w:styleId="Textpoznpodarou">
    <w:name w:val="footnote text"/>
    <w:basedOn w:val="Normln"/>
    <w:semiHidden/>
    <w:rsid w:val="00042FA0"/>
    <w:pPr>
      <w:overflowPunct/>
      <w:autoSpaceDE/>
      <w:autoSpaceDN/>
      <w:adjustRightInd/>
      <w:spacing w:after="240"/>
      <w:textAlignment w:val="auto"/>
    </w:pPr>
    <w:rPr>
      <w:rFonts w:ascii="Arial" w:hAnsi="Arial"/>
      <w:sz w:val="20"/>
      <w:lang w:val="en-GB"/>
    </w:rPr>
  </w:style>
  <w:style w:type="character" w:customStyle="1" w:styleId="ZhlavChar">
    <w:name w:val="Záhlaví Char"/>
    <w:link w:val="Zhlav"/>
    <w:rsid w:val="00B3384B"/>
    <w:rPr>
      <w:sz w:val="24"/>
      <w:lang w:val="cs-CZ" w:eastAsia="cs-CZ" w:bidi="ar-SA"/>
    </w:rPr>
  </w:style>
  <w:style w:type="character" w:customStyle="1" w:styleId="ZpatChar">
    <w:name w:val="Zápatí Char"/>
    <w:link w:val="Zpat"/>
    <w:rsid w:val="00B3384B"/>
    <w:rPr>
      <w:sz w:val="24"/>
      <w:lang w:val="cs-CZ" w:eastAsia="cs-CZ" w:bidi="ar-SA"/>
    </w:rPr>
  </w:style>
  <w:style w:type="table" w:styleId="Mkatabulky">
    <w:name w:val="Table Grid"/>
    <w:basedOn w:val="Normlntabulka"/>
    <w:rsid w:val="008312F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link w:val="Zkladntext"/>
    <w:rsid w:val="00542D8F"/>
    <w:rPr>
      <w:sz w:val="24"/>
    </w:rPr>
  </w:style>
  <w:style w:type="paragraph" w:styleId="Odstavecseseznamem">
    <w:name w:val="List Paragraph"/>
    <w:basedOn w:val="Normln"/>
    <w:uiPriority w:val="34"/>
    <w:qFormat/>
    <w:rsid w:val="00750CFD"/>
    <w:pPr>
      <w:overflowPunct/>
      <w:autoSpaceDE/>
      <w:autoSpaceDN/>
      <w:adjustRightInd/>
      <w:ind w:left="720"/>
      <w:contextualSpacing/>
      <w:textAlignment w:val="auto"/>
    </w:pPr>
    <w:rPr>
      <w:sz w:val="20"/>
    </w:rPr>
  </w:style>
  <w:style w:type="paragraph" w:styleId="Zptenadresanaoblku">
    <w:name w:val="envelope return"/>
    <w:basedOn w:val="Normln"/>
    <w:rsid w:val="005139E8"/>
    <w:pPr>
      <w:overflowPunct/>
      <w:autoSpaceDE/>
      <w:autoSpaceDN/>
      <w:adjustRightInd/>
      <w:textAlignment w:val="auto"/>
    </w:pPr>
    <w:rPr>
      <w:sz w:val="20"/>
    </w:rPr>
  </w:style>
  <w:style w:type="paragraph" w:styleId="Podtitul">
    <w:name w:val="Subtitle"/>
    <w:basedOn w:val="Normln"/>
    <w:next w:val="Zkladntext"/>
    <w:link w:val="PodtitulChar"/>
    <w:qFormat/>
    <w:rsid w:val="002568DF"/>
    <w:pPr>
      <w:suppressAutoHyphens/>
      <w:overflowPunct/>
      <w:autoSpaceDE/>
      <w:autoSpaceDN/>
      <w:adjustRightInd/>
      <w:jc w:val="center"/>
      <w:textAlignment w:val="auto"/>
    </w:pPr>
    <w:rPr>
      <w:rFonts w:ascii="Arial" w:hAnsi="Arial"/>
      <w:b/>
      <w:sz w:val="20"/>
      <w:lang w:eastAsia="ar-SA"/>
    </w:rPr>
  </w:style>
  <w:style w:type="character" w:customStyle="1" w:styleId="PodtitulChar">
    <w:name w:val="Podtitul Char"/>
    <w:link w:val="Podtitul"/>
    <w:rsid w:val="002568DF"/>
    <w:rPr>
      <w:rFonts w:ascii="Arial" w:hAnsi="Arial"/>
      <w:b/>
      <w:lang w:eastAsia="ar-SA"/>
    </w:rPr>
  </w:style>
  <w:style w:type="character" w:customStyle="1" w:styleId="Nadpis3Char">
    <w:name w:val="Nadpis 3 Char"/>
    <w:link w:val="Nadpis3"/>
    <w:uiPriority w:val="9"/>
    <w:rsid w:val="00E30E04"/>
    <w:rPr>
      <w:rFonts w:ascii="Cambria" w:eastAsia="Times New Roman" w:hAnsi="Cambria" w:cs="Times New Roman"/>
      <w:b/>
      <w:bCs/>
      <w:sz w:val="26"/>
      <w:szCs w:val="26"/>
    </w:rPr>
  </w:style>
  <w:style w:type="character" w:customStyle="1" w:styleId="CitaceChar">
    <w:name w:val="Citace Char"/>
    <w:aliases w:val="1. odrážka Char"/>
    <w:link w:val="Citace"/>
    <w:rsid w:val="00F35197"/>
    <w:rPr>
      <w:rFonts w:ascii="Arial" w:hAnsi="Arial"/>
      <w:i/>
      <w:iCs/>
      <w:color w:val="000000"/>
      <w:sz w:val="24"/>
      <w:szCs w:val="24"/>
      <w:lang w:val="x-none" w:eastAsia="x-none"/>
    </w:rPr>
  </w:style>
  <w:style w:type="paragraph" w:customStyle="1" w:styleId="Citace">
    <w:name w:val="Citace"/>
    <w:aliases w:val="1. odrážka"/>
    <w:basedOn w:val="Normln"/>
    <w:next w:val="Normln"/>
    <w:link w:val="CitaceChar"/>
    <w:rsid w:val="00F35197"/>
    <w:pPr>
      <w:numPr>
        <w:numId w:val="17"/>
      </w:numPr>
      <w:overflowPunct/>
      <w:autoSpaceDE/>
      <w:autoSpaceDN/>
      <w:adjustRightInd/>
      <w:jc w:val="both"/>
      <w:textAlignment w:val="auto"/>
    </w:pPr>
    <w:rPr>
      <w:rFonts w:ascii="Arial" w:hAnsi="Arial"/>
      <w:i/>
      <w:iCs/>
      <w:color w:val="000000"/>
      <w:szCs w:val="24"/>
      <w:lang w:val="x-none" w:eastAsia="x-none"/>
    </w:rPr>
  </w:style>
  <w:style w:type="paragraph" w:styleId="Zkladntextodsazen">
    <w:name w:val="Body Text Indent"/>
    <w:basedOn w:val="Normln"/>
    <w:link w:val="ZkladntextodsazenChar"/>
    <w:rsid w:val="00C56BDD"/>
    <w:pPr>
      <w:overflowPunct/>
      <w:adjustRightInd/>
      <w:spacing w:after="120"/>
      <w:ind w:left="283"/>
      <w:textAlignment w:val="auto"/>
    </w:pPr>
    <w:rPr>
      <w:sz w:val="20"/>
    </w:rPr>
  </w:style>
  <w:style w:type="character" w:customStyle="1" w:styleId="ZkladntextodsazenChar">
    <w:name w:val="Základní text odsazený Char"/>
    <w:basedOn w:val="Standardnpsmoodstavce"/>
    <w:link w:val="Zkladntextodsazen"/>
    <w:rsid w:val="00C56BDD"/>
  </w:style>
  <w:style w:type="character" w:styleId="Hypertextovodkaz">
    <w:name w:val="Hyperlink"/>
    <w:uiPriority w:val="99"/>
    <w:unhideWhenUsed/>
    <w:rsid w:val="00834E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www.szdc.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6B8E8-260A-4CF3-8460-FEBF9A2FF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1251</Words>
  <Characters>7412</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VÁŠ DOPIS ZN</vt:lpstr>
    </vt:vector>
  </TitlesOfParts>
  <Company>SŽDC</Company>
  <LinksUpToDate>false</LinksUpToDate>
  <CharactersWithSpaces>8646</CharactersWithSpaces>
  <SharedDoc>false</SharedDoc>
  <HLinks>
    <vt:vector size="12" baseType="variant">
      <vt:variant>
        <vt:i4>2162698</vt:i4>
      </vt:variant>
      <vt:variant>
        <vt:i4>0</vt:i4>
      </vt:variant>
      <vt:variant>
        <vt:i4>0</vt:i4>
      </vt:variant>
      <vt:variant>
        <vt:i4>5</vt:i4>
      </vt:variant>
      <vt:variant>
        <vt:lpwstr>mailto:stefanovas@szdc.cz</vt:lpwstr>
      </vt:variant>
      <vt:variant>
        <vt:lpwstr/>
      </vt:variant>
      <vt:variant>
        <vt:i4>6815786</vt:i4>
      </vt:variant>
      <vt:variant>
        <vt:i4>9</vt:i4>
      </vt:variant>
      <vt:variant>
        <vt:i4>0</vt:i4>
      </vt:variant>
      <vt:variant>
        <vt:i4>5</vt:i4>
      </vt:variant>
      <vt:variant>
        <vt:lpwstr>http://www.szdc.cz/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dc:title>
  <dc:creator>Pecka Martin</dc:creator>
  <cp:lastModifiedBy>Štefanová Simona, Ing.</cp:lastModifiedBy>
  <cp:revision>3</cp:revision>
  <cp:lastPrinted>2016-12-20T09:04:00Z</cp:lastPrinted>
  <dcterms:created xsi:type="dcterms:W3CDTF">2017-01-04T13:08:00Z</dcterms:created>
  <dcterms:modified xsi:type="dcterms:W3CDTF">2017-01-04T13:10:00Z</dcterms:modified>
</cp:coreProperties>
</file>