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2C5225" w:rsidRPr="005647A6" w14:paraId="717E2EA8" w14:textId="77777777" w:rsidTr="007203AF">
        <w:trPr>
          <w:trHeight w:val="255"/>
        </w:trPr>
        <w:tc>
          <w:tcPr>
            <w:tcW w:w="9923" w:type="dxa"/>
            <w:gridSpan w:val="11"/>
            <w:tcBorders>
              <w:top w:val="nil"/>
              <w:left w:val="nil"/>
              <w:bottom w:val="nil"/>
              <w:right w:val="nil"/>
            </w:tcBorders>
            <w:shd w:val="clear" w:color="auto" w:fill="auto"/>
            <w:noWrap/>
            <w:vAlign w:val="center"/>
          </w:tcPr>
          <w:p w14:paraId="456C9432" w14:textId="77777777" w:rsidR="002C5225" w:rsidRPr="00F677D3" w:rsidRDefault="002C5225" w:rsidP="00CB02B9">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t xml:space="preserve">Příloha č. </w:t>
            </w:r>
            <w:r w:rsidR="00CB02B9" w:rsidRPr="00F677D3">
              <w:rPr>
                <w:rFonts w:ascii="Arial" w:eastAsia="Times New Roman" w:hAnsi="Arial" w:cs="Arial"/>
                <w:b/>
                <w:bCs/>
                <w:sz w:val="20"/>
                <w:szCs w:val="20"/>
                <w:lang w:eastAsia="cs-CZ"/>
              </w:rPr>
              <w:t>3</w:t>
            </w:r>
          </w:p>
        </w:tc>
      </w:tr>
      <w:tr w:rsidR="002C5225" w:rsidRPr="005647A6" w14:paraId="38C14583" w14:textId="77777777" w:rsidTr="007203AF">
        <w:trPr>
          <w:trHeight w:val="346"/>
        </w:trPr>
        <w:tc>
          <w:tcPr>
            <w:tcW w:w="9923" w:type="dxa"/>
            <w:gridSpan w:val="11"/>
            <w:tcBorders>
              <w:top w:val="nil"/>
              <w:left w:val="nil"/>
              <w:bottom w:val="single" w:sz="4" w:space="0" w:color="auto"/>
              <w:right w:val="nil"/>
            </w:tcBorders>
            <w:shd w:val="clear" w:color="auto" w:fill="auto"/>
            <w:noWrap/>
            <w:vAlign w:val="center"/>
          </w:tcPr>
          <w:p w14:paraId="10D0E3D6" w14:textId="77777777" w:rsidR="002C5225" w:rsidRPr="00F677D3" w:rsidRDefault="002C5225" w:rsidP="006334D2">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w:t>
            </w:r>
            <w:r w:rsidR="002C0116" w:rsidRPr="00F677D3">
              <w:rPr>
                <w:rFonts w:ascii="Arial" w:eastAsia="Times New Roman" w:hAnsi="Arial" w:cs="Arial"/>
                <w:b/>
                <w:sz w:val="20"/>
                <w:szCs w:val="20"/>
                <w:lang w:eastAsia="cs-CZ"/>
              </w:rPr>
              <w:t>dběrový diagram</w:t>
            </w:r>
            <w:r w:rsidR="00390DBC">
              <w:rPr>
                <w:rFonts w:ascii="Arial" w:eastAsia="Times New Roman" w:hAnsi="Arial" w:cs="Arial"/>
                <w:b/>
                <w:sz w:val="20"/>
                <w:szCs w:val="20"/>
                <w:lang w:eastAsia="cs-CZ"/>
              </w:rPr>
              <w:t xml:space="preserve"> pro rok 2020</w:t>
            </w:r>
          </w:p>
        </w:tc>
      </w:tr>
      <w:tr w:rsidR="002C5225" w:rsidRPr="005647A6" w14:paraId="4E39522C" w14:textId="77777777" w:rsidTr="00CD0101">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71FA"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7EE5774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CD0101">
              <w:rPr>
                <w:rFonts w:ascii="Arial" w:eastAsia="Times New Roman" w:hAnsi="Arial" w:cs="Arial"/>
                <w:b/>
                <w:bCs/>
                <w:sz w:val="20"/>
                <w:szCs w:val="20"/>
                <w:lang w:eastAsia="cs-CZ"/>
              </w:rPr>
              <w:t>/smlouva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441E01D6"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00831</w:t>
            </w:r>
          </w:p>
        </w:tc>
      </w:tr>
      <w:tr w:rsidR="00214F61" w:rsidRPr="005647A6" w14:paraId="371906F9" w14:textId="77777777" w:rsidTr="00A912D1">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08123D40" w14:textId="77777777" w:rsidR="00214F61" w:rsidRPr="008C7F6E" w:rsidRDefault="00214F61" w:rsidP="008A53E4">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14:paraId="3EC47CDE" w14:textId="77777777" w:rsidR="00F677D3" w:rsidRPr="00C663B5" w:rsidRDefault="00F677D3" w:rsidP="00F677D3">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12F72878" w14:textId="77777777" w:rsidR="00A912D1" w:rsidRPr="000824AB" w:rsidRDefault="00F677D3" w:rsidP="00F677D3">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2ED83293"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214F61" w:rsidRPr="005647A6" w14:paraId="6A8F0840" w14:textId="77777777" w:rsidTr="00A912D1">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562D4291" w14:textId="77777777" w:rsidR="00214F61" w:rsidRPr="00214F61" w:rsidRDefault="00F677D3"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215F92CA"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3DFEB87F" w14:textId="77777777" w:rsidTr="00A912D1">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0C3C7A49" w14:textId="77777777" w:rsidR="00214F61" w:rsidRPr="005647A6" w:rsidRDefault="00F677D3"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072BFFBD"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214F61" w:rsidRPr="005647A6" w14:paraId="303F1B01" w14:textId="77777777" w:rsidTr="00A912D1">
        <w:trPr>
          <w:trHeight w:val="284"/>
        </w:trPr>
        <w:tc>
          <w:tcPr>
            <w:tcW w:w="4820" w:type="dxa"/>
            <w:gridSpan w:val="5"/>
            <w:tcBorders>
              <w:left w:val="single" w:sz="4" w:space="0" w:color="auto"/>
              <w:right w:val="single" w:sz="4" w:space="0" w:color="auto"/>
            </w:tcBorders>
            <w:shd w:val="clear" w:color="auto" w:fill="auto"/>
            <w:noWrap/>
            <w:vAlign w:val="center"/>
          </w:tcPr>
          <w:p w14:paraId="6FF8BADF" w14:textId="77777777"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3425FBF1"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C86C89" w:rsidRPr="005647A6" w14:paraId="7C837CCE" w14:textId="77777777" w:rsidTr="00A912D1">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7FFBAFA7" w14:textId="77777777" w:rsidR="00C86C89" w:rsidRPr="00C86C89" w:rsidRDefault="00F677D3" w:rsidP="008A53E4">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58EA601" w14:textId="77777777" w:rsidR="00C86C89" w:rsidRPr="00771442" w:rsidRDefault="00DD6401"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vedeného Městským soudem v Praze, oddíl Pr, vložka 1342</w:t>
            </w:r>
          </w:p>
        </w:tc>
      </w:tr>
      <w:tr w:rsidR="00D35011" w:rsidRPr="00C86C89" w14:paraId="0B5DC67F" w14:textId="77777777" w:rsidTr="00A912D1">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B57E23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558D7FA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30668A8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DC14C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5E154286"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70A5E5AB"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2768CCE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8996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C86C89" w:rsidRPr="00C86C89" w14:paraId="2346CA7E" w14:textId="77777777" w:rsidTr="00A912D1">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2794AE69"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DF3B56F" w14:textId="72E93857" w:rsidR="00C86C89" w:rsidRPr="00FF1B09" w:rsidRDefault="00C86C89"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9841B2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3C1240A5" w14:textId="529A8348" w:rsidR="00C86C89" w:rsidRPr="00FF1B09" w:rsidRDefault="00C86C89" w:rsidP="008A53E4">
            <w:pPr>
              <w:spacing w:after="0" w:line="240" w:lineRule="auto"/>
              <w:rPr>
                <w:rFonts w:ascii="Arial" w:eastAsia="Times New Roman" w:hAnsi="Arial" w:cs="Arial"/>
                <w:sz w:val="16"/>
                <w:szCs w:val="16"/>
                <w:lang w:eastAsia="cs-CZ"/>
              </w:rPr>
            </w:pPr>
          </w:p>
        </w:tc>
      </w:tr>
      <w:tr w:rsidR="00D10E3C" w:rsidRPr="005647A6" w14:paraId="2022E6A8" w14:textId="77777777" w:rsidTr="009B05D4">
        <w:trPr>
          <w:trHeight w:val="284"/>
        </w:trPr>
        <w:tc>
          <w:tcPr>
            <w:tcW w:w="1135" w:type="dxa"/>
            <w:gridSpan w:val="2"/>
            <w:tcBorders>
              <w:top w:val="single" w:sz="4" w:space="0" w:color="auto"/>
              <w:left w:val="single" w:sz="4" w:space="0" w:color="auto"/>
            </w:tcBorders>
            <w:shd w:val="clear" w:color="auto" w:fill="auto"/>
            <w:noWrap/>
            <w:vAlign w:val="center"/>
            <w:hideMark/>
          </w:tcPr>
          <w:p w14:paraId="6DD3015D" w14:textId="77777777" w:rsidR="00D10E3C" w:rsidRPr="005647A6" w:rsidRDefault="00D10E3C"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52E83276" w14:textId="782369AC" w:rsidR="00D10E3C" w:rsidRPr="00F677D3" w:rsidRDefault="00D10E3C"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nil"/>
            </w:tcBorders>
            <w:shd w:val="clear" w:color="auto" w:fill="auto"/>
            <w:noWrap/>
            <w:vAlign w:val="center"/>
            <w:hideMark/>
          </w:tcPr>
          <w:p w14:paraId="30E4C571" w14:textId="77777777" w:rsidR="00D10E3C" w:rsidRPr="005647A6" w:rsidRDefault="00D10E3C"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tcPr>
          <w:p w14:paraId="53773B18" w14:textId="08249A00" w:rsidR="00D10E3C" w:rsidRPr="005647A6" w:rsidRDefault="00D10E3C" w:rsidP="008A53E4">
            <w:pPr>
              <w:spacing w:after="0" w:line="240" w:lineRule="auto"/>
              <w:rPr>
                <w:rFonts w:ascii="Arial" w:eastAsia="Times New Roman" w:hAnsi="Arial" w:cs="Arial"/>
                <w:sz w:val="16"/>
                <w:szCs w:val="16"/>
                <w:lang w:eastAsia="cs-CZ"/>
              </w:rPr>
            </w:pPr>
          </w:p>
        </w:tc>
      </w:tr>
      <w:tr w:rsidR="00F677D3" w:rsidRPr="005647A6" w14:paraId="02EDF9ED" w14:textId="77777777" w:rsidTr="009B05D4">
        <w:trPr>
          <w:trHeight w:val="284"/>
        </w:trPr>
        <w:tc>
          <w:tcPr>
            <w:tcW w:w="1135" w:type="dxa"/>
            <w:gridSpan w:val="2"/>
            <w:tcBorders>
              <w:top w:val="nil"/>
              <w:left w:val="single" w:sz="4" w:space="0" w:color="auto"/>
            </w:tcBorders>
            <w:shd w:val="clear" w:color="auto" w:fill="auto"/>
            <w:noWrap/>
            <w:vAlign w:val="center"/>
            <w:hideMark/>
          </w:tcPr>
          <w:p w14:paraId="75F773D3"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312359B8" w14:textId="0199E64C" w:rsidR="00F677D3" w:rsidRPr="00F677D3" w:rsidRDefault="00F677D3" w:rsidP="00D3491E">
            <w:pPr>
              <w:spacing w:after="0" w:line="240" w:lineRule="auto"/>
              <w:rPr>
                <w:rFonts w:ascii="Arial" w:hAnsi="Arial" w:cs="Arial"/>
                <w:sz w:val="16"/>
                <w:szCs w:val="16"/>
                <w:lang w:eastAsia="cs-CZ"/>
              </w:rPr>
            </w:pPr>
          </w:p>
        </w:tc>
        <w:tc>
          <w:tcPr>
            <w:tcW w:w="992" w:type="dxa"/>
            <w:gridSpan w:val="2"/>
            <w:tcBorders>
              <w:top w:val="nil"/>
              <w:left w:val="single" w:sz="4" w:space="0" w:color="auto"/>
            </w:tcBorders>
            <w:shd w:val="clear" w:color="auto" w:fill="auto"/>
            <w:noWrap/>
            <w:vAlign w:val="center"/>
            <w:hideMark/>
          </w:tcPr>
          <w:p w14:paraId="3435A942"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tcPr>
          <w:p w14:paraId="09AB1269" w14:textId="7F34A1CD" w:rsidR="00F677D3" w:rsidRPr="005647A6" w:rsidRDefault="00F677D3" w:rsidP="008A53E4">
            <w:pPr>
              <w:spacing w:after="0" w:line="240" w:lineRule="auto"/>
              <w:rPr>
                <w:rFonts w:ascii="Arial" w:eastAsia="Times New Roman" w:hAnsi="Arial" w:cs="Arial"/>
                <w:sz w:val="16"/>
                <w:szCs w:val="16"/>
                <w:lang w:eastAsia="cs-CZ"/>
              </w:rPr>
            </w:pPr>
          </w:p>
        </w:tc>
      </w:tr>
      <w:tr w:rsidR="00F677D3" w:rsidRPr="005647A6" w14:paraId="4018D943" w14:textId="77777777" w:rsidTr="009B05D4">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7E9999EA" w14:textId="77777777" w:rsidR="00F677D3" w:rsidRPr="005647A6" w:rsidRDefault="00F677D3" w:rsidP="008A53E4">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65B29547" w14:textId="77777777" w:rsidR="00F677D3" w:rsidRPr="007779E8" w:rsidRDefault="00F677D3" w:rsidP="008A53E4">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0F15AB86" w14:textId="77777777" w:rsidR="00F677D3" w:rsidRPr="005647A6" w:rsidRDefault="00F677D3" w:rsidP="008A53E4">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tcPr>
          <w:p w14:paraId="4D61E847" w14:textId="21303CD5" w:rsidR="00F677D3" w:rsidRPr="007779E8" w:rsidRDefault="00F677D3" w:rsidP="008A53E4">
            <w:pPr>
              <w:spacing w:after="0" w:line="240" w:lineRule="auto"/>
              <w:rPr>
                <w:rFonts w:ascii="Arial" w:eastAsia="Times New Roman" w:hAnsi="Arial" w:cs="Arial"/>
                <w:sz w:val="16"/>
                <w:szCs w:val="16"/>
                <w:lang w:eastAsia="cs-CZ"/>
              </w:rPr>
            </w:pPr>
          </w:p>
        </w:tc>
      </w:tr>
      <w:tr w:rsidR="00F677D3" w:rsidRPr="005647A6" w14:paraId="4DAFBCE3" w14:textId="77777777" w:rsidTr="00595A11">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1453C7A5" w14:textId="77777777" w:rsidR="00F677D3" w:rsidRDefault="00F677D3"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6D1EB26C" w14:textId="77777777" w:rsidR="00595A11" w:rsidRDefault="00F677D3"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F677D3" w:rsidRPr="005647A6" w14:paraId="27C57151" w14:textId="77777777" w:rsidTr="00A912D1">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69EE40C8" w14:textId="77777777" w:rsidR="00F677D3" w:rsidRDefault="00F677D3"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nil"/>
              <w:right w:val="single" w:sz="4" w:space="0" w:color="auto"/>
            </w:tcBorders>
            <w:shd w:val="clear" w:color="auto" w:fill="auto"/>
            <w:noWrap/>
            <w:vAlign w:val="center"/>
          </w:tcPr>
          <w:p w14:paraId="74381D35" w14:textId="77777777" w:rsidR="00F677D3" w:rsidRPr="002079D9" w:rsidRDefault="00F677D3"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F677D3" w:rsidRPr="005647A6" w14:paraId="2B0B390A" w14:textId="77777777" w:rsidTr="00A912D1">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5C98FC07" w14:textId="77777777" w:rsidR="00F677D3" w:rsidRDefault="00F677D3"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4097CF2" w14:textId="77777777" w:rsidR="00F677D3" w:rsidRPr="009904F3" w:rsidRDefault="00F677D3"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6898087A" w14:textId="77777777" w:rsidR="006B68F9" w:rsidRPr="00595A11" w:rsidRDefault="006B68F9" w:rsidP="00F10480">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F10480" w:rsidRPr="00B3225E" w14:paraId="3E55FBBE" w14:textId="77777777" w:rsidTr="000771D3">
        <w:trPr>
          <w:trHeight w:val="284"/>
        </w:trPr>
        <w:tc>
          <w:tcPr>
            <w:tcW w:w="995" w:type="dxa"/>
            <w:shd w:val="clear" w:color="auto" w:fill="auto"/>
            <w:noWrap/>
            <w:vAlign w:val="center"/>
          </w:tcPr>
          <w:p w14:paraId="2B8A13FA" w14:textId="77777777" w:rsidR="00F10480" w:rsidRPr="005449B7" w:rsidRDefault="00F10480" w:rsidP="00C1432D">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6B2D279F" w14:textId="77777777" w:rsidR="00F10480" w:rsidRPr="00F677D3" w:rsidRDefault="00F10480" w:rsidP="00F1048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03A780F8" w14:textId="77777777" w:rsidR="00F10480" w:rsidRPr="00B3225E" w:rsidRDefault="00F10480" w:rsidP="00F10480">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5647A6" w:rsidRPr="00B3225E" w14:paraId="547022D6" w14:textId="77777777" w:rsidTr="005854A4">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4C0B4E82" w14:textId="77777777" w:rsidR="005647A6" w:rsidRPr="00B3225E" w:rsidRDefault="005A5ABE" w:rsidP="00954012">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sidR="00390DBC">
              <w:rPr>
                <w:rFonts w:ascii="Arial" w:eastAsia="Times New Roman" w:hAnsi="Arial" w:cs="Arial"/>
                <w:b/>
                <w:bCs/>
                <w:sz w:val="16"/>
                <w:szCs w:val="16"/>
                <w:lang w:eastAsia="cs-CZ"/>
              </w:rPr>
              <w:t>Údaje o odběrném místě</w:t>
            </w:r>
            <w:r w:rsidR="00A41555"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68CFB5B4"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037AAA7D"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13EB26B3"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3F3857BA"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6F8A44F9"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2684EC76" w14:textId="77777777" w:rsidR="005647A6" w:rsidRPr="00B3225E" w:rsidRDefault="005647A6" w:rsidP="00193BD8">
            <w:pPr>
              <w:spacing w:after="0" w:line="240" w:lineRule="auto"/>
              <w:rPr>
                <w:rFonts w:ascii="Arial CE" w:eastAsia="Times New Roman" w:hAnsi="Arial CE" w:cs="Arial CE"/>
                <w:sz w:val="16"/>
                <w:szCs w:val="16"/>
                <w:lang w:eastAsia="cs-CZ"/>
              </w:rPr>
            </w:pPr>
          </w:p>
        </w:tc>
      </w:tr>
      <w:tr w:rsidR="0089689E" w:rsidRPr="0005059B" w14:paraId="4332A26F" w14:textId="77777777" w:rsidTr="005854A4">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6CF55FE1"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1C6C2969"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7C7D5F8E"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70C7D68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3D7EC4C0"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434ED862"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42D01140"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711E5CDE" w14:textId="77777777" w:rsidTr="006063B4">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088E6288" w14:textId="77777777" w:rsidR="00EF751B" w:rsidRPr="00AE5C71" w:rsidRDefault="00EF751B" w:rsidP="00D47A46">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5966A597" w14:textId="2FCE1010" w:rsidR="00EF751B" w:rsidRPr="00767904"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P-0000-094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1EB75CF" w14:textId="77777777" w:rsidR="00EF751B" w:rsidRPr="00AE5C71" w:rsidRDefault="00EF751B" w:rsidP="00A2534C">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51136BE0" w14:textId="5CD9CD37" w:rsidR="00EF751B" w:rsidRPr="00551E55"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Sadová 54, LD Chopin</w:t>
            </w:r>
          </w:p>
        </w:tc>
      </w:tr>
      <w:tr w:rsidR="00583193" w:rsidRPr="00AE5C71" w14:paraId="2A518909" w14:textId="77777777" w:rsidTr="00D47A46">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34DDB174" w14:textId="77777777" w:rsidR="00583193" w:rsidRPr="00AE5C71" w:rsidRDefault="00583193" w:rsidP="00D47A46">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37ED6BE9" w14:textId="77777777" w:rsidR="00583193" w:rsidRPr="00C522D4" w:rsidRDefault="00C522D4" w:rsidP="00C522D4">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Sadová 54</w:t>
            </w:r>
            <w:r w:rsidR="00583193" w:rsidRPr="00C522D4">
              <w:rPr>
                <w:rFonts w:ascii="Arial" w:eastAsia="Times New Roman" w:hAnsi="Arial" w:cs="Arial"/>
                <w:noProof/>
                <w:sz w:val="16"/>
                <w:szCs w:val="16"/>
                <w:lang w:eastAsia="cs-CZ"/>
              </w:rPr>
              <w:t xml:space="preserve">, </w:t>
            </w:r>
            <w:r w:rsidRPr="00C522D4">
              <w:rPr>
                <w:rFonts w:ascii="Arial" w:eastAsia="Times New Roman" w:hAnsi="Arial" w:cs="Arial"/>
                <w:noProof/>
                <w:sz w:val="16"/>
                <w:szCs w:val="16"/>
                <w:lang w:eastAsia="cs-CZ"/>
              </w:rPr>
              <w:t>360 01 Karlovy Vary</w:t>
            </w:r>
          </w:p>
        </w:tc>
      </w:tr>
      <w:tr w:rsidR="003F1F1F" w:rsidRPr="00AE5C71" w14:paraId="44451CFA"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1502EB60" w14:textId="77777777" w:rsidR="003F1F1F" w:rsidRPr="00AE5C71" w:rsidRDefault="003F1F1F" w:rsidP="00D3146C">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2C0C71D5"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7477B571"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2F78B1AE" w14:textId="77777777" w:rsidR="003F1F1F" w:rsidRPr="00AE5C71" w:rsidRDefault="00C522D4" w:rsidP="005449B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3F1F1F" w:rsidRPr="00AE5C71" w14:paraId="6EECD757"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2A758893"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7A053C80"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w:t>
            </w:r>
            <w:proofErr w:type="gramEnd"/>
            <w:r w:rsidRPr="00C522D4">
              <w:rPr>
                <w:rFonts w:ascii="Arial" w:eastAsia="Times New Roman" w:hAnsi="Arial" w:cs="Arial"/>
                <w:sz w:val="16"/>
                <w:szCs w:val="16"/>
                <w:lang w:eastAsia="cs-CZ"/>
              </w:rPr>
              <w:t xml:space="preserve"> - jednosložková sazba</w:t>
            </w:r>
          </w:p>
        </w:tc>
        <w:tc>
          <w:tcPr>
            <w:tcW w:w="1417" w:type="dxa"/>
            <w:gridSpan w:val="3"/>
            <w:tcBorders>
              <w:left w:val="single" w:sz="4" w:space="0" w:color="auto"/>
              <w:bottom w:val="single" w:sz="4" w:space="0" w:color="auto"/>
            </w:tcBorders>
            <w:shd w:val="clear" w:color="auto" w:fill="auto"/>
            <w:vAlign w:val="center"/>
          </w:tcPr>
          <w:p w14:paraId="35EEF72E"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2B8D8324"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vstup potrubí do objektu</w:t>
            </w:r>
          </w:p>
        </w:tc>
      </w:tr>
      <w:tr w:rsidR="004B7C54" w:rsidRPr="00AE5C71" w14:paraId="20D6E675" w14:textId="77777777" w:rsidTr="00F649B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0F0E0797" w14:textId="77777777" w:rsidR="004B7C54" w:rsidRPr="005449B7" w:rsidRDefault="00A20CEE" w:rsidP="003D6D61">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004B7C54"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845DD63" w14:textId="5A29255C" w:rsidR="004B7C54" w:rsidRPr="00AE489E" w:rsidRDefault="004B7C54" w:rsidP="003D6D61">
            <w:pPr>
              <w:spacing w:after="0" w:line="240" w:lineRule="auto"/>
              <w:jc w:val="right"/>
              <w:rPr>
                <w:rFonts w:ascii="Arial" w:hAnsi="Arial" w:cs="Arial"/>
                <w:b/>
                <w:bCs/>
                <w:sz w:val="16"/>
                <w:szCs w:val="16"/>
                <w:lang w:val="en-US"/>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B4AD4EA"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316EFC23"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6F53DAFC" w14:textId="77777777" w:rsidR="004B7C54" w:rsidRPr="00767904" w:rsidRDefault="00633EB1" w:rsidP="00633EB1">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F04F67F" w14:textId="040D2874"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7C715733"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32B437A"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květen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4DC87437" w14:textId="2E95A826"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E1F341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E1EA648"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září</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68DDF404" w14:textId="778B2A36"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left w:val="nil"/>
              <w:bottom w:val="single" w:sz="4" w:space="0" w:color="auto"/>
              <w:right w:val="single" w:sz="4" w:space="0" w:color="auto"/>
            </w:tcBorders>
            <w:shd w:val="clear" w:color="auto" w:fill="auto"/>
            <w:vAlign w:val="center"/>
          </w:tcPr>
          <w:p w14:paraId="25E731D2"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2DB00481"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09CBA30F"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643B2FD8" w14:textId="07D58F02"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4DA7508D"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6CA1E52"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červen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32F9F540" w14:textId="3E6081BC"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3A425A5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1E907707"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říjen</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2732FC98" w14:textId="30DF5A1F"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A111DC5"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43A220B0"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4A99EF4"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A43EB88" w14:textId="26DC014A"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6AAF81A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A0E5EFA"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červenec</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445E7F34" w14:textId="175DF186"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7842B452"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20CA41A"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listopad</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2A004C18" w14:textId="03911E86"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873F59B"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00345796"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DCCD090"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569E8DE" w14:textId="612A4B3F"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7B179491"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52AB6BB2" w14:textId="77777777" w:rsidR="004B7C54" w:rsidRPr="00767904" w:rsidRDefault="00661D5C" w:rsidP="00661D5C">
            <w:pPr>
              <w:spacing w:after="0" w:line="240" w:lineRule="auto"/>
              <w:rPr>
                <w:rFonts w:ascii="Arial" w:hAnsi="Arial" w:cs="Arial"/>
                <w:bCs/>
                <w:sz w:val="16"/>
                <w:szCs w:val="16"/>
                <w:lang w:val="en-US"/>
              </w:rPr>
            </w:pPr>
            <w:r w:rsidRPr="00661D5C">
              <w:rPr>
                <w:rFonts w:ascii="Arial" w:hAnsi="Arial" w:cs="Arial"/>
                <w:bCs/>
                <w:sz w:val="16"/>
                <w:szCs w:val="16"/>
                <w:lang w:val="en-US"/>
              </w:rPr>
              <w:t>srpen</w:t>
            </w:r>
          </w:p>
        </w:tc>
        <w:tc>
          <w:tcPr>
            <w:tcW w:w="1830" w:type="dxa"/>
            <w:gridSpan w:val="6"/>
            <w:tcBorders>
              <w:top w:val="single" w:sz="4" w:space="0" w:color="auto"/>
              <w:bottom w:val="single" w:sz="4" w:space="0" w:color="auto"/>
              <w:right w:val="single" w:sz="4" w:space="0" w:color="auto"/>
            </w:tcBorders>
            <w:shd w:val="clear" w:color="auto" w:fill="auto"/>
            <w:vAlign w:val="center"/>
          </w:tcPr>
          <w:p w14:paraId="154F7098" w14:textId="0A076E8F"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39F446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00FB3FA" w14:textId="77777777" w:rsidR="004B7C54" w:rsidRPr="00767904" w:rsidRDefault="00661D5C" w:rsidP="003D6D61">
            <w:pPr>
              <w:spacing w:after="0" w:line="240" w:lineRule="auto"/>
              <w:rPr>
                <w:rFonts w:ascii="Arial" w:hAnsi="Arial" w:cs="Arial"/>
                <w:bCs/>
                <w:sz w:val="16"/>
                <w:szCs w:val="16"/>
                <w:lang w:val="en-US"/>
              </w:rPr>
            </w:pPr>
            <w:r w:rsidRPr="00661D5C">
              <w:rPr>
                <w:rFonts w:ascii="Arial" w:hAnsi="Arial" w:cs="Arial"/>
                <w:bCs/>
                <w:sz w:val="16"/>
                <w:szCs w:val="16"/>
                <w:lang w:val="en-US"/>
              </w:rPr>
              <w:t>prosinec</w:t>
            </w:r>
          </w:p>
        </w:tc>
        <w:tc>
          <w:tcPr>
            <w:tcW w:w="1964" w:type="dxa"/>
            <w:gridSpan w:val="4"/>
            <w:tcBorders>
              <w:top w:val="single" w:sz="4" w:space="0" w:color="auto"/>
              <w:bottom w:val="single" w:sz="4" w:space="0" w:color="auto"/>
              <w:right w:val="single" w:sz="4" w:space="0" w:color="auto"/>
            </w:tcBorders>
            <w:shd w:val="clear" w:color="auto" w:fill="auto"/>
            <w:vAlign w:val="center"/>
          </w:tcPr>
          <w:p w14:paraId="65785D21" w14:textId="714CA430" w:rsidR="004B7C54" w:rsidRPr="00767904" w:rsidRDefault="004B7C54" w:rsidP="003D6D61">
            <w:pPr>
              <w:spacing w:after="0" w:line="240" w:lineRule="auto"/>
              <w:jc w:val="right"/>
              <w:rPr>
                <w:rFonts w:ascii="Arial" w:eastAsia="Times New Roman" w:hAnsi="Arial" w:cs="Arial"/>
                <w:noProof/>
                <w:sz w:val="16"/>
                <w:szCs w:val="16"/>
                <w:lang w:eastAsia="cs-CZ"/>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59996A0"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6063B4" w:rsidRPr="00AE5C71" w14:paraId="51A43FAA" w14:textId="77777777" w:rsidTr="006216BB">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7310D8B3" w14:textId="77777777" w:rsidR="006063B4" w:rsidRPr="005449B7" w:rsidRDefault="004B7C54" w:rsidP="006063B4">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w:t>
            </w:r>
            <w:r w:rsidR="006063B4" w:rsidRPr="005449B7">
              <w:rPr>
                <w:rFonts w:ascii="Arial" w:eastAsia="Times New Roman" w:hAnsi="Arial" w:cs="Arial"/>
                <w:b/>
                <w:noProof/>
                <w:sz w:val="16"/>
                <w:szCs w:val="16"/>
                <w:lang w:eastAsia="cs-CZ"/>
              </w:rPr>
              <w:t xml:space="preserve">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6856489B" w14:textId="77777777" w:rsidR="006063B4" w:rsidRPr="00AE489E" w:rsidRDefault="006063B4" w:rsidP="006063B4">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12C5B04" w14:textId="77777777" w:rsidR="006063B4" w:rsidRPr="00AE5C71" w:rsidRDefault="006063B4" w:rsidP="00035BCE">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DAC9A32" w14:textId="77777777" w:rsidR="006063B4" w:rsidRPr="00AE5C71" w:rsidRDefault="006063B4" w:rsidP="00852CF4">
            <w:pPr>
              <w:spacing w:after="0" w:line="240" w:lineRule="auto"/>
              <w:rPr>
                <w:rFonts w:ascii="Arial" w:eastAsia="Times New Roman" w:hAnsi="Arial" w:cs="Arial"/>
                <w:sz w:val="16"/>
                <w:szCs w:val="16"/>
                <w:lang w:eastAsia="cs-CZ"/>
              </w:rPr>
            </w:pPr>
          </w:p>
        </w:tc>
      </w:tr>
      <w:tr w:rsidR="004B7C54" w:rsidRPr="00AE5C71" w14:paraId="27270798" w14:textId="77777777" w:rsidTr="00A00866">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252B2BE2" w14:textId="77777777" w:rsidR="004B7C54" w:rsidRPr="00AE5C71" w:rsidRDefault="006216BB" w:rsidP="00A00866">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w:t>
            </w:r>
            <w:r w:rsidR="004B7C54">
              <w:rPr>
                <w:rFonts w:ascii="Arial" w:eastAsia="Times New Roman" w:hAnsi="Arial" w:cs="Arial"/>
                <w:noProof/>
                <w:sz w:val="16"/>
                <w:szCs w:val="16"/>
                <w:lang w:eastAsia="cs-CZ"/>
              </w:rPr>
              <w:t>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3F4FC0" w14:textId="609C031D" w:rsidR="004B7C54" w:rsidRPr="00AE5C71" w:rsidRDefault="004B7C54" w:rsidP="00A00866">
            <w:pPr>
              <w:spacing w:after="0" w:line="240" w:lineRule="auto"/>
              <w:jc w:val="right"/>
              <w:rPr>
                <w:rFonts w:ascii="Arial" w:eastAsia="Times New Roman" w:hAnsi="Arial" w:cs="Arial"/>
                <w:sz w:val="16"/>
                <w:szCs w:val="16"/>
                <w:lang w:eastAsia="cs-CZ"/>
              </w:rPr>
            </w:pPr>
          </w:p>
        </w:tc>
        <w:tc>
          <w:tcPr>
            <w:tcW w:w="567" w:type="dxa"/>
            <w:tcBorders>
              <w:top w:val="single" w:sz="4" w:space="0" w:color="auto"/>
              <w:left w:val="single" w:sz="4" w:space="0" w:color="auto"/>
              <w:right w:val="single" w:sz="4" w:space="0" w:color="auto"/>
            </w:tcBorders>
            <w:shd w:val="clear" w:color="auto" w:fill="auto"/>
            <w:vAlign w:val="center"/>
          </w:tcPr>
          <w:p w14:paraId="0BE339A4" w14:textId="77777777" w:rsidR="004B7C54" w:rsidRPr="00AE5C71"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5449B7" w:rsidRPr="00AE5C71" w14:paraId="2A95D5A2" w14:textId="77777777" w:rsidTr="005449B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1F5B22D8" w14:textId="77777777" w:rsidR="005449B7" w:rsidRDefault="005449B7" w:rsidP="00A00866">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547D08" w14:textId="77777777" w:rsidR="005449B7" w:rsidRPr="006E1C56" w:rsidRDefault="005449B7" w:rsidP="005449B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5719" w14:textId="77777777" w:rsidR="005449B7" w:rsidRPr="006E1C56" w:rsidRDefault="005449B7" w:rsidP="005449B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1C1346F5" w14:textId="77777777" w:rsidR="005449B7" w:rsidRDefault="005449B7" w:rsidP="00A00866">
            <w:pPr>
              <w:spacing w:after="0" w:line="240" w:lineRule="auto"/>
              <w:jc w:val="center"/>
              <w:rPr>
                <w:rFonts w:ascii="Arial" w:eastAsia="Times New Roman" w:hAnsi="Arial" w:cs="Arial"/>
                <w:sz w:val="16"/>
                <w:szCs w:val="16"/>
                <w:lang w:eastAsia="cs-CZ"/>
              </w:rPr>
            </w:pPr>
          </w:p>
        </w:tc>
      </w:tr>
      <w:tr w:rsidR="004B7C54" w:rsidRPr="00AE5C71" w14:paraId="27BB4A0B"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1317D45"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729F9C9A"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0,194</w:t>
            </w:r>
          </w:p>
        </w:tc>
        <w:tc>
          <w:tcPr>
            <w:tcW w:w="567" w:type="dxa"/>
            <w:gridSpan w:val="3"/>
            <w:tcBorders>
              <w:top w:val="single" w:sz="4" w:space="0" w:color="auto"/>
              <w:left w:val="single" w:sz="4" w:space="0" w:color="auto"/>
              <w:right w:val="single" w:sz="4" w:space="0" w:color="auto"/>
            </w:tcBorders>
            <w:shd w:val="clear" w:color="auto" w:fill="auto"/>
            <w:vAlign w:val="center"/>
          </w:tcPr>
          <w:p w14:paraId="7047A64B"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7C3903F"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7481843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28BF259F"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71443DD" w14:textId="77777777" w:rsidR="004B7C54" w:rsidRDefault="00AE489E"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w:t>
            </w:r>
            <w:r w:rsidR="004B7C54">
              <w:rPr>
                <w:rFonts w:ascii="Arial" w:eastAsia="Times New Roman" w:hAnsi="Arial" w:cs="Arial"/>
                <w:noProof/>
                <w:sz w:val="16"/>
                <w:szCs w:val="16"/>
                <w:lang w:eastAsia="cs-CZ"/>
              </w:rPr>
              <w:t>V</w:t>
            </w:r>
          </w:p>
        </w:tc>
        <w:tc>
          <w:tcPr>
            <w:tcW w:w="1842" w:type="dxa"/>
            <w:gridSpan w:val="6"/>
            <w:tcBorders>
              <w:left w:val="single" w:sz="4" w:space="0" w:color="auto"/>
              <w:right w:val="single" w:sz="4" w:space="0" w:color="auto"/>
            </w:tcBorders>
            <w:shd w:val="clear" w:color="auto" w:fill="auto"/>
            <w:vAlign w:val="center"/>
          </w:tcPr>
          <w:p w14:paraId="3F7C5425"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0,185</w:t>
            </w:r>
          </w:p>
        </w:tc>
        <w:tc>
          <w:tcPr>
            <w:tcW w:w="567" w:type="dxa"/>
            <w:gridSpan w:val="3"/>
            <w:tcBorders>
              <w:left w:val="single" w:sz="4" w:space="0" w:color="auto"/>
              <w:right w:val="single" w:sz="4" w:space="0" w:color="auto"/>
            </w:tcBorders>
            <w:shd w:val="clear" w:color="auto" w:fill="auto"/>
            <w:vAlign w:val="center"/>
          </w:tcPr>
          <w:p w14:paraId="1FB4E7A2"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7A2703AC"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45C4C4C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E402A86"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4813183B"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1F95769D"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0,035</w:t>
            </w:r>
          </w:p>
        </w:tc>
        <w:tc>
          <w:tcPr>
            <w:tcW w:w="567" w:type="dxa"/>
            <w:gridSpan w:val="3"/>
            <w:tcBorders>
              <w:left w:val="single" w:sz="4" w:space="0" w:color="auto"/>
              <w:right w:val="single" w:sz="4" w:space="0" w:color="auto"/>
            </w:tcBorders>
            <w:shd w:val="clear" w:color="auto" w:fill="auto"/>
            <w:vAlign w:val="center"/>
          </w:tcPr>
          <w:p w14:paraId="43F41D15"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070C8360"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right w:val="single" w:sz="4" w:space="0" w:color="auto"/>
            </w:tcBorders>
            <w:shd w:val="clear" w:color="auto" w:fill="auto"/>
            <w:vAlign w:val="center"/>
          </w:tcPr>
          <w:p w14:paraId="0618BE10"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4691DD7" w14:textId="77777777" w:rsidTr="005449B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EAC5827"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34BECB93" w14:textId="77777777" w:rsidR="004B7C54" w:rsidRDefault="004B7C54" w:rsidP="00A00866">
            <w:pPr>
              <w:spacing w:after="0" w:line="240" w:lineRule="auto"/>
              <w:jc w:val="right"/>
              <w:rPr>
                <w:rFonts w:ascii="Arial" w:eastAsia="Times New Roman" w:hAnsi="Arial" w:cs="Arial"/>
                <w:noProof/>
                <w:sz w:val="16"/>
                <w:szCs w:val="16"/>
                <w:lang w:eastAsia="cs-CZ"/>
              </w:rPr>
            </w:pPr>
            <w:r w:rsidRPr="006E1C56">
              <w:rPr>
                <w:rFonts w:ascii="Arial" w:eastAsia="Times New Roman" w:hAnsi="Arial" w:cs="Arial"/>
                <w:noProof/>
                <w:sz w:val="16"/>
                <w:szCs w:val="16"/>
                <w:lang w:eastAsia="cs-CZ"/>
              </w:rPr>
              <w:t>0</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1694A68A" w14:textId="77777777" w:rsidR="004B7C54" w:rsidRDefault="004B7C54" w:rsidP="00A00866">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5FC5B155" w14:textId="77777777" w:rsidR="004B7C54" w:rsidRPr="00AE5C71" w:rsidRDefault="004B7C54" w:rsidP="00A00866">
            <w:pPr>
              <w:spacing w:after="0" w:line="240" w:lineRule="auto"/>
              <w:jc w:val="right"/>
              <w:rPr>
                <w:rFonts w:ascii="Arial" w:eastAsia="Times New Roman" w:hAnsi="Arial" w:cs="Arial"/>
                <w:sz w:val="16"/>
                <w:szCs w:val="16"/>
                <w:lang w:eastAsia="cs-CZ"/>
              </w:rPr>
            </w:pPr>
            <w:r w:rsidRPr="006E1C56">
              <w:rPr>
                <w:rFonts w:ascii="Arial" w:eastAsia="Times New Roman" w:hAnsi="Arial" w:cs="Arial"/>
                <w:sz w:val="16"/>
                <w:szCs w:val="16"/>
                <w:lang w:eastAsia="cs-CZ"/>
              </w:rPr>
              <w:t>0</w:t>
            </w:r>
          </w:p>
        </w:tc>
        <w:tc>
          <w:tcPr>
            <w:tcW w:w="567" w:type="dxa"/>
            <w:tcBorders>
              <w:left w:val="single" w:sz="4" w:space="0" w:color="auto"/>
              <w:bottom w:val="single" w:sz="4" w:space="0" w:color="auto"/>
              <w:right w:val="single" w:sz="4" w:space="0" w:color="auto"/>
            </w:tcBorders>
            <w:shd w:val="clear" w:color="auto" w:fill="auto"/>
            <w:vAlign w:val="center"/>
          </w:tcPr>
          <w:p w14:paraId="3E30E25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CE1691" w:rsidRPr="00AE5C71" w14:paraId="56642D0E" w14:textId="77777777" w:rsidTr="007B131C">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7FAABE4F"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sidR="00AE489E">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sidR="00AE489E">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5453CA9E"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2D90FB39" w14:textId="77777777" w:rsidR="00CE1691" w:rsidRPr="00AE5C71" w:rsidRDefault="00CE1691" w:rsidP="00E945A3">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5309</w:t>
            </w:r>
          </w:p>
        </w:tc>
        <w:tc>
          <w:tcPr>
            <w:tcW w:w="567" w:type="dxa"/>
            <w:gridSpan w:val="3"/>
            <w:tcBorders>
              <w:top w:val="single" w:sz="4" w:space="0" w:color="auto"/>
              <w:left w:val="single" w:sz="4" w:space="0" w:color="auto"/>
              <w:right w:val="single" w:sz="4" w:space="0" w:color="auto"/>
            </w:tcBorders>
            <w:shd w:val="clear" w:color="auto" w:fill="auto"/>
            <w:vAlign w:val="center"/>
          </w:tcPr>
          <w:p w14:paraId="2E027BCC"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3053FC87" w14:textId="77777777" w:rsidR="00CE1691" w:rsidRPr="00AE5C71" w:rsidRDefault="00CE1691" w:rsidP="00E945A3">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right w:val="single" w:sz="4" w:space="0" w:color="auto"/>
            </w:tcBorders>
            <w:shd w:val="clear" w:color="auto" w:fill="auto"/>
            <w:vAlign w:val="center"/>
          </w:tcPr>
          <w:p w14:paraId="210BA275"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E9438E" w:rsidRPr="00AE5C71" w14:paraId="71D34D54" w14:textId="77777777" w:rsidTr="005419F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C216806" w14:textId="77777777" w:rsidR="00E9438E" w:rsidRPr="00AE5C71" w:rsidRDefault="00E9438E" w:rsidP="002F0605">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A08447" w14:textId="77777777" w:rsidR="00E9438E" w:rsidRPr="00AE5C71" w:rsidRDefault="004532D8" w:rsidP="00E945A3">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F3FF5"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455B45" w14:textId="77777777" w:rsidR="00E9438E" w:rsidRPr="00AE5C71" w:rsidRDefault="00A13961" w:rsidP="00E945A3">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B2190"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6063B4" w:rsidRPr="00AE5C71" w14:paraId="75887194" w14:textId="77777777" w:rsidTr="00814E3D">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A7C50" w14:textId="77777777" w:rsidR="006063B4" w:rsidRPr="00AE5C71" w:rsidRDefault="006063B4" w:rsidP="00AE489E">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8FD904" w14:textId="77777777" w:rsidR="006063B4" w:rsidRPr="00AE5C71" w:rsidRDefault="006063B4"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51AA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5CA5AD" w14:textId="77777777" w:rsidR="006063B4" w:rsidRPr="00AE5C71" w:rsidRDefault="006063B4" w:rsidP="006063B4">
            <w:pPr>
              <w:spacing w:after="0" w:line="240" w:lineRule="auto"/>
              <w:jc w:val="right"/>
              <w:rPr>
                <w:rFonts w:ascii="Arial" w:eastAsia="Times New Roman" w:hAnsi="Arial" w:cs="Arial"/>
                <w:sz w:val="16"/>
                <w:szCs w:val="16"/>
                <w:lang w:eastAsia="cs-CZ"/>
              </w:rPr>
            </w:pPr>
            <w:r w:rsidRPr="00AE5C7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CC75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B6C62" w:rsidRPr="00AE5C71" w14:paraId="0E098550" w14:textId="77777777" w:rsidTr="00814E3D">
        <w:trPr>
          <w:trHeight w:val="1693"/>
        </w:trPr>
        <w:tc>
          <w:tcPr>
            <w:tcW w:w="5104" w:type="dxa"/>
            <w:gridSpan w:val="12"/>
            <w:tcBorders>
              <w:top w:val="single" w:sz="4" w:space="0" w:color="auto"/>
            </w:tcBorders>
            <w:shd w:val="clear" w:color="auto" w:fill="auto"/>
            <w:noWrap/>
            <w:vAlign w:val="center"/>
          </w:tcPr>
          <w:p w14:paraId="6A9D75A9" w14:textId="77777777" w:rsidR="007B6C62" w:rsidRPr="00AE5C71" w:rsidRDefault="007B6C62" w:rsidP="00AE489E">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35B7B474" w14:textId="77777777" w:rsidR="007B6C62" w:rsidRPr="00AE5C71" w:rsidRDefault="007B6C62"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63929ABC" w14:textId="77777777" w:rsidR="007B6C62" w:rsidRDefault="007B6C62" w:rsidP="006063B4">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0A46FAE9" w14:textId="77777777" w:rsidR="007B6C62" w:rsidRPr="00AE5C71" w:rsidRDefault="007B6C62" w:rsidP="006063B4">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6014839A" w14:textId="77777777" w:rsidR="007B6C62" w:rsidRDefault="007B6C62" w:rsidP="006063B4">
            <w:pPr>
              <w:spacing w:after="0" w:line="240" w:lineRule="auto"/>
              <w:jc w:val="center"/>
              <w:rPr>
                <w:rFonts w:ascii="Arial" w:eastAsia="Times New Roman" w:hAnsi="Arial" w:cs="Arial"/>
                <w:sz w:val="16"/>
                <w:szCs w:val="16"/>
                <w:lang w:eastAsia="cs-CZ"/>
              </w:rPr>
            </w:pPr>
          </w:p>
        </w:tc>
      </w:tr>
      <w:tr w:rsidR="003D4BE5" w:rsidRPr="00AE5C71" w14:paraId="65D7F5B3" w14:textId="77777777" w:rsidTr="00441152">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3D949850" w14:textId="77777777" w:rsidR="003D4BE5" w:rsidRPr="00403257" w:rsidRDefault="003D4BE5" w:rsidP="003D4BE5">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08A3FE32" w14:textId="77777777" w:rsidR="003D4BE5" w:rsidRPr="00BB445E" w:rsidRDefault="003D4BE5" w:rsidP="003D4BE5">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paliva,  nepříznivých rozptylových podmínek nebo při vyhlášení stavu nouze dle zákona č. 458/2000 </w:t>
            </w:r>
            <w:proofErr w:type="gramStart"/>
            <w:r w:rsidRPr="00BB445E">
              <w:rPr>
                <w:rFonts w:ascii="Arial" w:hAnsi="Arial" w:cs="Arial"/>
                <w:sz w:val="16"/>
                <w:szCs w:val="16"/>
              </w:rPr>
              <w:t>Sb..</w:t>
            </w:r>
            <w:proofErr w:type="gramEnd"/>
          </w:p>
          <w:p w14:paraId="165B826F"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Způsob regulace – pro omezení je použito sedm stupňů:</w:t>
            </w:r>
          </w:p>
          <w:p w14:paraId="4FA78DA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14:paraId="69F120E5"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14:paraId="6287CF0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14:paraId="0F1D1CBA"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6AE3CA5C" w14:textId="77777777" w:rsidR="003D4BE5" w:rsidRPr="00BB445E" w:rsidRDefault="003D4BE5" w:rsidP="003D4BE5">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14:paraId="3FD70D81"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14:paraId="382DDEDD"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52CB8552" w14:textId="77777777" w:rsidR="003D4BE5" w:rsidRDefault="003D4BE5" w:rsidP="003D4BE5">
            <w:pPr>
              <w:spacing w:after="0"/>
              <w:rPr>
                <w:rFonts w:ascii="Arial" w:hAnsi="Arial" w:cs="Arial"/>
                <w:sz w:val="16"/>
                <w:szCs w:val="16"/>
              </w:rPr>
            </w:pPr>
          </w:p>
          <w:p w14:paraId="6FAD490A" w14:textId="1B0B72D9" w:rsidR="003D4BE5" w:rsidRDefault="003D4BE5" w:rsidP="000356B0">
            <w:pPr>
              <w:spacing w:after="0" w:line="240" w:lineRule="auto"/>
              <w:jc w:val="center"/>
              <w:rPr>
                <w:rFonts w:ascii="Arial" w:eastAsia="Times New Roman" w:hAnsi="Arial" w:cs="Arial"/>
                <w:sz w:val="16"/>
                <w:szCs w:val="16"/>
                <w:lang w:eastAsia="cs-CZ"/>
              </w:rPr>
            </w:pPr>
            <w:r w:rsidRPr="00BB445E">
              <w:rPr>
                <w:rFonts w:ascii="Arial" w:hAnsi="Arial" w:cs="Arial"/>
                <w:sz w:val="16"/>
                <w:szCs w:val="16"/>
              </w:rPr>
              <w:t>Způsob vyhlašování regulace – telefonicky. Oprávněný</w:t>
            </w:r>
            <w:r>
              <w:rPr>
                <w:rFonts w:ascii="Arial" w:hAnsi="Arial" w:cs="Arial"/>
                <w:sz w:val="16"/>
                <w:szCs w:val="16"/>
              </w:rPr>
              <w:t xml:space="preserve"> pracovník </w:t>
            </w:r>
            <w:proofErr w:type="gramStart"/>
            <w:r>
              <w:rPr>
                <w:rFonts w:ascii="Arial" w:hAnsi="Arial" w:cs="Arial"/>
                <w:sz w:val="16"/>
                <w:szCs w:val="16"/>
              </w:rPr>
              <w:t>teplárny</w:t>
            </w:r>
            <w:proofErr w:type="gramEnd"/>
            <w:r>
              <w:rPr>
                <w:rFonts w:ascii="Arial" w:hAnsi="Arial" w:cs="Arial"/>
                <w:sz w:val="16"/>
                <w:szCs w:val="16"/>
              </w:rPr>
              <w:t xml:space="preserve"> –</w:t>
            </w:r>
            <w:proofErr w:type="spellStart"/>
            <w:proofErr w:type="gramStart"/>
            <w:r w:rsidR="000356B0">
              <w:rPr>
                <w:rFonts w:ascii="Arial" w:hAnsi="Arial" w:cs="Arial"/>
                <w:sz w:val="16"/>
                <w:szCs w:val="16"/>
              </w:rPr>
              <w:t>xxxx</w:t>
            </w:r>
            <w:proofErr w:type="spellEnd"/>
            <w:proofErr w:type="gramEnd"/>
            <w:r w:rsidR="000356B0">
              <w:rPr>
                <w:rFonts w:ascii="Arial" w:hAnsi="Arial" w:cs="Arial"/>
                <w:sz w:val="16"/>
                <w:szCs w:val="16"/>
              </w:rPr>
              <w:t xml:space="preserve">, </w:t>
            </w:r>
            <w:proofErr w:type="spellStart"/>
            <w:r w:rsidR="000356B0">
              <w:rPr>
                <w:rFonts w:ascii="Arial" w:hAnsi="Arial" w:cs="Arial"/>
                <w:sz w:val="16"/>
                <w:szCs w:val="16"/>
              </w:rPr>
              <w:t>xxxx</w:t>
            </w:r>
            <w:proofErr w:type="spellEnd"/>
            <w:r w:rsidRPr="00BB445E">
              <w:rPr>
                <w:rFonts w:ascii="Arial" w:hAnsi="Arial" w:cs="Arial"/>
                <w:sz w:val="16"/>
                <w:szCs w:val="16"/>
              </w:rPr>
              <w:t>.</w:t>
            </w:r>
          </w:p>
        </w:tc>
      </w:tr>
      <w:tr w:rsidR="00E21F7A" w:rsidRPr="00AE5C71" w14:paraId="34FB55C8"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7EFC6D55" w14:textId="6015F896" w:rsidR="00E21F7A" w:rsidRPr="00403257" w:rsidRDefault="00E21F7A" w:rsidP="003D4BE5">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proofErr w:type="gramStart"/>
            <w:r w:rsidRPr="00952672">
              <w:rPr>
                <w:rFonts w:ascii="Arial" w:hAnsi="Arial" w:cs="Arial"/>
                <w:b/>
                <w:sz w:val="16"/>
                <w:szCs w:val="16"/>
              </w:rPr>
              <w:t>01.01.2020</w:t>
            </w:r>
            <w:proofErr w:type="gramEnd"/>
          </w:p>
        </w:tc>
      </w:tr>
      <w:tr w:rsidR="00310D81" w:rsidRPr="00AE5C71" w14:paraId="645121F7"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68AC26A" w14:textId="77777777" w:rsidR="00310D81" w:rsidRPr="006B1762" w:rsidRDefault="00310D81" w:rsidP="003D4BE5">
            <w:pPr>
              <w:spacing w:after="0"/>
              <w:rPr>
                <w:rFonts w:ascii="Arial" w:hAnsi="Arial" w:cs="Arial"/>
                <w:b/>
                <w:sz w:val="16"/>
                <w:szCs w:val="16"/>
              </w:rPr>
            </w:pPr>
          </w:p>
        </w:tc>
      </w:tr>
      <w:tr w:rsidR="00C86A3A" w:rsidRPr="00AE5C71" w14:paraId="40B27FCC"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C86A3A" w14:paraId="5B6EE3B8" w14:textId="77777777" w:rsidTr="00112DBE">
              <w:tc>
                <w:tcPr>
                  <w:tcW w:w="1836" w:type="dxa"/>
                  <w:tcBorders>
                    <w:bottom w:val="single" w:sz="4" w:space="0" w:color="auto"/>
                  </w:tcBorders>
                </w:tcPr>
                <w:p w14:paraId="1F7B140B" w14:textId="77777777" w:rsidR="00C86A3A" w:rsidRDefault="00C86A3A" w:rsidP="00C86A3A">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4FBCAEC8" w14:textId="77777777" w:rsidR="00C86A3A" w:rsidRDefault="00C86A3A" w:rsidP="00C86A3A">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1489FEC2" w14:textId="77777777" w:rsidR="00C86A3A" w:rsidRDefault="00C86A3A" w:rsidP="00C86A3A">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0CFF12A0" w14:textId="77777777" w:rsidR="00C86A3A" w:rsidRDefault="00C86A3A" w:rsidP="00C86A3A">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307A35CE" w14:textId="77777777" w:rsidR="00C86A3A" w:rsidRDefault="00C86A3A" w:rsidP="00C86A3A">
                  <w:pPr>
                    <w:ind w:right="-426"/>
                    <w:rPr>
                      <w:rFonts w:ascii="Arial" w:hAnsi="Arial" w:cs="Arial"/>
                      <w:sz w:val="16"/>
                      <w:szCs w:val="16"/>
                    </w:rPr>
                  </w:pPr>
                  <w:r w:rsidRPr="00BD3F6A">
                    <w:rPr>
                      <w:rFonts w:ascii="Arial" w:hAnsi="Arial" w:cs="Arial"/>
                      <w:b/>
                      <w:sz w:val="16"/>
                      <w:szCs w:val="16"/>
                    </w:rPr>
                    <w:t>e-mail</w:t>
                  </w:r>
                </w:p>
              </w:tc>
            </w:tr>
            <w:tr w:rsidR="00C86A3A" w14:paraId="7A61B8F7" w14:textId="77777777" w:rsidTr="00112DBE">
              <w:trPr>
                <w:trHeight w:val="227"/>
              </w:trPr>
              <w:tc>
                <w:tcPr>
                  <w:tcW w:w="1836" w:type="dxa"/>
                  <w:tcBorders>
                    <w:top w:val="single" w:sz="4" w:space="0" w:color="auto"/>
                    <w:bottom w:val="nil"/>
                  </w:tcBorders>
                </w:tcPr>
                <w:p w14:paraId="4822F969" w14:textId="3C16EBFC" w:rsidR="00C86A3A" w:rsidRDefault="00C86A3A" w:rsidP="00C86A3A">
                  <w:pPr>
                    <w:ind w:right="-426"/>
                    <w:rPr>
                      <w:rFonts w:ascii="Arial" w:hAnsi="Arial" w:cs="Arial"/>
                      <w:sz w:val="16"/>
                      <w:szCs w:val="16"/>
                    </w:rPr>
                  </w:pPr>
                </w:p>
              </w:tc>
              <w:tc>
                <w:tcPr>
                  <w:tcW w:w="3402" w:type="dxa"/>
                  <w:tcBorders>
                    <w:top w:val="single" w:sz="4" w:space="0" w:color="auto"/>
                    <w:bottom w:val="nil"/>
                  </w:tcBorders>
                </w:tcPr>
                <w:p w14:paraId="00C71CBF" w14:textId="4A691351" w:rsidR="00C86A3A" w:rsidRDefault="00C86A3A" w:rsidP="00C86A3A">
                  <w:pPr>
                    <w:ind w:right="-426"/>
                    <w:rPr>
                      <w:rFonts w:ascii="Arial" w:hAnsi="Arial" w:cs="Arial"/>
                      <w:sz w:val="16"/>
                      <w:szCs w:val="16"/>
                    </w:rPr>
                  </w:pPr>
                </w:p>
              </w:tc>
              <w:tc>
                <w:tcPr>
                  <w:tcW w:w="1276" w:type="dxa"/>
                  <w:tcBorders>
                    <w:top w:val="single" w:sz="4" w:space="0" w:color="auto"/>
                    <w:bottom w:val="nil"/>
                  </w:tcBorders>
                </w:tcPr>
                <w:p w14:paraId="71A67891"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1A6C40D3" w14:textId="77777777"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45FF9E1E" w14:textId="21D6D9AA" w:rsidR="00C86A3A" w:rsidRDefault="00C86A3A" w:rsidP="00C86A3A">
                  <w:pPr>
                    <w:ind w:right="-426"/>
                    <w:rPr>
                      <w:rFonts w:ascii="Arial" w:hAnsi="Arial" w:cs="Arial"/>
                      <w:sz w:val="16"/>
                      <w:szCs w:val="16"/>
                    </w:rPr>
                  </w:pPr>
                </w:p>
              </w:tc>
            </w:tr>
            <w:tr w:rsidR="00C86A3A" w14:paraId="725D204D" w14:textId="77777777" w:rsidTr="00112DBE">
              <w:trPr>
                <w:trHeight w:val="227"/>
              </w:trPr>
              <w:tc>
                <w:tcPr>
                  <w:tcW w:w="1836" w:type="dxa"/>
                  <w:tcBorders>
                    <w:top w:val="single" w:sz="4" w:space="0" w:color="auto"/>
                    <w:bottom w:val="nil"/>
                  </w:tcBorders>
                </w:tcPr>
                <w:p w14:paraId="1BF99E3E" w14:textId="0FB71B2C" w:rsidR="00C86A3A" w:rsidRDefault="00C86A3A" w:rsidP="00C86A3A">
                  <w:pPr>
                    <w:ind w:right="-426"/>
                    <w:rPr>
                      <w:rFonts w:ascii="Arial" w:hAnsi="Arial" w:cs="Arial"/>
                      <w:sz w:val="16"/>
                      <w:szCs w:val="16"/>
                    </w:rPr>
                  </w:pPr>
                </w:p>
              </w:tc>
              <w:tc>
                <w:tcPr>
                  <w:tcW w:w="3402" w:type="dxa"/>
                  <w:tcBorders>
                    <w:top w:val="single" w:sz="4" w:space="0" w:color="auto"/>
                    <w:bottom w:val="nil"/>
                  </w:tcBorders>
                </w:tcPr>
                <w:p w14:paraId="52387562" w14:textId="29111749" w:rsidR="00C86A3A" w:rsidRDefault="00C86A3A" w:rsidP="00C86A3A">
                  <w:pPr>
                    <w:ind w:right="-426"/>
                    <w:rPr>
                      <w:rFonts w:ascii="Arial" w:hAnsi="Arial" w:cs="Arial"/>
                      <w:sz w:val="16"/>
                      <w:szCs w:val="16"/>
                    </w:rPr>
                  </w:pPr>
                </w:p>
              </w:tc>
              <w:tc>
                <w:tcPr>
                  <w:tcW w:w="1276" w:type="dxa"/>
                  <w:tcBorders>
                    <w:top w:val="single" w:sz="4" w:space="0" w:color="auto"/>
                    <w:bottom w:val="nil"/>
                  </w:tcBorders>
                </w:tcPr>
                <w:p w14:paraId="5AFC07AB"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11BF0783" w14:textId="54DFCEE5"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688FDEA4" w14:textId="2443B768" w:rsidR="00C86A3A" w:rsidRDefault="00C86A3A" w:rsidP="00C86A3A">
                  <w:pPr>
                    <w:ind w:right="-426"/>
                    <w:rPr>
                      <w:rFonts w:ascii="Arial" w:hAnsi="Arial" w:cs="Arial"/>
                      <w:sz w:val="16"/>
                      <w:szCs w:val="16"/>
                    </w:rPr>
                  </w:pPr>
                </w:p>
              </w:tc>
            </w:tr>
            <w:tr w:rsidR="00C86A3A" w14:paraId="13C6F748" w14:textId="77777777" w:rsidTr="00112DBE">
              <w:trPr>
                <w:trHeight w:val="227"/>
              </w:trPr>
              <w:tc>
                <w:tcPr>
                  <w:tcW w:w="1836" w:type="dxa"/>
                  <w:tcBorders>
                    <w:top w:val="single" w:sz="4" w:space="0" w:color="auto"/>
                    <w:bottom w:val="nil"/>
                  </w:tcBorders>
                </w:tcPr>
                <w:p w14:paraId="79AD2B4C" w14:textId="18F24892" w:rsidR="00C86A3A" w:rsidRDefault="00C86A3A" w:rsidP="00C86A3A">
                  <w:pPr>
                    <w:ind w:right="-426"/>
                    <w:rPr>
                      <w:rFonts w:ascii="Arial" w:hAnsi="Arial" w:cs="Arial"/>
                      <w:sz w:val="16"/>
                      <w:szCs w:val="16"/>
                    </w:rPr>
                  </w:pPr>
                </w:p>
              </w:tc>
              <w:tc>
                <w:tcPr>
                  <w:tcW w:w="3402" w:type="dxa"/>
                  <w:tcBorders>
                    <w:top w:val="single" w:sz="4" w:space="0" w:color="auto"/>
                    <w:bottom w:val="nil"/>
                  </w:tcBorders>
                </w:tcPr>
                <w:p w14:paraId="0362F03C" w14:textId="143A3AE6" w:rsidR="00C86A3A" w:rsidRDefault="00C86A3A" w:rsidP="00C86A3A">
                  <w:pPr>
                    <w:ind w:right="-426"/>
                    <w:rPr>
                      <w:rFonts w:ascii="Arial" w:hAnsi="Arial" w:cs="Arial"/>
                      <w:sz w:val="16"/>
                      <w:szCs w:val="16"/>
                    </w:rPr>
                  </w:pPr>
                </w:p>
              </w:tc>
              <w:tc>
                <w:tcPr>
                  <w:tcW w:w="1276" w:type="dxa"/>
                  <w:tcBorders>
                    <w:top w:val="single" w:sz="4" w:space="0" w:color="auto"/>
                    <w:bottom w:val="nil"/>
                  </w:tcBorders>
                </w:tcPr>
                <w:p w14:paraId="05A6D763" w14:textId="79718CFA"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6CA19D2C" w14:textId="77777777"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0F178145" w14:textId="7E9A1DAE" w:rsidR="00C86A3A" w:rsidRDefault="00C86A3A" w:rsidP="00C86A3A">
                  <w:pPr>
                    <w:ind w:right="-426"/>
                    <w:rPr>
                      <w:rFonts w:ascii="Arial" w:hAnsi="Arial" w:cs="Arial"/>
                      <w:sz w:val="16"/>
                      <w:szCs w:val="16"/>
                    </w:rPr>
                  </w:pPr>
                </w:p>
              </w:tc>
            </w:tr>
          </w:tbl>
          <w:p w14:paraId="234F9FCF" w14:textId="77777777" w:rsidR="00C86A3A" w:rsidRPr="006B1762" w:rsidRDefault="00C86A3A" w:rsidP="003D4BE5">
            <w:pPr>
              <w:spacing w:after="0"/>
              <w:rPr>
                <w:rFonts w:ascii="Arial" w:hAnsi="Arial" w:cs="Arial"/>
                <w:b/>
                <w:sz w:val="16"/>
                <w:szCs w:val="16"/>
              </w:rPr>
            </w:pPr>
          </w:p>
        </w:tc>
      </w:tr>
    </w:tbl>
    <w:p w14:paraId="2B8ACFA1" w14:textId="31056F71" w:rsidR="00492327" w:rsidRDefault="00492327" w:rsidP="00A67B94">
      <w:pPr>
        <w:spacing w:after="0"/>
        <w:ind w:left="-142" w:right="-426"/>
        <w:rPr>
          <w:rFonts w:ascii="Arial" w:hAnsi="Arial" w:cs="Arial"/>
          <w:sz w:val="16"/>
          <w:szCs w:val="16"/>
        </w:rPr>
      </w:pPr>
    </w:p>
    <w:p w14:paraId="38911872" w14:textId="00A74A3C" w:rsidR="00C86A3A" w:rsidRDefault="00C86A3A" w:rsidP="00A67B94">
      <w:pPr>
        <w:spacing w:after="0"/>
        <w:ind w:left="-142" w:right="-426"/>
        <w:rPr>
          <w:rFonts w:ascii="Arial" w:hAnsi="Arial" w:cs="Arial"/>
          <w:sz w:val="16"/>
          <w:szCs w:val="16"/>
        </w:rPr>
      </w:pPr>
    </w:p>
    <w:p w14:paraId="2CD78483" w14:textId="77777777" w:rsidR="00C86A3A" w:rsidRDefault="00C86A3A" w:rsidP="00A67B94">
      <w:pPr>
        <w:spacing w:after="0"/>
        <w:ind w:left="-142" w:right="-426"/>
        <w:rPr>
          <w:rFonts w:ascii="Arial" w:hAnsi="Arial" w:cs="Arial"/>
          <w:sz w:val="16"/>
          <w:szCs w:val="16"/>
        </w:rPr>
      </w:pPr>
    </w:p>
    <w:p w14:paraId="4E9E1CDD" w14:textId="77777777" w:rsidR="00C86A3A" w:rsidRDefault="00C86A3A" w:rsidP="00A67B94">
      <w:pPr>
        <w:spacing w:after="0"/>
        <w:ind w:left="-142" w:right="-426"/>
        <w:rPr>
          <w:rFonts w:ascii="Arial" w:hAnsi="Arial" w:cs="Arial"/>
          <w:sz w:val="16"/>
          <w:szCs w:val="16"/>
        </w:rPr>
      </w:pPr>
    </w:p>
    <w:p w14:paraId="4CC385B1" w14:textId="77777777" w:rsidR="007B6C62" w:rsidRDefault="007B6C62" w:rsidP="00C86A3A">
      <w:pPr>
        <w:spacing w:after="0"/>
        <w:ind w:right="-426"/>
        <w:rPr>
          <w:rFonts w:ascii="Arial" w:hAnsi="Arial" w:cs="Arial"/>
          <w:sz w:val="16"/>
          <w:szCs w:val="16"/>
        </w:rPr>
      </w:pPr>
    </w:p>
    <w:p w14:paraId="074C198D" w14:textId="77777777" w:rsidR="00033957" w:rsidRDefault="00033957" w:rsidP="00A67B94">
      <w:pPr>
        <w:spacing w:after="0"/>
        <w:ind w:left="-142" w:right="-426"/>
        <w:rPr>
          <w:rFonts w:ascii="Arial" w:hAnsi="Arial" w:cs="Arial"/>
          <w:sz w:val="16"/>
          <w:szCs w:val="16"/>
        </w:rPr>
      </w:pPr>
    </w:p>
    <w:p w14:paraId="0D7CE355" w14:textId="77777777" w:rsidR="009622F1" w:rsidRPr="009622F1" w:rsidRDefault="009622F1" w:rsidP="009622F1">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0B29F4B2" w14:textId="77777777" w:rsidR="00390DBC" w:rsidRPr="00390DBC" w:rsidRDefault="00390DBC" w:rsidP="00390DBC">
      <w:pPr>
        <w:spacing w:after="0"/>
        <w:jc w:val="both"/>
        <w:rPr>
          <w:rFonts w:ascii="Arial" w:hAnsi="Arial" w:cs="Arial"/>
          <w:sz w:val="18"/>
          <w:szCs w:val="18"/>
        </w:rPr>
      </w:pPr>
      <w:r w:rsidRPr="00390DBC">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639D08B5" w14:textId="77777777" w:rsidR="00390DBC" w:rsidRDefault="00390DBC" w:rsidP="00390DBC">
      <w:pPr>
        <w:spacing w:after="0"/>
        <w:jc w:val="both"/>
        <w:rPr>
          <w:rFonts w:ascii="Arial" w:hAnsi="Arial" w:cs="Arial"/>
          <w:sz w:val="18"/>
          <w:szCs w:val="18"/>
        </w:rPr>
      </w:pPr>
      <w:r w:rsidRPr="00390DBC">
        <w:rPr>
          <w:rFonts w:ascii="Arial" w:hAnsi="Arial" w:cs="Arial"/>
          <w:sz w:val="18"/>
          <w:szCs w:val="18"/>
        </w:rPr>
        <w:t xml:space="preserve">Při vkládání příloh do registru smluv uvádějte k názvu smluvních stran KAREL HOLOUBEK – </w:t>
      </w:r>
      <w:proofErr w:type="spellStart"/>
      <w:r w:rsidRPr="00390DBC">
        <w:rPr>
          <w:rFonts w:ascii="Arial" w:hAnsi="Arial" w:cs="Arial"/>
          <w:sz w:val="18"/>
          <w:szCs w:val="18"/>
        </w:rPr>
        <w:t>Trade</w:t>
      </w:r>
      <w:proofErr w:type="spellEnd"/>
      <w:r w:rsidRPr="00390DBC">
        <w:rPr>
          <w:rFonts w:ascii="Arial" w:hAnsi="Arial" w:cs="Arial"/>
          <w:sz w:val="18"/>
          <w:szCs w:val="18"/>
        </w:rPr>
        <w:t xml:space="preserve"> Group a.s., IČO 25060996, i naši datovou schránku: </w:t>
      </w:r>
      <w:proofErr w:type="spellStart"/>
      <w:r w:rsidRPr="00390DBC">
        <w:rPr>
          <w:rFonts w:ascii="Arial" w:hAnsi="Arial" w:cs="Arial"/>
          <w:b/>
          <w:sz w:val="18"/>
          <w:szCs w:val="18"/>
        </w:rPr>
        <w:t>gvfeqtx</w:t>
      </w:r>
      <w:proofErr w:type="spellEnd"/>
    </w:p>
    <w:p w14:paraId="1A6402DD" w14:textId="77777777" w:rsidR="009622F1" w:rsidRDefault="009622F1" w:rsidP="00A67B94">
      <w:pPr>
        <w:spacing w:after="0"/>
        <w:ind w:left="-142" w:right="-426"/>
        <w:rPr>
          <w:rFonts w:ascii="Arial" w:hAnsi="Arial" w:cs="Arial"/>
          <w:sz w:val="16"/>
          <w:szCs w:val="16"/>
        </w:rPr>
      </w:pPr>
    </w:p>
    <w:p w14:paraId="09CE9C79" w14:textId="77777777" w:rsidR="00033957" w:rsidRDefault="00033957" w:rsidP="00A67B94">
      <w:pPr>
        <w:spacing w:after="0"/>
        <w:ind w:left="-142" w:right="-426"/>
        <w:rPr>
          <w:rFonts w:ascii="Arial" w:hAnsi="Arial" w:cs="Arial"/>
          <w:sz w:val="16"/>
          <w:szCs w:val="16"/>
        </w:rPr>
      </w:pPr>
    </w:p>
    <w:p w14:paraId="56558CAC" w14:textId="77777777" w:rsidR="00033957" w:rsidRDefault="00033957" w:rsidP="00A67B94">
      <w:pPr>
        <w:spacing w:after="0"/>
        <w:ind w:left="-142" w:right="-426"/>
        <w:rPr>
          <w:rFonts w:ascii="Arial" w:hAnsi="Arial" w:cs="Arial"/>
          <w:sz w:val="16"/>
          <w:szCs w:val="16"/>
        </w:rPr>
      </w:pPr>
    </w:p>
    <w:p w14:paraId="2B027D99" w14:textId="77777777" w:rsidR="00033957" w:rsidRDefault="00033957" w:rsidP="00A67B94">
      <w:pPr>
        <w:spacing w:after="0"/>
        <w:ind w:left="-142" w:right="-426"/>
        <w:rPr>
          <w:rFonts w:ascii="Arial" w:hAnsi="Arial" w:cs="Arial"/>
          <w:sz w:val="16"/>
          <w:szCs w:val="16"/>
        </w:rPr>
      </w:pPr>
    </w:p>
    <w:p w14:paraId="19992BA1" w14:textId="77777777" w:rsidR="00033957" w:rsidRDefault="00033957" w:rsidP="00A67B94">
      <w:pPr>
        <w:spacing w:after="0"/>
        <w:ind w:left="-142" w:right="-426"/>
        <w:rPr>
          <w:rFonts w:ascii="Arial" w:hAnsi="Arial" w:cs="Arial"/>
          <w:sz w:val="16"/>
          <w:szCs w:val="16"/>
        </w:rPr>
      </w:pPr>
    </w:p>
    <w:p w14:paraId="242B792F" w14:textId="77777777" w:rsidR="00033957" w:rsidRDefault="00033957" w:rsidP="00A67B94">
      <w:pPr>
        <w:spacing w:after="0"/>
        <w:ind w:left="-142" w:right="-426"/>
        <w:rPr>
          <w:rFonts w:ascii="Arial" w:hAnsi="Arial" w:cs="Arial"/>
          <w:sz w:val="16"/>
          <w:szCs w:val="16"/>
        </w:rPr>
      </w:pPr>
    </w:p>
    <w:p w14:paraId="32D4D4AB" w14:textId="77777777" w:rsidR="00033957" w:rsidRDefault="00033957" w:rsidP="00A67B94">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2622"/>
        <w:gridCol w:w="2481"/>
        <w:gridCol w:w="2481"/>
        <w:gridCol w:w="2339"/>
      </w:tblGrid>
      <w:tr w:rsidR="00492327" w:rsidRPr="00E37ACF" w14:paraId="77873F2F" w14:textId="77777777" w:rsidTr="00492327">
        <w:trPr>
          <w:trHeight w:val="255"/>
        </w:trPr>
        <w:tc>
          <w:tcPr>
            <w:tcW w:w="2622" w:type="dxa"/>
            <w:shd w:val="clear" w:color="auto" w:fill="auto"/>
            <w:noWrap/>
            <w:vAlign w:val="center"/>
          </w:tcPr>
          <w:p w14:paraId="29EF80BC" w14:textId="77777777" w:rsidR="00492327" w:rsidRPr="0071056E" w:rsidRDefault="00492327" w:rsidP="00C01F1C">
            <w:pPr>
              <w:keepNext/>
              <w:spacing w:before="120" w:after="120"/>
              <w:ind w:right="-426"/>
              <w:rPr>
                <w:rFonts w:ascii="Arial" w:hAnsi="Arial" w:cs="Arial"/>
                <w:sz w:val="16"/>
                <w:szCs w:val="16"/>
              </w:rPr>
            </w:pPr>
            <w:proofErr w:type="gramStart"/>
            <w:r w:rsidRPr="0071056E">
              <w:rPr>
                <w:rFonts w:ascii="Arial" w:hAnsi="Arial" w:cs="Arial"/>
                <w:sz w:val="16"/>
                <w:szCs w:val="16"/>
              </w:rPr>
              <w:t>V.....................................</w:t>
            </w:r>
            <w:proofErr w:type="gramEnd"/>
          </w:p>
        </w:tc>
        <w:tc>
          <w:tcPr>
            <w:tcW w:w="2481" w:type="dxa"/>
            <w:shd w:val="clear" w:color="auto" w:fill="auto"/>
            <w:vAlign w:val="center"/>
          </w:tcPr>
          <w:p w14:paraId="642A7341" w14:textId="50FD235B"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dne..</w:t>
            </w:r>
            <w:r w:rsidR="00A50B8E">
              <w:rPr>
                <w:rFonts w:ascii="Arial" w:hAnsi="Arial" w:cs="Arial"/>
                <w:sz w:val="16"/>
                <w:szCs w:val="16"/>
              </w:rPr>
              <w:t>...............................</w:t>
            </w:r>
          </w:p>
        </w:tc>
        <w:tc>
          <w:tcPr>
            <w:tcW w:w="2481" w:type="dxa"/>
            <w:shd w:val="clear" w:color="auto" w:fill="auto"/>
            <w:vAlign w:val="center"/>
          </w:tcPr>
          <w:p w14:paraId="4B945EFA" w14:textId="6B649500" w:rsidR="00492327" w:rsidRPr="0071056E" w:rsidRDefault="00492327" w:rsidP="00825B3C">
            <w:pPr>
              <w:keepNext/>
              <w:spacing w:before="120" w:after="120"/>
              <w:rPr>
                <w:rFonts w:ascii="Arial" w:hAnsi="Arial" w:cs="Arial"/>
                <w:sz w:val="16"/>
                <w:szCs w:val="16"/>
              </w:rPr>
            </w:pPr>
            <w:r w:rsidRPr="0071056E">
              <w:rPr>
                <w:rFonts w:ascii="Arial" w:hAnsi="Arial" w:cs="Arial"/>
                <w:sz w:val="16"/>
                <w:szCs w:val="16"/>
              </w:rPr>
              <w:t>V </w:t>
            </w:r>
          </w:p>
        </w:tc>
        <w:tc>
          <w:tcPr>
            <w:tcW w:w="2339" w:type="dxa"/>
            <w:shd w:val="clear" w:color="auto" w:fill="auto"/>
            <w:vAlign w:val="center"/>
          </w:tcPr>
          <w:p w14:paraId="160C78E9" w14:textId="5667E90E" w:rsidR="00492327" w:rsidRPr="0071056E" w:rsidRDefault="00492327" w:rsidP="00825B3C">
            <w:pPr>
              <w:keepNext/>
              <w:spacing w:before="120" w:after="120"/>
              <w:rPr>
                <w:rFonts w:ascii="Arial" w:hAnsi="Arial" w:cs="Arial"/>
                <w:sz w:val="16"/>
                <w:szCs w:val="16"/>
              </w:rPr>
            </w:pPr>
            <w:r w:rsidRPr="0071056E">
              <w:rPr>
                <w:rFonts w:ascii="Arial" w:hAnsi="Arial" w:cs="Arial"/>
                <w:sz w:val="16"/>
                <w:szCs w:val="16"/>
              </w:rPr>
              <w:t xml:space="preserve">dne: </w:t>
            </w:r>
          </w:p>
        </w:tc>
      </w:tr>
      <w:tr w:rsidR="00492327" w:rsidRPr="00E37ACF" w14:paraId="6CBB4A9C" w14:textId="77777777" w:rsidTr="0072718F">
        <w:trPr>
          <w:trHeight w:val="2413"/>
        </w:trPr>
        <w:tc>
          <w:tcPr>
            <w:tcW w:w="5103" w:type="dxa"/>
            <w:gridSpan w:val="2"/>
            <w:shd w:val="clear" w:color="auto" w:fill="auto"/>
            <w:noWrap/>
            <w:vAlign w:val="bottom"/>
          </w:tcPr>
          <w:p w14:paraId="1A8FE54A"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1D5BFB10" w14:textId="77777777" w:rsidR="00492327" w:rsidRPr="0071056E" w:rsidRDefault="00492327" w:rsidP="00C01F1C">
            <w:pPr>
              <w:keepNext/>
              <w:spacing w:after="0"/>
              <w:ind w:right="-426"/>
              <w:jc w:val="center"/>
              <w:rPr>
                <w:rFonts w:ascii="Arial" w:hAnsi="Arial" w:cs="Arial"/>
                <w:sz w:val="16"/>
                <w:szCs w:val="16"/>
              </w:rPr>
            </w:pPr>
            <w:r w:rsidRPr="0071056E">
              <w:rPr>
                <w:rFonts w:ascii="Arial" w:hAnsi="Arial" w:cs="Arial"/>
                <w:sz w:val="16"/>
                <w:szCs w:val="16"/>
              </w:rPr>
              <w:t>.................................................................</w:t>
            </w:r>
          </w:p>
        </w:tc>
      </w:tr>
      <w:tr w:rsidR="00492327" w:rsidRPr="00E37ACF" w14:paraId="43CEA3D1" w14:textId="77777777" w:rsidTr="00492327">
        <w:trPr>
          <w:trHeight w:val="255"/>
        </w:trPr>
        <w:tc>
          <w:tcPr>
            <w:tcW w:w="5103" w:type="dxa"/>
            <w:gridSpan w:val="2"/>
            <w:shd w:val="clear" w:color="auto" w:fill="auto"/>
            <w:noWrap/>
          </w:tcPr>
          <w:p w14:paraId="682A2C8B"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34FBC3A9"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398E0B34"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19509772"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r>
    </w:tbl>
    <w:p w14:paraId="4077CAB2" w14:textId="6AA9152B" w:rsidR="009F79CD" w:rsidRDefault="009F79CD"/>
    <w:p w14:paraId="739E08B5" w14:textId="77777777" w:rsidR="009F79CD" w:rsidRDefault="009F79CD">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9F79CD" w:rsidRPr="005647A6" w14:paraId="1949690A" w14:textId="77777777" w:rsidTr="00283B2F">
        <w:trPr>
          <w:trHeight w:val="255"/>
        </w:trPr>
        <w:tc>
          <w:tcPr>
            <w:tcW w:w="9781" w:type="dxa"/>
            <w:gridSpan w:val="10"/>
            <w:tcBorders>
              <w:top w:val="nil"/>
              <w:left w:val="nil"/>
              <w:bottom w:val="nil"/>
              <w:right w:val="nil"/>
            </w:tcBorders>
            <w:shd w:val="clear" w:color="auto" w:fill="auto"/>
            <w:noWrap/>
            <w:vAlign w:val="center"/>
          </w:tcPr>
          <w:p w14:paraId="41A60638" w14:textId="77777777" w:rsidR="009F79CD" w:rsidRPr="00F00EF9" w:rsidRDefault="009F79CD" w:rsidP="00283B2F">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9F79CD" w:rsidRPr="005647A6" w14:paraId="6FDCD15E" w14:textId="77777777" w:rsidTr="00283B2F">
        <w:trPr>
          <w:trHeight w:val="255"/>
        </w:trPr>
        <w:tc>
          <w:tcPr>
            <w:tcW w:w="9781" w:type="dxa"/>
            <w:gridSpan w:val="10"/>
            <w:tcBorders>
              <w:top w:val="nil"/>
              <w:left w:val="nil"/>
              <w:bottom w:val="nil"/>
              <w:right w:val="nil"/>
            </w:tcBorders>
            <w:shd w:val="clear" w:color="auto" w:fill="auto"/>
            <w:noWrap/>
            <w:vAlign w:val="center"/>
          </w:tcPr>
          <w:p w14:paraId="304F5E2E" w14:textId="77777777" w:rsidR="009F79CD" w:rsidRPr="00F00EF9" w:rsidRDefault="009F79CD" w:rsidP="00283B2F">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9F79CD" w:rsidRPr="005647A6" w14:paraId="3EC934B9" w14:textId="77777777" w:rsidTr="00283B2F">
        <w:trPr>
          <w:trHeight w:val="346"/>
        </w:trPr>
        <w:tc>
          <w:tcPr>
            <w:tcW w:w="9781" w:type="dxa"/>
            <w:gridSpan w:val="10"/>
            <w:tcBorders>
              <w:top w:val="nil"/>
              <w:left w:val="nil"/>
              <w:bottom w:val="single" w:sz="4" w:space="0" w:color="auto"/>
              <w:right w:val="nil"/>
            </w:tcBorders>
            <w:shd w:val="clear" w:color="auto" w:fill="auto"/>
            <w:noWrap/>
            <w:vAlign w:val="center"/>
          </w:tcPr>
          <w:p w14:paraId="0558E801" w14:textId="77777777" w:rsidR="009F79CD" w:rsidRPr="00F00EF9" w:rsidRDefault="009F79CD" w:rsidP="00283B2F">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2020</w:t>
            </w:r>
          </w:p>
        </w:tc>
      </w:tr>
      <w:tr w:rsidR="009F79CD" w:rsidRPr="005647A6" w14:paraId="23DA7137" w14:textId="77777777" w:rsidTr="00283B2F">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86630" w14:textId="77777777" w:rsidR="009F79CD" w:rsidRPr="005647A6" w:rsidRDefault="009F79CD" w:rsidP="00283B2F">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1F751622" w14:textId="77777777" w:rsidR="009F79CD" w:rsidRPr="005647A6" w:rsidRDefault="009F79CD" w:rsidP="00283B2F">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69DECFE5" w14:textId="77777777" w:rsidR="009F79CD" w:rsidRPr="005647A6" w:rsidRDefault="009F79CD" w:rsidP="00283B2F">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00831</w:t>
            </w:r>
          </w:p>
        </w:tc>
      </w:tr>
      <w:tr w:rsidR="009F79CD" w:rsidRPr="005647A6" w14:paraId="4345CA76" w14:textId="77777777" w:rsidTr="00283B2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0E360979" w14:textId="77777777" w:rsidR="009F79CD" w:rsidRPr="00501EE0" w:rsidRDefault="009F79CD" w:rsidP="00283B2F">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4A162D2A" w14:textId="77777777" w:rsidR="009F79CD" w:rsidRPr="008B14C9" w:rsidRDefault="009F79CD" w:rsidP="00283B2F">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4FCF85AA" w14:textId="77777777" w:rsidR="009F79CD" w:rsidRPr="008B14C9" w:rsidRDefault="009F79CD" w:rsidP="00283B2F">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6747A9B1" w14:textId="77777777" w:rsidR="009F79CD" w:rsidRPr="005647A6" w:rsidRDefault="009F79CD" w:rsidP="00283B2F">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9F79CD" w:rsidRPr="005647A6" w14:paraId="3F6473B3" w14:textId="77777777" w:rsidTr="00283B2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6774DE91" w14:textId="77777777" w:rsidR="009F79CD" w:rsidRPr="008B14C9" w:rsidRDefault="009F79CD" w:rsidP="00283B2F">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098B4861" w14:textId="77777777" w:rsidR="009F79CD" w:rsidRPr="005647A6" w:rsidRDefault="009F79CD" w:rsidP="00283B2F">
            <w:pPr>
              <w:spacing w:after="0" w:line="240" w:lineRule="auto"/>
              <w:rPr>
                <w:rFonts w:ascii="Arial" w:eastAsia="Times New Roman" w:hAnsi="Arial" w:cs="Arial"/>
                <w:b/>
                <w:bCs/>
                <w:color w:val="00B050"/>
                <w:sz w:val="20"/>
                <w:szCs w:val="20"/>
                <w:lang w:eastAsia="cs-CZ"/>
              </w:rPr>
            </w:pPr>
          </w:p>
        </w:tc>
      </w:tr>
      <w:tr w:rsidR="009F79CD" w:rsidRPr="005647A6" w14:paraId="2C45D3BB" w14:textId="77777777" w:rsidTr="00283B2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0BB7784A" w14:textId="77777777" w:rsidR="009F79CD" w:rsidRPr="008B14C9" w:rsidRDefault="009F79CD" w:rsidP="00283B2F">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188E75B1" w14:textId="77777777" w:rsidR="009F79CD" w:rsidRPr="00214F61" w:rsidRDefault="009F79CD" w:rsidP="00283B2F">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9F79CD" w:rsidRPr="005647A6" w14:paraId="3DBEAD02" w14:textId="77777777" w:rsidTr="00283B2F">
        <w:trPr>
          <w:trHeight w:val="284"/>
        </w:trPr>
        <w:tc>
          <w:tcPr>
            <w:tcW w:w="4678" w:type="dxa"/>
            <w:gridSpan w:val="5"/>
            <w:tcBorders>
              <w:left w:val="single" w:sz="4" w:space="0" w:color="auto"/>
              <w:right w:val="single" w:sz="4" w:space="0" w:color="auto"/>
            </w:tcBorders>
            <w:shd w:val="clear" w:color="auto" w:fill="auto"/>
            <w:noWrap/>
            <w:vAlign w:val="center"/>
          </w:tcPr>
          <w:p w14:paraId="0DD86AE7" w14:textId="77777777" w:rsidR="009F79CD" w:rsidRPr="008B14C9" w:rsidRDefault="009F79CD" w:rsidP="00283B2F">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4289DBB6" w14:textId="77777777" w:rsidR="009F79CD" w:rsidRPr="00214F61" w:rsidRDefault="009F79CD" w:rsidP="00283B2F">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9F79CD" w:rsidRPr="005647A6" w14:paraId="5DC4E91D" w14:textId="77777777" w:rsidTr="00283B2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5700020A" w14:textId="77777777" w:rsidR="009F79CD" w:rsidRPr="008B14C9" w:rsidRDefault="009F79CD" w:rsidP="00283B2F">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365B0B15" w14:textId="77777777" w:rsidR="009F79CD" w:rsidRPr="00771442" w:rsidRDefault="009F79CD" w:rsidP="00283B2F">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9F79CD" w:rsidRPr="00C86C89" w14:paraId="03DB31C8" w14:textId="77777777" w:rsidTr="00283B2F">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662FD81F"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54830E41"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42C6AA28"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7A9280"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2B532DC4"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310F75F2"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392C922A"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F03982"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9F79CD" w:rsidRPr="00C86C89" w14:paraId="5D6E1E86" w14:textId="77777777" w:rsidTr="00283B2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B117B62"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38B71B25" w14:textId="77777777" w:rsidR="009F79CD" w:rsidRPr="00FF1B09" w:rsidRDefault="009F79CD" w:rsidP="00283B2F">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63992B4A" w14:textId="77777777" w:rsidR="009F79CD" w:rsidRPr="00FF1B09" w:rsidRDefault="009F79CD" w:rsidP="00283B2F">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061E8F5A" w14:textId="77777777" w:rsidR="009F79CD" w:rsidRPr="00FF1B09" w:rsidRDefault="009F79CD" w:rsidP="00283B2F">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w:t>
            </w:r>
            <w:proofErr w:type="spellEnd"/>
          </w:p>
        </w:tc>
      </w:tr>
      <w:tr w:rsidR="009F79CD" w:rsidRPr="005647A6" w14:paraId="7596DEE3" w14:textId="77777777" w:rsidTr="00283B2F">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6495E8AC" w14:textId="77777777" w:rsidR="009F79CD" w:rsidRDefault="009F79CD" w:rsidP="00283B2F">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660C0133" w14:textId="77777777" w:rsidR="009F79CD" w:rsidRDefault="009F79CD" w:rsidP="00283B2F">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9F79CD" w:rsidRPr="005647A6" w14:paraId="4F008DD6" w14:textId="77777777" w:rsidTr="00283B2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37F190BE" w14:textId="77777777" w:rsidR="009F79CD" w:rsidRDefault="009F79CD" w:rsidP="00283B2F">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494AA09D" w14:textId="77777777" w:rsidR="009F79CD" w:rsidRPr="002079D9" w:rsidRDefault="009F79CD" w:rsidP="00283B2F">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9F79CD" w:rsidRPr="005647A6" w14:paraId="3910F30E" w14:textId="77777777" w:rsidTr="00283B2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634E2CAC" w14:textId="77777777" w:rsidR="009F79CD" w:rsidRDefault="009F79CD" w:rsidP="00283B2F">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4914ABD5" w14:textId="77777777" w:rsidR="009F79CD" w:rsidRPr="009904F3" w:rsidRDefault="009F79CD" w:rsidP="00283B2F">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5A493068" w14:textId="77777777" w:rsidR="009F79CD" w:rsidRDefault="009F79CD" w:rsidP="009F79CD">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9F79CD" w:rsidRPr="005647A6" w14:paraId="45E80185" w14:textId="77777777" w:rsidTr="00283B2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44D2FB32" w14:textId="77777777" w:rsidR="009F79CD" w:rsidRPr="005647A6" w:rsidRDefault="009F79CD" w:rsidP="00283B2F">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6CFB78D7" w14:textId="77777777" w:rsidR="009F79CD" w:rsidRPr="005647A6" w:rsidRDefault="009F79CD" w:rsidP="00283B2F">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0657BB7B" w14:textId="77777777" w:rsidR="009F79CD" w:rsidRPr="005647A6" w:rsidRDefault="009F79CD" w:rsidP="00283B2F">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6EC01C65" w14:textId="77777777" w:rsidR="009F79CD" w:rsidRPr="005647A6" w:rsidRDefault="009F79CD" w:rsidP="00283B2F">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5B0E502B" w14:textId="77777777" w:rsidR="009F79CD" w:rsidRPr="005647A6" w:rsidRDefault="009F79CD" w:rsidP="00283B2F">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4F2656AA" w14:textId="77777777" w:rsidR="009F79CD" w:rsidRPr="005647A6" w:rsidRDefault="009F79CD" w:rsidP="00283B2F">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CD797D2" w14:textId="77777777" w:rsidR="009F79CD" w:rsidRPr="005647A6" w:rsidRDefault="009F79CD" w:rsidP="00283B2F">
            <w:pPr>
              <w:spacing w:after="0" w:line="240" w:lineRule="auto"/>
              <w:rPr>
                <w:rFonts w:ascii="Arial CE" w:eastAsia="Times New Roman" w:hAnsi="Arial CE" w:cs="Arial CE"/>
                <w:sz w:val="20"/>
                <w:szCs w:val="20"/>
                <w:lang w:eastAsia="cs-CZ"/>
              </w:rPr>
            </w:pPr>
          </w:p>
        </w:tc>
      </w:tr>
      <w:tr w:rsidR="009F79CD" w:rsidRPr="0005059B" w14:paraId="5FCFD2BF" w14:textId="77777777" w:rsidTr="00283B2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08F27ED" w14:textId="77777777" w:rsidR="009F79CD" w:rsidRPr="0005059B" w:rsidRDefault="009F79CD" w:rsidP="00283B2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3EFB9C6B" w14:textId="77777777" w:rsidR="009F79CD" w:rsidRPr="0005059B" w:rsidRDefault="009F79CD" w:rsidP="00283B2F">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55AC8F4F" w14:textId="77777777" w:rsidR="009F79CD" w:rsidRPr="0005059B" w:rsidRDefault="009F79CD" w:rsidP="00283B2F">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5802ACC1" w14:textId="77777777" w:rsidR="009F79CD" w:rsidRPr="0005059B" w:rsidRDefault="009F79CD" w:rsidP="00283B2F">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79AA46E5" w14:textId="77777777" w:rsidR="009F79CD" w:rsidRPr="0005059B" w:rsidRDefault="009F79CD" w:rsidP="00283B2F">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146EB6C8" w14:textId="77777777" w:rsidR="009F79CD" w:rsidRPr="0005059B" w:rsidRDefault="009F79CD" w:rsidP="00283B2F">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666C63C" w14:textId="77777777" w:rsidR="009F79CD" w:rsidRPr="0005059B" w:rsidRDefault="009F79CD" w:rsidP="00283B2F">
            <w:pPr>
              <w:spacing w:after="0" w:line="240" w:lineRule="auto"/>
              <w:rPr>
                <w:rFonts w:ascii="Arial CE" w:eastAsia="Times New Roman" w:hAnsi="Arial CE" w:cs="Arial CE"/>
                <w:sz w:val="16"/>
                <w:szCs w:val="16"/>
                <w:lang w:eastAsia="cs-CZ"/>
              </w:rPr>
            </w:pPr>
          </w:p>
        </w:tc>
      </w:tr>
      <w:tr w:rsidR="009F79CD" w:rsidRPr="00AE5C71" w14:paraId="68CFEC24" w14:textId="77777777" w:rsidTr="00283B2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42D4D968" w14:textId="77777777" w:rsidR="009F79CD" w:rsidRPr="00AE5C71" w:rsidRDefault="009F79CD" w:rsidP="00283B2F">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7AA53375" w14:textId="77777777" w:rsidR="009F79CD" w:rsidRPr="00F40B71" w:rsidRDefault="009F79CD" w:rsidP="00283B2F">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P-0000-094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2EB4170D" w14:textId="77777777" w:rsidR="009F79CD" w:rsidRPr="00AE5C71" w:rsidRDefault="009F79CD" w:rsidP="00283B2F">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4DE517D4" w14:textId="77777777" w:rsidR="009F79CD" w:rsidRPr="00057E63" w:rsidRDefault="009F79CD" w:rsidP="00283B2F">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Sadová 54, LD Chopin</w:t>
            </w:r>
          </w:p>
        </w:tc>
      </w:tr>
      <w:tr w:rsidR="009F79CD" w:rsidRPr="00AE5C71" w14:paraId="4E2344DF" w14:textId="77777777" w:rsidTr="00283B2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0BA30FE7" w14:textId="77777777" w:rsidR="009F79CD" w:rsidRPr="00AE5C71" w:rsidRDefault="009F79CD" w:rsidP="00283B2F">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09A5B6D6" w14:textId="77777777" w:rsidR="009F79CD" w:rsidRPr="00AE5C71" w:rsidRDefault="009F79CD" w:rsidP="00283B2F">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3563DFC6" w14:textId="77777777" w:rsidR="009F79CD" w:rsidRPr="006939F8" w:rsidRDefault="009F79CD" w:rsidP="00283B2F">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538C72F7" w14:textId="77777777" w:rsidR="009F79CD" w:rsidRPr="008B14C9" w:rsidRDefault="009F79CD" w:rsidP="00283B2F">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9F79CD" w:rsidRPr="00AE5C71" w14:paraId="4B626A27" w14:textId="77777777" w:rsidTr="00283B2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A16025E" w14:textId="77777777" w:rsidR="009F79CD" w:rsidRPr="00AE5C71" w:rsidRDefault="009F79CD" w:rsidP="00283B2F">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7965A471" w14:textId="77777777" w:rsidR="009F79CD" w:rsidRPr="008B14C9" w:rsidRDefault="009F79CD" w:rsidP="00283B2F">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9F79CD" w:rsidRPr="00032082" w14:paraId="794FA685" w14:textId="77777777" w:rsidTr="00283B2F">
        <w:trPr>
          <w:trHeight w:val="255"/>
        </w:trPr>
        <w:tc>
          <w:tcPr>
            <w:tcW w:w="9781" w:type="dxa"/>
            <w:gridSpan w:val="16"/>
            <w:tcBorders>
              <w:top w:val="single" w:sz="4" w:space="0" w:color="auto"/>
            </w:tcBorders>
            <w:shd w:val="clear" w:color="auto" w:fill="auto"/>
            <w:noWrap/>
            <w:vAlign w:val="center"/>
          </w:tcPr>
          <w:p w14:paraId="198F319D" w14:textId="77777777" w:rsidR="009F79CD" w:rsidRPr="00032082" w:rsidRDefault="009F79CD" w:rsidP="00283B2F">
            <w:pPr>
              <w:tabs>
                <w:tab w:val="left" w:pos="3885"/>
              </w:tabs>
              <w:spacing w:after="0"/>
              <w:jc w:val="center"/>
              <w:rPr>
                <w:rFonts w:ascii="Arial" w:hAnsi="Arial" w:cs="Arial"/>
                <w:sz w:val="16"/>
                <w:szCs w:val="16"/>
              </w:rPr>
            </w:pPr>
          </w:p>
          <w:p w14:paraId="256F068A" w14:textId="77777777" w:rsidR="009F79CD" w:rsidRPr="00032082" w:rsidRDefault="009F79CD" w:rsidP="00283B2F">
            <w:pPr>
              <w:tabs>
                <w:tab w:val="left" w:pos="3885"/>
              </w:tabs>
              <w:spacing w:after="0"/>
              <w:jc w:val="center"/>
              <w:rPr>
                <w:rFonts w:ascii="Arial" w:hAnsi="Arial" w:cs="Arial"/>
                <w:sz w:val="16"/>
                <w:szCs w:val="16"/>
              </w:rPr>
            </w:pPr>
            <w:r w:rsidRPr="00032082">
              <w:rPr>
                <w:rFonts w:ascii="Arial" w:hAnsi="Arial" w:cs="Arial"/>
                <w:sz w:val="16"/>
                <w:szCs w:val="16"/>
              </w:rPr>
              <w:t>Čl. I</w:t>
            </w:r>
          </w:p>
          <w:p w14:paraId="2F5A9FF2"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42B6C927" w14:textId="77777777" w:rsidR="009F79CD" w:rsidRPr="00032082" w:rsidRDefault="009F79CD" w:rsidP="00283B2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9F79CD" w:rsidRPr="00032082" w14:paraId="58E764BC" w14:textId="77777777" w:rsidTr="00283B2F">
        <w:trPr>
          <w:trHeight w:val="255"/>
        </w:trPr>
        <w:tc>
          <w:tcPr>
            <w:tcW w:w="284" w:type="dxa"/>
            <w:shd w:val="clear" w:color="auto" w:fill="auto"/>
            <w:noWrap/>
          </w:tcPr>
          <w:p w14:paraId="7FB435D9" w14:textId="77777777" w:rsidR="009F79CD" w:rsidRPr="00625772" w:rsidRDefault="009F79CD" w:rsidP="00283B2F">
            <w:pPr>
              <w:spacing w:after="0"/>
              <w:jc w:val="both"/>
              <w:rPr>
                <w:rFonts w:ascii="Arial" w:hAnsi="Arial" w:cs="Arial"/>
                <w:sz w:val="20"/>
                <w:szCs w:val="20"/>
              </w:rPr>
            </w:pPr>
          </w:p>
        </w:tc>
        <w:tc>
          <w:tcPr>
            <w:tcW w:w="6379" w:type="dxa"/>
            <w:gridSpan w:val="9"/>
            <w:shd w:val="clear" w:color="auto" w:fill="auto"/>
          </w:tcPr>
          <w:p w14:paraId="3F82B7A6" w14:textId="77777777" w:rsidR="009F79CD" w:rsidRPr="00032082" w:rsidRDefault="009F79CD" w:rsidP="00283B2F">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14CC31DA" w14:textId="77777777" w:rsidR="009F79CD" w:rsidRPr="00032082" w:rsidRDefault="009F79CD" w:rsidP="00283B2F">
            <w:pPr>
              <w:spacing w:after="0"/>
              <w:jc w:val="right"/>
              <w:rPr>
                <w:rFonts w:ascii="Arial" w:hAnsi="Arial" w:cs="Arial"/>
                <w:sz w:val="16"/>
                <w:szCs w:val="16"/>
              </w:rPr>
            </w:pPr>
          </w:p>
        </w:tc>
        <w:tc>
          <w:tcPr>
            <w:tcW w:w="1134" w:type="dxa"/>
            <w:gridSpan w:val="2"/>
            <w:shd w:val="clear" w:color="auto" w:fill="auto"/>
          </w:tcPr>
          <w:p w14:paraId="78A123CD" w14:textId="77777777" w:rsidR="009F79CD" w:rsidRPr="00032082" w:rsidRDefault="009F79CD" w:rsidP="00283B2F">
            <w:pPr>
              <w:spacing w:after="0"/>
              <w:jc w:val="center"/>
              <w:rPr>
                <w:rFonts w:ascii="Arial" w:hAnsi="Arial" w:cs="Arial"/>
                <w:sz w:val="16"/>
                <w:szCs w:val="16"/>
              </w:rPr>
            </w:pPr>
            <w:r w:rsidRPr="00032082">
              <w:rPr>
                <w:rFonts w:ascii="Arial" w:hAnsi="Arial" w:cs="Arial"/>
                <w:sz w:val="16"/>
                <w:szCs w:val="16"/>
              </w:rPr>
              <w:t>Kč/GJ</w:t>
            </w:r>
          </w:p>
        </w:tc>
      </w:tr>
      <w:tr w:rsidR="009F79CD" w:rsidRPr="00032082" w14:paraId="32861332" w14:textId="77777777" w:rsidTr="00283B2F">
        <w:trPr>
          <w:trHeight w:val="255"/>
        </w:trPr>
        <w:tc>
          <w:tcPr>
            <w:tcW w:w="284" w:type="dxa"/>
            <w:shd w:val="clear" w:color="auto" w:fill="auto"/>
            <w:noWrap/>
          </w:tcPr>
          <w:p w14:paraId="4010647A" w14:textId="77777777" w:rsidR="009F79CD" w:rsidRPr="00625772" w:rsidRDefault="009F79CD" w:rsidP="00283B2F">
            <w:pPr>
              <w:spacing w:after="0"/>
              <w:jc w:val="both"/>
              <w:rPr>
                <w:rFonts w:ascii="Arial" w:hAnsi="Arial" w:cs="Arial"/>
                <w:sz w:val="20"/>
                <w:szCs w:val="20"/>
              </w:rPr>
            </w:pPr>
          </w:p>
        </w:tc>
        <w:tc>
          <w:tcPr>
            <w:tcW w:w="6379" w:type="dxa"/>
            <w:gridSpan w:val="9"/>
            <w:shd w:val="clear" w:color="auto" w:fill="auto"/>
          </w:tcPr>
          <w:p w14:paraId="4FEB708A" w14:textId="77777777" w:rsidR="009F79CD" w:rsidRPr="00032082" w:rsidRDefault="009F79CD" w:rsidP="00283B2F">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16493E45" w14:textId="77777777" w:rsidR="009F79CD" w:rsidRPr="00032082" w:rsidRDefault="009F79CD" w:rsidP="00283B2F">
            <w:pPr>
              <w:spacing w:after="0"/>
              <w:jc w:val="right"/>
              <w:rPr>
                <w:rFonts w:ascii="Arial" w:hAnsi="Arial" w:cs="Arial"/>
                <w:sz w:val="16"/>
                <w:szCs w:val="16"/>
              </w:rPr>
            </w:pPr>
          </w:p>
        </w:tc>
        <w:tc>
          <w:tcPr>
            <w:tcW w:w="1134" w:type="dxa"/>
            <w:gridSpan w:val="2"/>
            <w:shd w:val="clear" w:color="auto" w:fill="auto"/>
          </w:tcPr>
          <w:p w14:paraId="12E69245" w14:textId="77777777" w:rsidR="009F79CD" w:rsidRPr="00032082" w:rsidRDefault="009F79CD" w:rsidP="00283B2F">
            <w:pPr>
              <w:spacing w:after="0"/>
              <w:jc w:val="center"/>
              <w:rPr>
                <w:rFonts w:ascii="Arial" w:hAnsi="Arial" w:cs="Arial"/>
                <w:sz w:val="16"/>
                <w:szCs w:val="16"/>
              </w:rPr>
            </w:pPr>
            <w:r w:rsidRPr="00032082">
              <w:rPr>
                <w:rFonts w:ascii="Arial" w:hAnsi="Arial" w:cs="Arial"/>
                <w:sz w:val="16"/>
                <w:szCs w:val="16"/>
              </w:rPr>
              <w:t>Kč/t</w:t>
            </w:r>
          </w:p>
        </w:tc>
      </w:tr>
      <w:tr w:rsidR="009F79CD" w:rsidRPr="00032082" w14:paraId="4A0B96AA" w14:textId="77777777" w:rsidTr="00283B2F">
        <w:trPr>
          <w:trHeight w:val="255"/>
        </w:trPr>
        <w:tc>
          <w:tcPr>
            <w:tcW w:w="284" w:type="dxa"/>
            <w:shd w:val="clear" w:color="auto" w:fill="auto"/>
            <w:noWrap/>
            <w:vAlign w:val="center"/>
          </w:tcPr>
          <w:p w14:paraId="5C9B2C7F" w14:textId="77777777" w:rsidR="009F79CD" w:rsidRDefault="009F79CD" w:rsidP="00283B2F">
            <w:pPr>
              <w:tabs>
                <w:tab w:val="left" w:pos="3885"/>
              </w:tabs>
              <w:spacing w:after="0"/>
              <w:jc w:val="center"/>
              <w:rPr>
                <w:rFonts w:ascii="Arial" w:hAnsi="Arial" w:cs="Arial"/>
                <w:sz w:val="20"/>
                <w:szCs w:val="20"/>
              </w:rPr>
            </w:pPr>
          </w:p>
        </w:tc>
        <w:tc>
          <w:tcPr>
            <w:tcW w:w="9497" w:type="dxa"/>
            <w:gridSpan w:val="15"/>
            <w:shd w:val="clear" w:color="auto" w:fill="auto"/>
          </w:tcPr>
          <w:p w14:paraId="4806DAFA" w14:textId="77777777" w:rsidR="009F79CD" w:rsidRPr="00032082" w:rsidRDefault="009F79CD" w:rsidP="00283B2F">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9F79CD" w:rsidRPr="00032082" w14:paraId="7CB78F50" w14:textId="77777777" w:rsidTr="00283B2F">
        <w:trPr>
          <w:trHeight w:val="255"/>
        </w:trPr>
        <w:tc>
          <w:tcPr>
            <w:tcW w:w="9781" w:type="dxa"/>
            <w:gridSpan w:val="16"/>
            <w:shd w:val="clear" w:color="auto" w:fill="auto"/>
            <w:noWrap/>
            <w:vAlign w:val="center"/>
          </w:tcPr>
          <w:p w14:paraId="399FDC89" w14:textId="77777777" w:rsidR="009F79CD" w:rsidRPr="00032082" w:rsidRDefault="009F79CD" w:rsidP="00283B2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44DC595F"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545D770A"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20AC9932" w14:textId="77777777" w:rsidR="009F79CD" w:rsidRPr="00032082" w:rsidRDefault="009F79CD" w:rsidP="00283B2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187DCF7C" w14:textId="77777777" w:rsidR="009F79CD" w:rsidRPr="00032082" w:rsidRDefault="009F79CD" w:rsidP="00283B2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2D8D83FE"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290D66BD"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022B34BC"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92BC21"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6E4821CB"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045577D"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F3A423B"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590BB9E2"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31E6F4E2"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044D5D85" w14:textId="77777777" w:rsidR="009F79CD" w:rsidRPr="00032082" w:rsidRDefault="009F79CD" w:rsidP="00283B2F">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27095B82" w14:textId="77777777" w:rsidR="009F79CD" w:rsidRPr="00032082" w:rsidRDefault="009F79CD" w:rsidP="00283B2F">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2D0859CD" w14:textId="77777777" w:rsidR="009F79CD" w:rsidRDefault="009F79CD" w:rsidP="00283B2F">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3469E391" w14:textId="77777777" w:rsidR="009F79CD" w:rsidRPr="00032082" w:rsidRDefault="009F79CD" w:rsidP="00283B2F">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5D4C0033"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47B08C27" w14:textId="77777777" w:rsidR="009F79CD" w:rsidRPr="00032082" w:rsidRDefault="009F79CD" w:rsidP="00283B2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proofErr w:type="gramStart"/>
            <w:r w:rsidRPr="00F00EF9">
              <w:rPr>
                <w:rFonts w:ascii="Arial" w:hAnsi="Arial" w:cs="Arial"/>
                <w:b/>
                <w:sz w:val="16"/>
                <w:szCs w:val="16"/>
              </w:rPr>
              <w:t>01.01.2020</w:t>
            </w:r>
            <w:proofErr w:type="gramEnd"/>
            <w:r w:rsidRPr="00032082">
              <w:rPr>
                <w:rFonts w:ascii="Arial" w:hAnsi="Arial" w:cs="Arial"/>
                <w:sz w:val="16"/>
                <w:szCs w:val="16"/>
              </w:rPr>
              <w:t>.</w:t>
            </w:r>
          </w:p>
          <w:p w14:paraId="5AFD9606" w14:textId="77777777" w:rsidR="009F79CD" w:rsidRPr="00032082" w:rsidRDefault="009F79CD" w:rsidP="00283B2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4D71468F" w14:textId="77777777" w:rsidR="009F79CD" w:rsidRPr="00032082" w:rsidRDefault="009F79CD" w:rsidP="00283B2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DACC8C0" w14:textId="77777777" w:rsidR="009F79CD" w:rsidRPr="00032082" w:rsidRDefault="009F79CD" w:rsidP="00283B2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389E1756" w14:textId="77777777" w:rsidR="009F79CD" w:rsidRPr="00032082" w:rsidRDefault="009F79CD" w:rsidP="00283B2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23F210D1" w14:textId="77777777" w:rsidR="009F79CD" w:rsidRDefault="009F79CD" w:rsidP="00283B2F">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187BDBD9" w14:textId="77777777" w:rsidR="009F79CD" w:rsidRDefault="009F79CD" w:rsidP="00283B2F">
            <w:pPr>
              <w:spacing w:after="0"/>
              <w:ind w:left="142" w:right="-426" w:firstLine="113"/>
              <w:rPr>
                <w:rFonts w:ascii="Arial" w:hAnsi="Arial" w:cs="Arial"/>
                <w:sz w:val="16"/>
                <w:szCs w:val="16"/>
              </w:rPr>
            </w:pPr>
          </w:p>
          <w:p w14:paraId="62ADD6F7" w14:textId="77777777" w:rsidR="009F79CD" w:rsidRPr="00687314" w:rsidRDefault="009F79CD" w:rsidP="00283B2F">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421CB858" w14:textId="77777777" w:rsidR="009F79CD" w:rsidRPr="006B12FB" w:rsidRDefault="009F79CD" w:rsidP="00283B2F">
            <w:pPr>
              <w:spacing w:after="0"/>
              <w:jc w:val="both"/>
              <w:rPr>
                <w:rFonts w:ascii="Arial" w:hAnsi="Arial" w:cs="Arial"/>
                <w:sz w:val="18"/>
                <w:szCs w:val="18"/>
              </w:rPr>
            </w:pPr>
            <w:r w:rsidRPr="006B12FB">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62D8D00C" w14:textId="77777777" w:rsidR="009F79CD" w:rsidRDefault="009F79CD" w:rsidP="00283B2F">
            <w:pPr>
              <w:spacing w:after="0"/>
              <w:jc w:val="both"/>
              <w:rPr>
                <w:rFonts w:ascii="Arial" w:hAnsi="Arial" w:cs="Arial"/>
                <w:sz w:val="18"/>
                <w:szCs w:val="18"/>
              </w:rPr>
            </w:pPr>
            <w:r w:rsidRPr="006B12FB">
              <w:rPr>
                <w:rFonts w:ascii="Arial" w:hAnsi="Arial" w:cs="Arial"/>
                <w:sz w:val="18"/>
                <w:szCs w:val="18"/>
              </w:rPr>
              <w:t xml:space="preserve">Při vkládání příloh do registru smluv uvádějte k názvu smluvních stran KAREL HOLOUBEK – </w:t>
            </w:r>
            <w:proofErr w:type="spellStart"/>
            <w:r w:rsidRPr="006B12FB">
              <w:rPr>
                <w:rFonts w:ascii="Arial" w:hAnsi="Arial" w:cs="Arial"/>
                <w:sz w:val="18"/>
                <w:szCs w:val="18"/>
              </w:rPr>
              <w:t>Trade</w:t>
            </w:r>
            <w:proofErr w:type="spellEnd"/>
            <w:r w:rsidRPr="006B12FB">
              <w:rPr>
                <w:rFonts w:ascii="Arial" w:hAnsi="Arial" w:cs="Arial"/>
                <w:sz w:val="18"/>
                <w:szCs w:val="18"/>
              </w:rPr>
              <w:t xml:space="preserve"> Group a.s., IČO 25060996, i naši datovou schránku: </w:t>
            </w:r>
            <w:proofErr w:type="spellStart"/>
            <w:r w:rsidRPr="006B12FB">
              <w:rPr>
                <w:rFonts w:ascii="Arial" w:hAnsi="Arial" w:cs="Arial"/>
                <w:b/>
                <w:sz w:val="18"/>
                <w:szCs w:val="18"/>
              </w:rPr>
              <w:t>gvfeqtx</w:t>
            </w:r>
            <w:proofErr w:type="spellEnd"/>
          </w:p>
          <w:p w14:paraId="32B25286" w14:textId="77777777" w:rsidR="009F79CD" w:rsidRDefault="009F79CD" w:rsidP="00283B2F">
            <w:pPr>
              <w:spacing w:after="100" w:afterAutospacing="1" w:line="240" w:lineRule="auto"/>
              <w:rPr>
                <w:rFonts w:ascii="Arial" w:hAnsi="Arial" w:cs="Arial"/>
                <w:sz w:val="16"/>
                <w:szCs w:val="16"/>
              </w:rPr>
            </w:pPr>
          </w:p>
          <w:p w14:paraId="7E14A34F" w14:textId="77777777" w:rsidR="009F79CD" w:rsidRDefault="009F79CD" w:rsidP="00283B2F">
            <w:pPr>
              <w:spacing w:after="100" w:afterAutospacing="1" w:line="240" w:lineRule="auto"/>
              <w:rPr>
                <w:rFonts w:ascii="Arial" w:hAnsi="Arial" w:cs="Arial"/>
                <w:sz w:val="16"/>
                <w:szCs w:val="16"/>
              </w:rPr>
            </w:pPr>
          </w:p>
          <w:p w14:paraId="78CA1C96" w14:textId="77777777" w:rsidR="009F79CD" w:rsidRPr="00032082" w:rsidRDefault="009F79CD" w:rsidP="00283B2F">
            <w:pPr>
              <w:spacing w:after="100" w:afterAutospacing="1" w:line="240" w:lineRule="auto"/>
              <w:rPr>
                <w:rFonts w:ascii="Arial" w:hAnsi="Arial" w:cs="Arial"/>
                <w:sz w:val="16"/>
                <w:szCs w:val="16"/>
              </w:rPr>
            </w:pPr>
          </w:p>
        </w:tc>
      </w:tr>
      <w:tr w:rsidR="009F79CD" w:rsidRPr="00032082" w14:paraId="7E139C8D" w14:textId="77777777" w:rsidTr="00283B2F">
        <w:trPr>
          <w:trHeight w:val="255"/>
        </w:trPr>
        <w:tc>
          <w:tcPr>
            <w:tcW w:w="2480" w:type="dxa"/>
            <w:gridSpan w:val="3"/>
            <w:shd w:val="clear" w:color="auto" w:fill="auto"/>
            <w:noWrap/>
            <w:vAlign w:val="center"/>
          </w:tcPr>
          <w:p w14:paraId="2901F4C3" w14:textId="77777777" w:rsidR="009F79CD" w:rsidRPr="00032082" w:rsidRDefault="009F79CD" w:rsidP="00283B2F">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proofErr w:type="gramEnd"/>
          </w:p>
        </w:tc>
        <w:tc>
          <w:tcPr>
            <w:tcW w:w="2481" w:type="dxa"/>
            <w:gridSpan w:val="3"/>
            <w:shd w:val="clear" w:color="auto" w:fill="auto"/>
            <w:vAlign w:val="center"/>
          </w:tcPr>
          <w:p w14:paraId="4B17AAB1" w14:textId="77777777" w:rsidR="009F79CD" w:rsidRPr="00032082" w:rsidRDefault="009F79CD" w:rsidP="00283B2F">
            <w:pPr>
              <w:keepNext/>
              <w:spacing w:before="120" w:after="120"/>
              <w:ind w:right="-426"/>
              <w:rPr>
                <w:rFonts w:ascii="Arial" w:hAnsi="Arial" w:cs="Arial"/>
                <w:sz w:val="16"/>
                <w:szCs w:val="16"/>
              </w:rPr>
            </w:pPr>
            <w:proofErr w:type="gramStart"/>
            <w:r w:rsidRPr="00032082">
              <w:rPr>
                <w:rFonts w:ascii="Arial" w:hAnsi="Arial" w:cs="Arial"/>
                <w:sz w:val="16"/>
                <w:szCs w:val="16"/>
              </w:rPr>
              <w:t>dne..................................</w:t>
            </w:r>
            <w:proofErr w:type="gramEnd"/>
          </w:p>
        </w:tc>
        <w:tc>
          <w:tcPr>
            <w:tcW w:w="2481" w:type="dxa"/>
            <w:gridSpan w:val="6"/>
            <w:shd w:val="clear" w:color="auto" w:fill="auto"/>
            <w:vAlign w:val="center"/>
          </w:tcPr>
          <w:p w14:paraId="65FC1793" w14:textId="77777777" w:rsidR="009F79CD" w:rsidRPr="00032082" w:rsidRDefault="009F79CD" w:rsidP="00283B2F">
            <w:pPr>
              <w:keepNext/>
              <w:spacing w:before="120" w:after="120"/>
              <w:rPr>
                <w:rFonts w:ascii="Arial" w:hAnsi="Arial" w:cs="Arial"/>
                <w:sz w:val="16"/>
                <w:szCs w:val="16"/>
              </w:rPr>
            </w:pPr>
            <w:r w:rsidRPr="00032082">
              <w:rPr>
                <w:rFonts w:ascii="Arial" w:hAnsi="Arial" w:cs="Arial"/>
                <w:sz w:val="16"/>
                <w:szCs w:val="16"/>
              </w:rPr>
              <w:t>V </w:t>
            </w:r>
          </w:p>
        </w:tc>
        <w:tc>
          <w:tcPr>
            <w:tcW w:w="2339" w:type="dxa"/>
            <w:gridSpan w:val="4"/>
            <w:shd w:val="clear" w:color="auto" w:fill="auto"/>
            <w:vAlign w:val="center"/>
          </w:tcPr>
          <w:p w14:paraId="132142FD" w14:textId="77777777" w:rsidR="009F79CD" w:rsidRPr="00032082" w:rsidRDefault="009F79CD" w:rsidP="00283B2F">
            <w:pPr>
              <w:keepNext/>
              <w:spacing w:before="120" w:after="120"/>
              <w:rPr>
                <w:rFonts w:ascii="Arial" w:hAnsi="Arial" w:cs="Arial"/>
                <w:sz w:val="16"/>
                <w:szCs w:val="16"/>
              </w:rPr>
            </w:pPr>
            <w:r w:rsidRPr="00032082">
              <w:rPr>
                <w:rFonts w:ascii="Arial" w:hAnsi="Arial" w:cs="Arial"/>
                <w:sz w:val="16"/>
                <w:szCs w:val="16"/>
              </w:rPr>
              <w:t xml:space="preserve">dne: </w:t>
            </w:r>
          </w:p>
        </w:tc>
      </w:tr>
      <w:tr w:rsidR="009F79CD" w:rsidRPr="00032082" w14:paraId="69020665" w14:textId="77777777" w:rsidTr="00283B2F">
        <w:trPr>
          <w:trHeight w:val="2681"/>
        </w:trPr>
        <w:tc>
          <w:tcPr>
            <w:tcW w:w="4961" w:type="dxa"/>
            <w:gridSpan w:val="6"/>
            <w:shd w:val="clear" w:color="auto" w:fill="auto"/>
            <w:noWrap/>
            <w:vAlign w:val="bottom"/>
          </w:tcPr>
          <w:p w14:paraId="5169D9B6" w14:textId="77777777" w:rsidR="009F79CD" w:rsidRPr="00032082" w:rsidRDefault="009F79CD" w:rsidP="00283B2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64D20B22" w14:textId="77777777" w:rsidR="009F79CD" w:rsidRPr="00032082" w:rsidRDefault="009F79CD" w:rsidP="00283B2F">
            <w:pPr>
              <w:keepNext/>
              <w:spacing w:after="0"/>
              <w:ind w:right="-426"/>
              <w:jc w:val="center"/>
              <w:rPr>
                <w:rFonts w:ascii="Arial" w:hAnsi="Arial" w:cs="Arial"/>
                <w:sz w:val="16"/>
                <w:szCs w:val="16"/>
              </w:rPr>
            </w:pPr>
            <w:r w:rsidRPr="00032082">
              <w:rPr>
                <w:rFonts w:ascii="Arial" w:hAnsi="Arial" w:cs="Arial"/>
                <w:sz w:val="16"/>
                <w:szCs w:val="16"/>
              </w:rPr>
              <w:t>.................................................................</w:t>
            </w:r>
          </w:p>
        </w:tc>
      </w:tr>
      <w:tr w:rsidR="009F79CD" w:rsidRPr="00032082" w14:paraId="6AA231E3" w14:textId="77777777" w:rsidTr="00283B2F">
        <w:trPr>
          <w:trHeight w:val="255"/>
        </w:trPr>
        <w:tc>
          <w:tcPr>
            <w:tcW w:w="4961" w:type="dxa"/>
            <w:gridSpan w:val="6"/>
            <w:shd w:val="clear" w:color="auto" w:fill="auto"/>
            <w:noWrap/>
          </w:tcPr>
          <w:p w14:paraId="0DBC31E0" w14:textId="77777777" w:rsidR="009F79CD" w:rsidRPr="00032082" w:rsidRDefault="009F79CD" w:rsidP="00283B2F">
            <w:pPr>
              <w:keepNext/>
              <w:spacing w:before="120" w:after="0"/>
              <w:jc w:val="center"/>
              <w:rPr>
                <w:rFonts w:ascii="Arial" w:hAnsi="Arial" w:cs="Arial"/>
                <w:sz w:val="16"/>
                <w:szCs w:val="16"/>
              </w:rPr>
            </w:pPr>
            <w:r w:rsidRPr="00032082">
              <w:rPr>
                <w:rFonts w:ascii="Arial" w:hAnsi="Arial" w:cs="Arial"/>
                <w:sz w:val="16"/>
                <w:szCs w:val="16"/>
              </w:rPr>
              <w:t>odběratel</w:t>
            </w:r>
          </w:p>
          <w:p w14:paraId="07D22868" w14:textId="77777777" w:rsidR="009F79CD" w:rsidRPr="00032082" w:rsidRDefault="009F79CD" w:rsidP="00283B2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2464E2F1" w14:textId="77777777" w:rsidR="009F79CD" w:rsidRPr="00032082" w:rsidRDefault="009F79CD" w:rsidP="00283B2F">
            <w:pPr>
              <w:keepNext/>
              <w:spacing w:before="120" w:after="0"/>
              <w:jc w:val="center"/>
              <w:rPr>
                <w:rFonts w:ascii="Arial" w:hAnsi="Arial" w:cs="Arial"/>
                <w:sz w:val="16"/>
                <w:szCs w:val="16"/>
              </w:rPr>
            </w:pPr>
            <w:r w:rsidRPr="00032082">
              <w:rPr>
                <w:rFonts w:ascii="Arial" w:hAnsi="Arial" w:cs="Arial"/>
                <w:sz w:val="16"/>
                <w:szCs w:val="16"/>
              </w:rPr>
              <w:t>dodavatel</w:t>
            </w:r>
          </w:p>
          <w:p w14:paraId="4D630421" w14:textId="77777777" w:rsidR="009F79CD" w:rsidRPr="00032082" w:rsidRDefault="009F79CD" w:rsidP="00283B2F">
            <w:pPr>
              <w:keepNext/>
              <w:spacing w:after="0"/>
              <w:jc w:val="center"/>
              <w:rPr>
                <w:rFonts w:ascii="Arial" w:hAnsi="Arial" w:cs="Arial"/>
                <w:sz w:val="16"/>
                <w:szCs w:val="16"/>
              </w:rPr>
            </w:pPr>
            <w:r w:rsidRPr="00032082">
              <w:rPr>
                <w:rFonts w:ascii="Arial" w:hAnsi="Arial" w:cs="Arial"/>
                <w:sz w:val="16"/>
                <w:szCs w:val="16"/>
              </w:rPr>
              <w:t>razítko, podpis</w:t>
            </w:r>
          </w:p>
        </w:tc>
      </w:tr>
    </w:tbl>
    <w:p w14:paraId="6B60D1BD" w14:textId="77777777" w:rsidR="009F79CD" w:rsidRDefault="009F79CD" w:rsidP="009F79CD">
      <w:pPr>
        <w:spacing w:after="0"/>
        <w:ind w:right="-426"/>
        <w:rPr>
          <w:rFonts w:ascii="Arial" w:hAnsi="Arial" w:cs="Arial"/>
          <w:sz w:val="20"/>
          <w:szCs w:val="20"/>
        </w:rPr>
      </w:pPr>
    </w:p>
    <w:p w14:paraId="322FB114" w14:textId="77777777" w:rsidR="00FB2AD1" w:rsidRDefault="00FB2AD1">
      <w:bookmarkStart w:id="0" w:name="_GoBack"/>
      <w:bookmarkEnd w:id="0"/>
    </w:p>
    <w:sectPr w:rsidR="00FB2AD1" w:rsidSect="004052A1">
      <w:footerReference w:type="default" r:id="rId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53F88" w14:textId="77777777" w:rsidR="00DC5661" w:rsidRDefault="00DC5661" w:rsidP="00C8487C">
      <w:pPr>
        <w:spacing w:after="0" w:line="240" w:lineRule="auto"/>
      </w:pPr>
      <w:r>
        <w:separator/>
      </w:r>
    </w:p>
  </w:endnote>
  <w:endnote w:type="continuationSeparator" w:id="0">
    <w:p w14:paraId="22D2A525" w14:textId="77777777" w:rsidR="00DC5661" w:rsidRDefault="00DC5661" w:rsidP="00C8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BDBB" w14:textId="77777777" w:rsidR="00C8487C" w:rsidRPr="00222C41" w:rsidRDefault="00C8487C">
    <w:pPr>
      <w:pStyle w:val="Zpat"/>
      <w:jc w:val="center"/>
      <w:rPr>
        <w:color w:val="A6A6A6" w:themeColor="background1" w:themeShade="A6"/>
        <w:sz w:val="20"/>
        <w:szCs w:val="20"/>
      </w:rPr>
    </w:pPr>
  </w:p>
  <w:p w14:paraId="53DE61CF" w14:textId="77777777" w:rsidR="00C8487C" w:rsidRDefault="00C84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D36F1" w14:textId="77777777" w:rsidR="00DC5661" w:rsidRDefault="00DC5661" w:rsidP="00C8487C">
      <w:pPr>
        <w:spacing w:after="0" w:line="240" w:lineRule="auto"/>
      </w:pPr>
      <w:r>
        <w:separator/>
      </w:r>
    </w:p>
  </w:footnote>
  <w:footnote w:type="continuationSeparator" w:id="0">
    <w:p w14:paraId="72DB0C23" w14:textId="77777777" w:rsidR="00DC5661" w:rsidRDefault="00DC5661" w:rsidP="00C84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4C55"/>
    <w:rsid w:val="0001251E"/>
    <w:rsid w:val="00031209"/>
    <w:rsid w:val="00033957"/>
    <w:rsid w:val="000356B0"/>
    <w:rsid w:val="00035BCE"/>
    <w:rsid w:val="00037D18"/>
    <w:rsid w:val="0005059B"/>
    <w:rsid w:val="000771D3"/>
    <w:rsid w:val="000824AB"/>
    <w:rsid w:val="000B53F8"/>
    <w:rsid w:val="000C4F7D"/>
    <w:rsid w:val="000D643E"/>
    <w:rsid w:val="000E4F3D"/>
    <w:rsid w:val="0010312A"/>
    <w:rsid w:val="00104B9E"/>
    <w:rsid w:val="001079D7"/>
    <w:rsid w:val="00112DBE"/>
    <w:rsid w:val="00115010"/>
    <w:rsid w:val="00132588"/>
    <w:rsid w:val="00134E20"/>
    <w:rsid w:val="00190EDA"/>
    <w:rsid w:val="00193BD8"/>
    <w:rsid w:val="001A326D"/>
    <w:rsid w:val="001B5726"/>
    <w:rsid w:val="001B784F"/>
    <w:rsid w:val="001C2B3C"/>
    <w:rsid w:val="001D145D"/>
    <w:rsid w:val="001D5C6C"/>
    <w:rsid w:val="001D72E2"/>
    <w:rsid w:val="002079D9"/>
    <w:rsid w:val="00214F61"/>
    <w:rsid w:val="00222C41"/>
    <w:rsid w:val="002243B0"/>
    <w:rsid w:val="00233302"/>
    <w:rsid w:val="002425AB"/>
    <w:rsid w:val="00257C70"/>
    <w:rsid w:val="00294D9E"/>
    <w:rsid w:val="002A56C5"/>
    <w:rsid w:val="002C0116"/>
    <w:rsid w:val="002C5225"/>
    <w:rsid w:val="002D621A"/>
    <w:rsid w:val="002F0605"/>
    <w:rsid w:val="003028D2"/>
    <w:rsid w:val="00310D81"/>
    <w:rsid w:val="00314F45"/>
    <w:rsid w:val="00390DBC"/>
    <w:rsid w:val="0039342F"/>
    <w:rsid w:val="003C0A04"/>
    <w:rsid w:val="003C3B90"/>
    <w:rsid w:val="003D3AAB"/>
    <w:rsid w:val="003D4BE5"/>
    <w:rsid w:val="003D61AD"/>
    <w:rsid w:val="003F1F1F"/>
    <w:rsid w:val="003F20B8"/>
    <w:rsid w:val="0040247E"/>
    <w:rsid w:val="00403257"/>
    <w:rsid w:val="00403FC8"/>
    <w:rsid w:val="004052A1"/>
    <w:rsid w:val="00410D22"/>
    <w:rsid w:val="00417A1F"/>
    <w:rsid w:val="00434859"/>
    <w:rsid w:val="00441152"/>
    <w:rsid w:val="00447DE8"/>
    <w:rsid w:val="00450184"/>
    <w:rsid w:val="004532D8"/>
    <w:rsid w:val="00457ECC"/>
    <w:rsid w:val="004643A0"/>
    <w:rsid w:val="004762D5"/>
    <w:rsid w:val="00480045"/>
    <w:rsid w:val="00492327"/>
    <w:rsid w:val="004B2D34"/>
    <w:rsid w:val="004B7C54"/>
    <w:rsid w:val="004C004D"/>
    <w:rsid w:val="004D6567"/>
    <w:rsid w:val="004F2359"/>
    <w:rsid w:val="005009E4"/>
    <w:rsid w:val="00502EF6"/>
    <w:rsid w:val="0050411A"/>
    <w:rsid w:val="00511123"/>
    <w:rsid w:val="005242D9"/>
    <w:rsid w:val="005419F7"/>
    <w:rsid w:val="00542CFC"/>
    <w:rsid w:val="005449B7"/>
    <w:rsid w:val="0054576A"/>
    <w:rsid w:val="00551E55"/>
    <w:rsid w:val="005647A6"/>
    <w:rsid w:val="00573F11"/>
    <w:rsid w:val="005807F5"/>
    <w:rsid w:val="00582237"/>
    <w:rsid w:val="00583193"/>
    <w:rsid w:val="005854A4"/>
    <w:rsid w:val="00595A11"/>
    <w:rsid w:val="005A05FC"/>
    <w:rsid w:val="005A44D5"/>
    <w:rsid w:val="005A5ABE"/>
    <w:rsid w:val="005B6C31"/>
    <w:rsid w:val="005D5179"/>
    <w:rsid w:val="005E01CC"/>
    <w:rsid w:val="005E608E"/>
    <w:rsid w:val="006063B4"/>
    <w:rsid w:val="00610697"/>
    <w:rsid w:val="00611588"/>
    <w:rsid w:val="006216BB"/>
    <w:rsid w:val="006241EC"/>
    <w:rsid w:val="00630053"/>
    <w:rsid w:val="006314C6"/>
    <w:rsid w:val="006334D2"/>
    <w:rsid w:val="00633EB1"/>
    <w:rsid w:val="00661D5C"/>
    <w:rsid w:val="0066234E"/>
    <w:rsid w:val="00682A01"/>
    <w:rsid w:val="00687664"/>
    <w:rsid w:val="006B1762"/>
    <w:rsid w:val="006B68F9"/>
    <w:rsid w:val="006C7298"/>
    <w:rsid w:val="006E1C56"/>
    <w:rsid w:val="006F3566"/>
    <w:rsid w:val="007203AF"/>
    <w:rsid w:val="007213F1"/>
    <w:rsid w:val="00721A58"/>
    <w:rsid w:val="0072718F"/>
    <w:rsid w:val="0076738C"/>
    <w:rsid w:val="00767904"/>
    <w:rsid w:val="00771442"/>
    <w:rsid w:val="007779E8"/>
    <w:rsid w:val="007805FF"/>
    <w:rsid w:val="00791A60"/>
    <w:rsid w:val="007975B8"/>
    <w:rsid w:val="007B6C62"/>
    <w:rsid w:val="007C67C7"/>
    <w:rsid w:val="007E3EE0"/>
    <w:rsid w:val="007F06D9"/>
    <w:rsid w:val="00814C2B"/>
    <w:rsid w:val="00814E3D"/>
    <w:rsid w:val="00825B3C"/>
    <w:rsid w:val="00826E83"/>
    <w:rsid w:val="0083078A"/>
    <w:rsid w:val="00831DFD"/>
    <w:rsid w:val="00832821"/>
    <w:rsid w:val="008406A9"/>
    <w:rsid w:val="00850894"/>
    <w:rsid w:val="00852CF4"/>
    <w:rsid w:val="00861F0E"/>
    <w:rsid w:val="00863FF3"/>
    <w:rsid w:val="00871F70"/>
    <w:rsid w:val="0087224D"/>
    <w:rsid w:val="00874380"/>
    <w:rsid w:val="0089689E"/>
    <w:rsid w:val="00896DFF"/>
    <w:rsid w:val="008A53E4"/>
    <w:rsid w:val="008B76F1"/>
    <w:rsid w:val="008C7F6E"/>
    <w:rsid w:val="008D1712"/>
    <w:rsid w:val="00911D13"/>
    <w:rsid w:val="009152A2"/>
    <w:rsid w:val="00932B35"/>
    <w:rsid w:val="00945D1D"/>
    <w:rsid w:val="00952672"/>
    <w:rsid w:val="00954012"/>
    <w:rsid w:val="009622F1"/>
    <w:rsid w:val="00981105"/>
    <w:rsid w:val="009826F1"/>
    <w:rsid w:val="00984045"/>
    <w:rsid w:val="009852CC"/>
    <w:rsid w:val="009904F3"/>
    <w:rsid w:val="00996CCF"/>
    <w:rsid w:val="009A01A3"/>
    <w:rsid w:val="009B05D4"/>
    <w:rsid w:val="009E0887"/>
    <w:rsid w:val="009F0EBB"/>
    <w:rsid w:val="009F3945"/>
    <w:rsid w:val="009F79CD"/>
    <w:rsid w:val="00A11411"/>
    <w:rsid w:val="00A13946"/>
    <w:rsid w:val="00A13961"/>
    <w:rsid w:val="00A20CEE"/>
    <w:rsid w:val="00A2534C"/>
    <w:rsid w:val="00A41555"/>
    <w:rsid w:val="00A50B8E"/>
    <w:rsid w:val="00A668AB"/>
    <w:rsid w:val="00A67B94"/>
    <w:rsid w:val="00A71CAE"/>
    <w:rsid w:val="00A750A9"/>
    <w:rsid w:val="00A768DF"/>
    <w:rsid w:val="00A824B2"/>
    <w:rsid w:val="00A868E8"/>
    <w:rsid w:val="00A912D1"/>
    <w:rsid w:val="00A945A4"/>
    <w:rsid w:val="00AC485C"/>
    <w:rsid w:val="00AC6CEA"/>
    <w:rsid w:val="00AC716A"/>
    <w:rsid w:val="00AC767D"/>
    <w:rsid w:val="00AE489E"/>
    <w:rsid w:val="00AE5C71"/>
    <w:rsid w:val="00AF6CB0"/>
    <w:rsid w:val="00B0012F"/>
    <w:rsid w:val="00B12320"/>
    <w:rsid w:val="00B27812"/>
    <w:rsid w:val="00B3225E"/>
    <w:rsid w:val="00B41732"/>
    <w:rsid w:val="00B5665D"/>
    <w:rsid w:val="00B676E9"/>
    <w:rsid w:val="00B90CBD"/>
    <w:rsid w:val="00B927A1"/>
    <w:rsid w:val="00BA344C"/>
    <w:rsid w:val="00BA43E6"/>
    <w:rsid w:val="00BB445E"/>
    <w:rsid w:val="00BD3F6A"/>
    <w:rsid w:val="00C014F7"/>
    <w:rsid w:val="00C05A39"/>
    <w:rsid w:val="00C11E65"/>
    <w:rsid w:val="00C25758"/>
    <w:rsid w:val="00C36346"/>
    <w:rsid w:val="00C45AB9"/>
    <w:rsid w:val="00C522D4"/>
    <w:rsid w:val="00C80EA3"/>
    <w:rsid w:val="00C8487C"/>
    <w:rsid w:val="00C86A3A"/>
    <w:rsid w:val="00C86C89"/>
    <w:rsid w:val="00CB02B9"/>
    <w:rsid w:val="00CB4044"/>
    <w:rsid w:val="00CD0101"/>
    <w:rsid w:val="00CE0E4D"/>
    <w:rsid w:val="00CE1691"/>
    <w:rsid w:val="00CF03C4"/>
    <w:rsid w:val="00D01BB7"/>
    <w:rsid w:val="00D077F7"/>
    <w:rsid w:val="00D10E3C"/>
    <w:rsid w:val="00D35011"/>
    <w:rsid w:val="00D47A46"/>
    <w:rsid w:val="00D56307"/>
    <w:rsid w:val="00D74F85"/>
    <w:rsid w:val="00D757B3"/>
    <w:rsid w:val="00D76ED4"/>
    <w:rsid w:val="00D8237E"/>
    <w:rsid w:val="00D90EF6"/>
    <w:rsid w:val="00DB5735"/>
    <w:rsid w:val="00DC2E9B"/>
    <w:rsid w:val="00DC5661"/>
    <w:rsid w:val="00DC74AE"/>
    <w:rsid w:val="00DC77EC"/>
    <w:rsid w:val="00DD07B3"/>
    <w:rsid w:val="00DD6401"/>
    <w:rsid w:val="00DD762D"/>
    <w:rsid w:val="00E035F8"/>
    <w:rsid w:val="00E06D8D"/>
    <w:rsid w:val="00E136C7"/>
    <w:rsid w:val="00E21F7A"/>
    <w:rsid w:val="00E75AB6"/>
    <w:rsid w:val="00E8623C"/>
    <w:rsid w:val="00E9438E"/>
    <w:rsid w:val="00E945A3"/>
    <w:rsid w:val="00E97283"/>
    <w:rsid w:val="00EA3994"/>
    <w:rsid w:val="00EA60E8"/>
    <w:rsid w:val="00EA7651"/>
    <w:rsid w:val="00EB5DAD"/>
    <w:rsid w:val="00ED2A06"/>
    <w:rsid w:val="00EE5224"/>
    <w:rsid w:val="00EF751B"/>
    <w:rsid w:val="00F10480"/>
    <w:rsid w:val="00F21D95"/>
    <w:rsid w:val="00F24936"/>
    <w:rsid w:val="00F402CD"/>
    <w:rsid w:val="00F412BF"/>
    <w:rsid w:val="00F47CBE"/>
    <w:rsid w:val="00F649B8"/>
    <w:rsid w:val="00F677D3"/>
    <w:rsid w:val="00F7427F"/>
    <w:rsid w:val="00F803DC"/>
    <w:rsid w:val="00F828A4"/>
    <w:rsid w:val="00F86B9D"/>
    <w:rsid w:val="00FB2AD1"/>
    <w:rsid w:val="00FD634F"/>
    <w:rsid w:val="00FD7C46"/>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FA3"/>
  <w15:docId w15:val="{A542B8D0-073B-4DE5-83F6-C365F7B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paragraph" w:styleId="Zhlav">
    <w:name w:val="header"/>
    <w:basedOn w:val="Normln"/>
    <w:link w:val="ZhlavChar"/>
    <w:uiPriority w:val="99"/>
    <w:unhideWhenUsed/>
    <w:rsid w:val="00C848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87C"/>
  </w:style>
  <w:style w:type="paragraph" w:styleId="Zpat">
    <w:name w:val="footer"/>
    <w:basedOn w:val="Normln"/>
    <w:link w:val="ZpatChar"/>
    <w:uiPriority w:val="99"/>
    <w:unhideWhenUsed/>
    <w:rsid w:val="00C8487C"/>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87C"/>
  </w:style>
  <w:style w:type="paragraph" w:styleId="Textkomente">
    <w:name w:val="annotation text"/>
    <w:basedOn w:val="Normln"/>
    <w:link w:val="TextkomenteChar"/>
    <w:uiPriority w:val="99"/>
    <w:semiHidden/>
    <w:unhideWhenUsed/>
    <w:rsid w:val="00390D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0DBC"/>
    <w:rPr>
      <w:sz w:val="20"/>
      <w:szCs w:val="20"/>
    </w:rPr>
  </w:style>
  <w:style w:type="character" w:styleId="Odkaznakoment">
    <w:name w:val="annotation reference"/>
    <w:basedOn w:val="Standardnpsmoodstavce"/>
    <w:uiPriority w:val="99"/>
    <w:semiHidden/>
    <w:unhideWhenUsed/>
    <w:rsid w:val="00390D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8700">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2128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8184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ORSAGOVA Jitka</cp:lastModifiedBy>
  <cp:revision>2</cp:revision>
  <dcterms:created xsi:type="dcterms:W3CDTF">2019-12-16T09:41:00Z</dcterms:created>
  <dcterms:modified xsi:type="dcterms:W3CDTF">2019-12-16T09:41:00Z</dcterms:modified>
</cp:coreProperties>
</file>