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62C8B" w14:textId="77777777" w:rsidR="00B63FFE" w:rsidRPr="00B63FFE" w:rsidRDefault="00B63FFE" w:rsidP="00B63FFE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eastAsia="cs-CZ" w:bidi="cs-CZ"/>
        </w:rPr>
      </w:pPr>
      <w:bookmarkStart w:id="0" w:name="bookmark0"/>
      <w:bookmarkStart w:id="1" w:name="bookmark1"/>
      <w:bookmarkStart w:id="2" w:name="_GoBack"/>
      <w:bookmarkEnd w:id="2"/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 xml:space="preserve">DODATEK č. </w:t>
      </w:r>
      <w:r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>2</w:t>
      </w: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 xml:space="preserve"> KE SMLOUVĚ </w:t>
      </w:r>
      <w:bookmarkEnd w:id="0"/>
      <w:bookmarkEnd w:id="1"/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br/>
      </w:r>
      <w:r w:rsidRPr="00B63FFE">
        <w:rPr>
          <w:rFonts w:ascii="Arial" w:eastAsia="Arial" w:hAnsi="Arial" w:cs="Arial"/>
          <w:sz w:val="20"/>
          <w:szCs w:val="20"/>
          <w:shd w:val="clear" w:color="auto" w:fill="FFFFFF"/>
          <w:lang w:eastAsia="cs-CZ" w:bidi="cs-CZ"/>
        </w:rPr>
        <w:t>uzavřené dle ustanovení § 1746 odst. 2 zákona č. 89/2012 Sb.,</w:t>
      </w:r>
    </w:p>
    <w:p w14:paraId="36D79309" w14:textId="77777777" w:rsidR="00B63FFE" w:rsidRPr="00B63FFE" w:rsidRDefault="00B63FFE" w:rsidP="00B63FFE">
      <w:pPr>
        <w:widowControl w:val="0"/>
        <w:spacing w:after="220" w:line="240" w:lineRule="auto"/>
        <w:jc w:val="center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občanského zákoníku v platném znění</w:t>
      </w:r>
      <w:r>
        <w:rPr>
          <w:rFonts w:ascii="Arial" w:eastAsia="Arial" w:hAnsi="Arial" w:cs="Arial"/>
          <w:sz w:val="20"/>
          <w:szCs w:val="20"/>
          <w:lang w:eastAsia="cs-CZ" w:bidi="cs-CZ"/>
        </w:rPr>
        <w:t xml:space="preserve">, číslo smlouvy 00212/SRV </w:t>
      </w:r>
    </w:p>
    <w:p w14:paraId="07307F23" w14:textId="77777777" w:rsidR="00B63FFE" w:rsidRPr="00B63FFE" w:rsidRDefault="00B63FFE" w:rsidP="00B63FFE">
      <w:pPr>
        <w:widowControl w:val="0"/>
        <w:spacing w:after="220" w:line="240" w:lineRule="auto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proofErr w:type="gramStart"/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mezi:</w:t>
      </w:r>
      <w:proofErr w:type="gramEnd"/>
    </w:p>
    <w:p w14:paraId="6A8A2466" w14:textId="77777777" w:rsidR="00B63FFE" w:rsidRPr="00B63FFE" w:rsidRDefault="00B63FFE" w:rsidP="00B63FFE">
      <w:pPr>
        <w:keepNext/>
        <w:keepLines/>
        <w:widowControl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eastAsia="cs-CZ" w:bidi="cs-CZ"/>
        </w:rPr>
      </w:pPr>
      <w:bookmarkStart w:id="3" w:name="bookmark2"/>
      <w:bookmarkStart w:id="4" w:name="bookmark3"/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>MERO ČR, a.s.</w:t>
      </w:r>
      <w:bookmarkEnd w:id="3"/>
      <w:bookmarkEnd w:id="4"/>
    </w:p>
    <w:p w14:paraId="50A35038" w14:textId="77777777" w:rsidR="00B63FFE" w:rsidRPr="00B63FFE" w:rsidRDefault="00B63FFE" w:rsidP="00B63FFE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se sídlem Kralupy nad Vltavou, Veltruská 748, PSČ 278 01</w:t>
      </w:r>
    </w:p>
    <w:p w14:paraId="24495527" w14:textId="77777777" w:rsidR="00B63FFE" w:rsidRPr="00B63FFE" w:rsidRDefault="00B63FFE" w:rsidP="00B63FFE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IČO: 601 93 468,</w:t>
      </w:r>
    </w:p>
    <w:p w14:paraId="2C5486B8" w14:textId="215E46EB" w:rsidR="00B63FFE" w:rsidRPr="00B63FFE" w:rsidRDefault="00B63FFE" w:rsidP="00B63FFE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zastoupenou Ing. Jaroslavem Kociánem, předsedou představenstva a Ing. Otakarem Krejsou, místopředsedou představenstva</w:t>
      </w:r>
    </w:p>
    <w:p w14:paraId="41C11A9C" w14:textId="77777777" w:rsidR="00B63FFE" w:rsidRPr="00B63FFE" w:rsidRDefault="00B63FFE" w:rsidP="00B63FFE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zapsanou v obchodním rejstříku vedeném Městským soudem v Praze, oddíl B, vložka 2334</w:t>
      </w:r>
    </w:p>
    <w:p w14:paraId="28269D61" w14:textId="77777777" w:rsidR="00B63FFE" w:rsidRPr="00B63FFE" w:rsidRDefault="00B63FFE" w:rsidP="00B63FFE">
      <w:pPr>
        <w:widowControl w:val="0"/>
        <w:spacing w:after="220" w:line="240" w:lineRule="auto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(dále jen </w:t>
      </w:r>
      <w:r w:rsidRPr="00B63FFE">
        <w:rPr>
          <w:rFonts w:ascii="Arial" w:eastAsia="Arial" w:hAnsi="Arial" w:cs="Arial"/>
          <w:bCs/>
          <w:sz w:val="20"/>
          <w:szCs w:val="20"/>
          <w:lang w:eastAsia="cs-CZ" w:bidi="cs-CZ"/>
        </w:rPr>
        <w:t>„</w:t>
      </w: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>Objednatel</w:t>
      </w:r>
      <w:r w:rsidRPr="00B63FFE">
        <w:rPr>
          <w:rFonts w:ascii="Arial" w:eastAsia="Arial" w:hAnsi="Arial" w:cs="Arial"/>
          <w:bCs/>
          <w:sz w:val="20"/>
          <w:szCs w:val="20"/>
          <w:lang w:eastAsia="cs-CZ" w:bidi="cs-CZ"/>
        </w:rPr>
        <w:t>“)</w:t>
      </w:r>
    </w:p>
    <w:p w14:paraId="6C704962" w14:textId="77777777" w:rsidR="00B63FFE" w:rsidRPr="00B63FFE" w:rsidRDefault="00B63FFE" w:rsidP="00B63FFE">
      <w:pPr>
        <w:widowControl w:val="0"/>
        <w:spacing w:after="220" w:line="240" w:lineRule="auto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a</w:t>
      </w:r>
    </w:p>
    <w:p w14:paraId="2ABC28D1" w14:textId="77777777" w:rsidR="00B63FFE" w:rsidRPr="00B63FFE" w:rsidRDefault="00B63FFE" w:rsidP="00B63FFE">
      <w:pPr>
        <w:keepNext/>
        <w:keepLines/>
        <w:widowControl w:val="0"/>
        <w:spacing w:after="0" w:line="240" w:lineRule="auto"/>
        <w:outlineLvl w:val="0"/>
        <w:rPr>
          <w:rFonts w:ascii="Arial" w:eastAsia="Arial" w:hAnsi="Arial" w:cs="Arial"/>
          <w:b/>
          <w:bCs/>
          <w:sz w:val="20"/>
          <w:szCs w:val="20"/>
          <w:lang w:eastAsia="cs-CZ" w:bidi="cs-CZ"/>
        </w:rPr>
      </w:pPr>
      <w:r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 xml:space="preserve">Corpus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>Solutions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 xml:space="preserve"> a.s.</w:t>
      </w:r>
    </w:p>
    <w:p w14:paraId="0F76A947" w14:textId="77777777" w:rsidR="00B63FFE" w:rsidRPr="00B63FFE" w:rsidRDefault="00B63FFE" w:rsidP="00B63FFE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se sídlem </w:t>
      </w:r>
      <w:r w:rsidR="00C16C7E">
        <w:rPr>
          <w:rFonts w:ascii="Arial" w:eastAsia="Arial" w:hAnsi="Arial" w:cs="Arial"/>
          <w:sz w:val="20"/>
          <w:szCs w:val="20"/>
          <w:lang w:eastAsia="cs-CZ" w:bidi="cs-CZ"/>
        </w:rPr>
        <w:t>Š</w:t>
      </w:r>
      <w:r w:rsidR="00C16C7E" w:rsidRPr="00C16C7E">
        <w:rPr>
          <w:rFonts w:ascii="Arial" w:eastAsia="Arial" w:hAnsi="Arial" w:cs="Arial"/>
          <w:sz w:val="20"/>
          <w:szCs w:val="20"/>
          <w:lang w:eastAsia="cs-CZ" w:bidi="cs-CZ"/>
        </w:rPr>
        <w:t>tětkova 1638/18, Nusle, 140 00 Praha 4</w:t>
      </w:r>
    </w:p>
    <w:p w14:paraId="5648C9FB" w14:textId="77777777" w:rsidR="00B63FFE" w:rsidRPr="00B63FFE" w:rsidRDefault="00B63FFE" w:rsidP="00B63FFE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IČO: </w:t>
      </w:r>
      <w:r w:rsidR="00C16C7E" w:rsidRPr="00C16C7E">
        <w:rPr>
          <w:rFonts w:ascii="Arial" w:eastAsia="Arial" w:hAnsi="Arial" w:cs="Arial"/>
          <w:sz w:val="20"/>
          <w:szCs w:val="20"/>
          <w:lang w:eastAsia="cs-CZ" w:bidi="cs-CZ"/>
        </w:rPr>
        <w:t>25764616</w:t>
      </w:r>
    </w:p>
    <w:p w14:paraId="41797D12" w14:textId="6383D355" w:rsidR="00B63FFE" w:rsidRPr="00B63FFE" w:rsidRDefault="00B63FFE" w:rsidP="00B63FFE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82AE2">
        <w:rPr>
          <w:rFonts w:ascii="Arial" w:eastAsia="Arial" w:hAnsi="Arial" w:cs="Arial"/>
          <w:sz w:val="20"/>
          <w:szCs w:val="20"/>
          <w:lang w:eastAsia="cs-CZ" w:bidi="cs-CZ"/>
        </w:rPr>
        <w:t>zastoupenou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</w:t>
      </w:r>
      <w:r w:rsidR="00F9161B" w:rsidRPr="00F9161B">
        <w:rPr>
          <w:rFonts w:ascii="Arial" w:eastAsia="Arial" w:hAnsi="Arial" w:cs="Arial"/>
          <w:sz w:val="20"/>
          <w:szCs w:val="20"/>
          <w:lang w:eastAsia="cs-CZ" w:bidi="cs-CZ"/>
        </w:rPr>
        <w:t>Ing. Tomáš</w:t>
      </w:r>
      <w:r w:rsidR="00576A4A">
        <w:rPr>
          <w:rFonts w:ascii="Arial" w:eastAsia="Arial" w:hAnsi="Arial" w:cs="Arial"/>
          <w:sz w:val="20"/>
          <w:szCs w:val="20"/>
          <w:lang w:eastAsia="cs-CZ" w:bidi="cs-CZ"/>
        </w:rPr>
        <w:t>em</w:t>
      </w:r>
      <w:r w:rsidR="00F9161B" w:rsidRPr="00F9161B">
        <w:rPr>
          <w:rFonts w:ascii="Arial" w:eastAsia="Arial" w:hAnsi="Arial" w:cs="Arial"/>
          <w:sz w:val="20"/>
          <w:szCs w:val="20"/>
          <w:lang w:eastAsia="cs-CZ" w:bidi="cs-CZ"/>
        </w:rPr>
        <w:t xml:space="preserve"> Přibyl</w:t>
      </w:r>
      <w:r w:rsidR="00F9161B">
        <w:rPr>
          <w:rFonts w:ascii="Arial" w:eastAsia="Arial" w:hAnsi="Arial" w:cs="Arial"/>
          <w:sz w:val="20"/>
          <w:szCs w:val="20"/>
          <w:lang w:eastAsia="cs-CZ" w:bidi="cs-CZ"/>
        </w:rPr>
        <w:t>em</w:t>
      </w:r>
      <w:r w:rsidR="00F9161B" w:rsidRPr="00F9161B">
        <w:rPr>
          <w:rFonts w:ascii="Arial" w:eastAsia="Arial" w:hAnsi="Arial" w:cs="Arial"/>
          <w:sz w:val="20"/>
          <w:szCs w:val="20"/>
          <w:lang w:eastAsia="cs-CZ" w:bidi="cs-CZ"/>
        </w:rPr>
        <w:t>, předsed</w:t>
      </w:r>
      <w:r w:rsidR="00F9161B">
        <w:rPr>
          <w:rFonts w:ascii="Arial" w:eastAsia="Arial" w:hAnsi="Arial" w:cs="Arial"/>
          <w:sz w:val="20"/>
          <w:szCs w:val="20"/>
          <w:lang w:eastAsia="cs-CZ" w:bidi="cs-CZ"/>
        </w:rPr>
        <w:t>ou</w:t>
      </w:r>
      <w:r w:rsidR="00F9161B" w:rsidRPr="00F9161B">
        <w:rPr>
          <w:rFonts w:ascii="Arial" w:eastAsia="Arial" w:hAnsi="Arial" w:cs="Arial"/>
          <w:sz w:val="20"/>
          <w:szCs w:val="20"/>
          <w:lang w:eastAsia="cs-CZ" w:bidi="cs-CZ"/>
        </w:rPr>
        <w:t xml:space="preserve"> představenstva</w:t>
      </w:r>
    </w:p>
    <w:p w14:paraId="6CC0020A" w14:textId="77777777" w:rsidR="00B63FFE" w:rsidRPr="00B63FFE" w:rsidRDefault="00B63FFE" w:rsidP="00B63FFE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zapsanou v obchodním rejstříku vedeném </w:t>
      </w:r>
      <w:r w:rsidR="00C16C7E">
        <w:rPr>
          <w:rFonts w:ascii="Arial" w:eastAsia="Arial" w:hAnsi="Arial" w:cs="Arial"/>
          <w:sz w:val="20"/>
          <w:szCs w:val="20"/>
          <w:lang w:eastAsia="cs-CZ" w:bidi="cs-CZ"/>
        </w:rPr>
        <w:t>Městským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soudem v</w:t>
      </w:r>
      <w:r w:rsidR="00C16C7E">
        <w:rPr>
          <w:rFonts w:ascii="Arial" w:eastAsia="Arial" w:hAnsi="Arial" w:cs="Arial"/>
          <w:sz w:val="20"/>
          <w:szCs w:val="20"/>
          <w:lang w:eastAsia="cs-CZ" w:bidi="cs-CZ"/>
        </w:rPr>
        <w:t> Praze, oddíl B, vložka 5936</w:t>
      </w:r>
    </w:p>
    <w:p w14:paraId="1D1B260E" w14:textId="77777777" w:rsidR="00B63FFE" w:rsidRPr="00B63FFE" w:rsidRDefault="00B63FFE" w:rsidP="00B63FFE">
      <w:pPr>
        <w:widowControl w:val="0"/>
        <w:spacing w:after="220" w:line="240" w:lineRule="auto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(dále jen </w:t>
      </w:r>
      <w:r w:rsidRPr="00B63FFE">
        <w:rPr>
          <w:rFonts w:ascii="Arial" w:eastAsia="Arial" w:hAnsi="Arial" w:cs="Arial"/>
          <w:bCs/>
          <w:sz w:val="20"/>
          <w:szCs w:val="20"/>
          <w:lang w:eastAsia="cs-CZ" w:bidi="cs-CZ"/>
        </w:rPr>
        <w:t>„</w:t>
      </w:r>
      <w:r w:rsidR="00D13721" w:rsidRPr="00D13721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>Poskytovatel</w:t>
      </w:r>
      <w:r w:rsidRPr="00B63FFE">
        <w:rPr>
          <w:rFonts w:ascii="Arial" w:eastAsia="Arial" w:hAnsi="Arial" w:cs="Arial"/>
          <w:bCs/>
          <w:sz w:val="20"/>
          <w:szCs w:val="20"/>
          <w:lang w:eastAsia="cs-CZ" w:bidi="cs-CZ"/>
        </w:rPr>
        <w:t>")</w:t>
      </w:r>
    </w:p>
    <w:p w14:paraId="65F7A0A2" w14:textId="115FF05F" w:rsidR="00B63FFE" w:rsidRDefault="00B63FFE" w:rsidP="003012FC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(Objednatel a </w:t>
      </w:r>
      <w:r w:rsidR="00D13721"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společně dále jen </w:t>
      </w:r>
      <w:r w:rsidRPr="00B63FFE">
        <w:rPr>
          <w:rFonts w:ascii="Arial" w:eastAsia="Arial" w:hAnsi="Arial" w:cs="Arial"/>
          <w:bCs/>
          <w:sz w:val="20"/>
          <w:szCs w:val="20"/>
          <w:lang w:eastAsia="cs-CZ" w:bidi="cs-CZ"/>
        </w:rPr>
        <w:t>„</w:t>
      </w: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>Smluvní strany</w:t>
      </w:r>
      <w:r w:rsidRPr="00B63FFE">
        <w:rPr>
          <w:rFonts w:ascii="Arial" w:eastAsia="Arial" w:hAnsi="Arial" w:cs="Arial"/>
          <w:bCs/>
          <w:sz w:val="20"/>
          <w:szCs w:val="20"/>
          <w:lang w:eastAsia="cs-CZ" w:bidi="cs-CZ"/>
        </w:rPr>
        <w:t>“</w:t>
      </w: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 xml:space="preserve"> 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a každý jednotlivě dále jen </w:t>
      </w:r>
      <w:r w:rsidRPr="00B63FFE">
        <w:rPr>
          <w:rFonts w:ascii="Arial" w:eastAsia="Arial" w:hAnsi="Arial" w:cs="Arial"/>
          <w:bCs/>
          <w:sz w:val="20"/>
          <w:szCs w:val="20"/>
          <w:lang w:eastAsia="cs-CZ" w:bidi="cs-CZ"/>
        </w:rPr>
        <w:t>„</w:t>
      </w: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>Smluvní</w:t>
      </w:r>
      <w:r w:rsidR="003012FC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 xml:space="preserve"> </w:t>
      </w: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>strana</w:t>
      </w:r>
      <w:r w:rsidRPr="00B63FFE">
        <w:rPr>
          <w:rFonts w:ascii="Arial" w:eastAsia="Arial" w:hAnsi="Arial" w:cs="Arial"/>
          <w:bCs/>
          <w:sz w:val="20"/>
          <w:szCs w:val="20"/>
          <w:lang w:eastAsia="cs-CZ" w:bidi="cs-CZ"/>
        </w:rPr>
        <w:t>“)</w:t>
      </w:r>
    </w:p>
    <w:p w14:paraId="28953246" w14:textId="77777777" w:rsidR="003012FC" w:rsidRPr="00B63FFE" w:rsidRDefault="003012FC" w:rsidP="003012FC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  <w:lang w:eastAsia="cs-CZ" w:bidi="cs-CZ"/>
        </w:rPr>
      </w:pPr>
    </w:p>
    <w:p w14:paraId="67DA4123" w14:textId="77777777" w:rsidR="00B63FFE" w:rsidRPr="00B63FFE" w:rsidRDefault="00B63FFE" w:rsidP="003012FC">
      <w:pPr>
        <w:widowControl w:val="0"/>
        <w:spacing w:after="120" w:line="240" w:lineRule="auto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Vzhledem k tomu, že:</w:t>
      </w:r>
    </w:p>
    <w:p w14:paraId="3B01D733" w14:textId="77777777" w:rsidR="00B63FFE" w:rsidRPr="00B63FFE" w:rsidRDefault="00B63FFE" w:rsidP="00B63FFE">
      <w:pPr>
        <w:widowControl w:val="0"/>
        <w:numPr>
          <w:ilvl w:val="0"/>
          <w:numId w:val="1"/>
        </w:numPr>
        <w:tabs>
          <w:tab w:val="left" w:pos="912"/>
        </w:tabs>
        <w:spacing w:after="0" w:line="240" w:lineRule="auto"/>
        <w:ind w:left="840" w:hanging="360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Smluvní strany jsou stranami smlouvy č. </w:t>
      </w:r>
      <w:r>
        <w:rPr>
          <w:rFonts w:ascii="Arial" w:eastAsia="Arial" w:hAnsi="Arial" w:cs="Arial"/>
          <w:sz w:val="20"/>
          <w:szCs w:val="20"/>
          <w:lang w:eastAsia="cs-CZ" w:bidi="cs-CZ"/>
        </w:rPr>
        <w:t>00212/SRV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– Smlouvy o </w:t>
      </w:r>
      <w:r>
        <w:rPr>
          <w:rFonts w:ascii="Arial" w:eastAsia="Arial" w:hAnsi="Arial" w:cs="Arial"/>
          <w:sz w:val="20"/>
          <w:szCs w:val="20"/>
          <w:lang w:eastAsia="cs-CZ" w:bidi="cs-CZ"/>
        </w:rPr>
        <w:t>podpoře a údržbě bezpečnostního perimetru datové sítě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ze dne </w:t>
      </w:r>
      <w:r>
        <w:rPr>
          <w:rFonts w:ascii="Arial" w:eastAsia="Arial" w:hAnsi="Arial" w:cs="Arial"/>
          <w:sz w:val="20"/>
          <w:szCs w:val="20"/>
          <w:lang w:eastAsia="cs-CZ" w:bidi="cs-CZ"/>
        </w:rPr>
        <w:t>16.</w:t>
      </w:r>
      <w:r w:rsidR="00D13721">
        <w:rPr>
          <w:rFonts w:ascii="Arial" w:eastAsia="Arial" w:hAnsi="Arial" w:cs="Arial"/>
          <w:sz w:val="20"/>
          <w:szCs w:val="20"/>
          <w:lang w:eastAsia="cs-CZ" w:bidi="cs-CZ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cs-CZ" w:bidi="cs-CZ"/>
        </w:rPr>
        <w:t>10.</w:t>
      </w:r>
      <w:r w:rsidR="00D13721">
        <w:rPr>
          <w:rFonts w:ascii="Arial" w:eastAsia="Arial" w:hAnsi="Arial" w:cs="Arial"/>
          <w:sz w:val="20"/>
          <w:szCs w:val="20"/>
          <w:lang w:eastAsia="cs-CZ" w:bidi="cs-CZ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cs-CZ" w:bidi="cs-CZ"/>
        </w:rPr>
        <w:t>2017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(dále jen „</w:t>
      </w:r>
      <w:r w:rsidRPr="00B63FFE">
        <w:rPr>
          <w:rFonts w:ascii="Arial" w:eastAsia="Arial" w:hAnsi="Arial" w:cs="Arial"/>
          <w:b/>
          <w:sz w:val="20"/>
          <w:szCs w:val="20"/>
          <w:lang w:eastAsia="cs-CZ" w:bidi="cs-CZ"/>
        </w:rPr>
        <w:t>Smlouva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“)</w:t>
      </w:r>
      <w:r w:rsidRPr="00B63FFE">
        <w:rPr>
          <w:rFonts w:ascii="Arial" w:eastAsia="Arial" w:hAnsi="Arial" w:cs="Arial"/>
          <w:bCs/>
          <w:sz w:val="20"/>
          <w:szCs w:val="20"/>
          <w:lang w:eastAsia="cs-CZ" w:bidi="cs-CZ"/>
        </w:rPr>
        <w:t>;</w:t>
      </w:r>
    </w:p>
    <w:p w14:paraId="50A98031" w14:textId="77777777" w:rsidR="00B63FFE" w:rsidRPr="00B63FFE" w:rsidRDefault="00B63FFE" w:rsidP="00B63FFE">
      <w:pPr>
        <w:widowControl w:val="0"/>
        <w:tabs>
          <w:tab w:val="left" w:pos="912"/>
        </w:tabs>
        <w:spacing w:after="0" w:line="240" w:lineRule="auto"/>
        <w:ind w:left="840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</w:p>
    <w:p w14:paraId="11A7A847" w14:textId="59E53C3A" w:rsidR="00B63FFE" w:rsidRPr="00B63FFE" w:rsidRDefault="00B63FFE" w:rsidP="00B63FFE">
      <w:pPr>
        <w:widowControl w:val="0"/>
        <w:numPr>
          <w:ilvl w:val="0"/>
          <w:numId w:val="1"/>
        </w:numPr>
        <w:tabs>
          <w:tab w:val="left" w:pos="915"/>
        </w:tabs>
        <w:spacing w:after="220" w:line="240" w:lineRule="auto"/>
        <w:ind w:left="840" w:hanging="360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Objednatel je ve smyslu § 2 písm. e) zákona č. 181/2014 Sb., o kybernetické bezpečnosti a</w:t>
      </w:r>
      <w:r w:rsidR="003012FC">
        <w:rPr>
          <w:rFonts w:ascii="Arial" w:eastAsia="Arial" w:hAnsi="Arial" w:cs="Arial"/>
          <w:sz w:val="20"/>
          <w:szCs w:val="20"/>
          <w:lang w:eastAsia="cs-CZ" w:bidi="cs-CZ"/>
        </w:rPr>
        <w:t> 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o</w:t>
      </w:r>
      <w:r w:rsidR="003012FC">
        <w:rPr>
          <w:rFonts w:ascii="Arial" w:eastAsia="Arial" w:hAnsi="Arial" w:cs="Arial"/>
          <w:sz w:val="20"/>
          <w:szCs w:val="20"/>
          <w:lang w:eastAsia="cs-CZ" w:bidi="cs-CZ"/>
        </w:rPr>
        <w:t> 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změně souvisejících zákonů (zákon o kybernetické bezpečnosti), ve znění pozdějších předpisů (dále jen „</w:t>
      </w:r>
      <w:proofErr w:type="spellStart"/>
      <w:r w:rsidRPr="00B63FFE">
        <w:rPr>
          <w:rFonts w:ascii="Arial" w:eastAsia="Arial" w:hAnsi="Arial" w:cs="Arial"/>
          <w:b/>
          <w:sz w:val="20"/>
          <w:szCs w:val="20"/>
          <w:lang w:eastAsia="cs-CZ" w:bidi="cs-CZ"/>
        </w:rPr>
        <w:t>ZoKB</w:t>
      </w:r>
      <w:proofErr w:type="spellEnd"/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“), správcem informačního a komunikačního systému kritické informační infrastruktury s označením KII MERO 01 s pracovním názvem Informační systém pro řízení mezinárodních ropovodů (dále jen společně „</w:t>
      </w:r>
      <w:r w:rsidRPr="00B63FFE">
        <w:rPr>
          <w:rFonts w:ascii="Arial" w:eastAsia="Arial" w:hAnsi="Arial" w:cs="Arial"/>
          <w:b/>
          <w:sz w:val="20"/>
          <w:szCs w:val="20"/>
          <w:lang w:eastAsia="cs-CZ" w:bidi="cs-CZ"/>
        </w:rPr>
        <w:t>Systém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“) a jako takový je povinen plnit povinnosti stanovené </w:t>
      </w:r>
      <w:proofErr w:type="spellStart"/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ZoKB</w:t>
      </w:r>
      <w:proofErr w:type="spellEnd"/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a vyhláškou č. 82/2018 Sb., o bezpečnostních opatřeních, kybernetických bezpečnostních incidentech, reaktivních opatřeních, náležitostech podání v</w:t>
      </w:r>
      <w:r w:rsidR="003012FC">
        <w:rPr>
          <w:rFonts w:ascii="Arial" w:eastAsia="Arial" w:hAnsi="Arial" w:cs="Arial"/>
          <w:sz w:val="20"/>
          <w:szCs w:val="20"/>
          <w:lang w:eastAsia="cs-CZ" w:bidi="cs-CZ"/>
        </w:rPr>
        <w:t> 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oblasti kybernetické bezpečnosti a likvidaci dat (vyhláška o kybernetické bezpečnosti), ve znění pozdějších předpisů (dále jen „</w:t>
      </w:r>
      <w:r w:rsidRPr="00B63FFE">
        <w:rPr>
          <w:rFonts w:ascii="Arial" w:eastAsia="Arial" w:hAnsi="Arial" w:cs="Arial"/>
          <w:b/>
          <w:sz w:val="20"/>
          <w:szCs w:val="20"/>
          <w:lang w:eastAsia="cs-CZ" w:bidi="cs-CZ"/>
        </w:rPr>
        <w:t>Vyhláška o KB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“), případně jinými právními předpisy, jež upravují oblast kybernetické bezpečnosti; </w:t>
      </w:r>
    </w:p>
    <w:p w14:paraId="67EF626A" w14:textId="7F3CD176" w:rsidR="00B63FFE" w:rsidRPr="00B63FFE" w:rsidRDefault="00D13721" w:rsidP="00B63FFE">
      <w:pPr>
        <w:widowControl w:val="0"/>
        <w:numPr>
          <w:ilvl w:val="0"/>
          <w:numId w:val="1"/>
        </w:numPr>
        <w:tabs>
          <w:tab w:val="left" w:pos="915"/>
        </w:tabs>
        <w:spacing w:after="220" w:line="240" w:lineRule="auto"/>
        <w:ind w:left="840" w:hanging="360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, který na základě Smlouvy poskytuje Objednateli </w:t>
      </w:r>
      <w:r w:rsidR="00183BC6">
        <w:rPr>
          <w:rFonts w:ascii="Arial" w:eastAsia="Arial" w:hAnsi="Arial" w:cs="Arial"/>
          <w:sz w:val="20"/>
          <w:szCs w:val="20"/>
          <w:lang w:eastAsia="cs-CZ" w:bidi="cs-CZ"/>
        </w:rPr>
        <w:t>služby spočívající v podpoře a</w:t>
      </w:r>
      <w:r w:rsidR="003012FC">
        <w:rPr>
          <w:rFonts w:ascii="Arial" w:eastAsia="Arial" w:hAnsi="Arial" w:cs="Arial"/>
          <w:sz w:val="20"/>
          <w:szCs w:val="20"/>
          <w:lang w:eastAsia="cs-CZ" w:bidi="cs-CZ"/>
        </w:rPr>
        <w:t> </w:t>
      </w:r>
      <w:r w:rsidR="00183BC6">
        <w:rPr>
          <w:rFonts w:ascii="Arial" w:eastAsia="Arial" w:hAnsi="Arial" w:cs="Arial"/>
          <w:sz w:val="20"/>
          <w:szCs w:val="20"/>
          <w:lang w:eastAsia="cs-CZ" w:bidi="cs-CZ"/>
        </w:rPr>
        <w:t>údržbě bezpečnostního perimetru datové sítě a s nimi související služby na hardware a</w:t>
      </w:r>
      <w:r w:rsidR="003012FC">
        <w:rPr>
          <w:rFonts w:ascii="Arial" w:eastAsia="Arial" w:hAnsi="Arial" w:cs="Arial"/>
          <w:sz w:val="20"/>
          <w:szCs w:val="20"/>
          <w:lang w:eastAsia="cs-CZ" w:bidi="cs-CZ"/>
        </w:rPr>
        <w:t> </w:t>
      </w:r>
      <w:r w:rsidR="00183BC6">
        <w:rPr>
          <w:rFonts w:ascii="Arial" w:eastAsia="Arial" w:hAnsi="Arial" w:cs="Arial"/>
          <w:sz w:val="20"/>
          <w:szCs w:val="20"/>
          <w:lang w:eastAsia="cs-CZ" w:bidi="cs-CZ"/>
        </w:rPr>
        <w:t>software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, se stal provozovatelem informačního systému kritické informační struktury ve smyslu § 2 písm. g) ve spojení s § 3 písm. c) </w:t>
      </w:r>
      <w:proofErr w:type="spellStart"/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>ZoKB</w:t>
      </w:r>
      <w:proofErr w:type="spellEnd"/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a zároveň je jako významný dodavatel ve smyslu § 2 písm. n) Vyhlášky o KB veden Objednatelem v evidenci významných dodavatelů, a</w:t>
      </w:r>
      <w:r w:rsidR="003012FC">
        <w:rPr>
          <w:rFonts w:ascii="Arial" w:eastAsia="Arial" w:hAnsi="Arial" w:cs="Arial"/>
          <w:sz w:val="20"/>
          <w:szCs w:val="20"/>
          <w:lang w:eastAsia="cs-CZ" w:bidi="cs-CZ"/>
        </w:rPr>
        <w:t> 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jako takový je rovněž povinen plnit povinnosti stanovené </w:t>
      </w:r>
      <w:proofErr w:type="spellStart"/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>ZoKB</w:t>
      </w:r>
      <w:proofErr w:type="spellEnd"/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a Vyhláškou o KB, případně jinými právními předpisy, jež upravují oblast kybernetické bezpečnosti; a</w:t>
      </w:r>
    </w:p>
    <w:p w14:paraId="659F664E" w14:textId="4BEBD5EA" w:rsidR="00B63FFE" w:rsidRPr="00B63FFE" w:rsidRDefault="00B63FFE" w:rsidP="003012FC">
      <w:pPr>
        <w:widowControl w:val="0"/>
        <w:spacing w:after="220" w:line="240" w:lineRule="auto"/>
        <w:jc w:val="both"/>
        <w:rPr>
          <w:rFonts w:ascii="Arial" w:eastAsia="Arial" w:hAnsi="Arial" w:cs="Arial"/>
          <w:bCs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uzavírají tento Dodatek č. </w:t>
      </w:r>
      <w:r>
        <w:rPr>
          <w:rFonts w:ascii="Arial" w:eastAsia="Arial" w:hAnsi="Arial" w:cs="Arial"/>
          <w:sz w:val="20"/>
          <w:szCs w:val="20"/>
          <w:lang w:eastAsia="cs-CZ" w:bidi="cs-CZ"/>
        </w:rPr>
        <w:t>2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- Pravidla kybernetické bezpečnosti společnosti M</w:t>
      </w:r>
      <w:r w:rsidR="00EC3D3E">
        <w:rPr>
          <w:rFonts w:ascii="Arial" w:eastAsia="Arial" w:hAnsi="Arial" w:cs="Arial"/>
          <w:sz w:val="20"/>
          <w:szCs w:val="20"/>
          <w:lang w:eastAsia="cs-CZ" w:bidi="cs-CZ"/>
        </w:rPr>
        <w:t>ERO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ČR, a.s. (dále jen </w:t>
      </w: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 xml:space="preserve">„Dodatek č. </w:t>
      </w:r>
      <w:r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>2</w:t>
      </w:r>
      <w:r w:rsidRPr="00B63FFE">
        <w:rPr>
          <w:rFonts w:ascii="Arial" w:eastAsia="Arial" w:hAnsi="Arial" w:cs="Arial"/>
          <w:bCs/>
          <w:sz w:val="20"/>
          <w:szCs w:val="20"/>
          <w:lang w:eastAsia="cs-CZ" w:bidi="cs-CZ"/>
        </w:rPr>
        <w:t>“).</w:t>
      </w:r>
    </w:p>
    <w:p w14:paraId="2F24AA75" w14:textId="77777777" w:rsidR="00B63FFE" w:rsidRPr="00B63FFE" w:rsidRDefault="00B63FFE" w:rsidP="00B63FFE">
      <w:pPr>
        <w:widowControl w:val="0"/>
        <w:numPr>
          <w:ilvl w:val="0"/>
          <w:numId w:val="4"/>
        </w:numPr>
        <w:shd w:val="clear" w:color="auto" w:fill="FFFFFF"/>
        <w:spacing w:after="110" w:line="240" w:lineRule="auto"/>
        <w:ind w:left="567" w:hanging="567"/>
        <w:outlineLvl w:val="0"/>
        <w:rPr>
          <w:rFonts w:ascii="Arial" w:eastAsia="Arial" w:hAnsi="Arial" w:cs="Arial"/>
          <w:b/>
          <w:bCs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 xml:space="preserve">POVINNOSTI SMLUVNÍCH STRAN </w:t>
      </w:r>
    </w:p>
    <w:p w14:paraId="2CAC2877" w14:textId="77777777" w:rsidR="00B63FFE" w:rsidRPr="00B63FFE" w:rsidRDefault="00B63FFE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Objednatel, jako povinná osoba dle </w:t>
      </w:r>
      <w:proofErr w:type="spellStart"/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ZoKB</w:t>
      </w:r>
      <w:proofErr w:type="spellEnd"/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, má ve smyslu § 8 Vyhlášky o KB mimo jiné povinnost: </w:t>
      </w:r>
    </w:p>
    <w:p w14:paraId="63992E87" w14:textId="77777777" w:rsidR="00B63FFE" w:rsidRPr="00B63FFE" w:rsidRDefault="00B63FFE" w:rsidP="00B63FFE">
      <w:pPr>
        <w:widowControl w:val="0"/>
        <w:numPr>
          <w:ilvl w:val="0"/>
          <w:numId w:val="2"/>
        </w:numPr>
        <w:shd w:val="clear" w:color="auto" w:fill="FFFFFF"/>
        <w:spacing w:after="220" w:line="240" w:lineRule="auto"/>
        <w:ind w:left="993" w:hanging="284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stanovit pravidla pro dodavatele, která zohledňují požadavky systému řízení bezpečnosti informací;</w:t>
      </w:r>
    </w:p>
    <w:p w14:paraId="069ACDF5" w14:textId="77777777" w:rsidR="00B63FFE" w:rsidRPr="00B63FFE" w:rsidRDefault="00B63FFE" w:rsidP="00B63FFE">
      <w:pPr>
        <w:widowControl w:val="0"/>
        <w:numPr>
          <w:ilvl w:val="0"/>
          <w:numId w:val="2"/>
        </w:numPr>
        <w:shd w:val="clear" w:color="auto" w:fill="FFFFFF"/>
        <w:spacing w:after="220" w:line="240" w:lineRule="auto"/>
        <w:ind w:left="993" w:hanging="284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vést evidenci svých významných dodavatelů; </w:t>
      </w:r>
    </w:p>
    <w:p w14:paraId="7BDBEC78" w14:textId="77777777" w:rsidR="00B63FFE" w:rsidRDefault="00B63FFE" w:rsidP="00B63FFE">
      <w:pPr>
        <w:widowControl w:val="0"/>
        <w:numPr>
          <w:ilvl w:val="0"/>
          <w:numId w:val="2"/>
        </w:numPr>
        <w:shd w:val="clear" w:color="auto" w:fill="FFFFFF"/>
        <w:spacing w:after="220" w:line="240" w:lineRule="auto"/>
        <w:ind w:left="993" w:hanging="284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seznamovat své dodavatele s pravidly podle písmene a) a vyžadovat plnění těchto pravidel; a</w:t>
      </w:r>
    </w:p>
    <w:p w14:paraId="5B3C8896" w14:textId="77777777" w:rsidR="003012FC" w:rsidRPr="00B63FFE" w:rsidRDefault="003012FC" w:rsidP="003012FC">
      <w:pPr>
        <w:widowControl w:val="0"/>
        <w:shd w:val="clear" w:color="auto" w:fill="FFFFFF"/>
        <w:spacing w:after="220" w:line="240" w:lineRule="auto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</w:p>
    <w:p w14:paraId="3F0BA7D6" w14:textId="0391B54F" w:rsidR="00B63FFE" w:rsidRPr="00B63FFE" w:rsidRDefault="00B63FFE" w:rsidP="00B63FFE">
      <w:pPr>
        <w:widowControl w:val="0"/>
        <w:numPr>
          <w:ilvl w:val="0"/>
          <w:numId w:val="2"/>
        </w:numPr>
        <w:shd w:val="clear" w:color="auto" w:fill="FFFFFF"/>
        <w:spacing w:after="220" w:line="240" w:lineRule="auto"/>
        <w:ind w:left="993" w:hanging="284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lastRenderedPageBreak/>
        <w:t>v souvislosti s řízením rizik spojených s významnými dodavateli zajistit, aby smlouvy uzavírané s významnými dodavateli obsahovaly relevantní oblasti uvedené v příloze č. 7 k</w:t>
      </w:r>
      <w:r w:rsidR="003012FC">
        <w:rPr>
          <w:rFonts w:ascii="Arial" w:eastAsia="Arial" w:hAnsi="Arial" w:cs="Arial"/>
          <w:sz w:val="20"/>
          <w:szCs w:val="20"/>
          <w:lang w:eastAsia="cs-CZ" w:bidi="cs-CZ"/>
        </w:rPr>
        <w:t> 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Vyhlášce o KB.</w:t>
      </w:r>
    </w:p>
    <w:p w14:paraId="3D329A7A" w14:textId="77777777" w:rsidR="00B63FFE" w:rsidRPr="00B63FFE" w:rsidRDefault="00D13721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>
        <w:rPr>
          <w:rFonts w:ascii="Arial" w:eastAsia="Arial" w:hAnsi="Arial" w:cs="Arial"/>
          <w:sz w:val="20"/>
          <w:szCs w:val="20"/>
          <w:lang w:eastAsia="cs-CZ" w:bidi="cs-CZ"/>
        </w:rPr>
        <w:t xml:space="preserve">Poskytovatel 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je povinen dodržovat níže uvedená pravidla a povinnosti v oblasti kybernetické bezpečnosti vyplývající ze </w:t>
      </w:r>
      <w:proofErr w:type="spellStart"/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>ZoKB</w:t>
      </w:r>
      <w:proofErr w:type="spellEnd"/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a Vyhlášky o KB (dále jen „</w:t>
      </w:r>
      <w:r w:rsidR="00B63FFE" w:rsidRPr="00B63FFE">
        <w:rPr>
          <w:rFonts w:ascii="Arial" w:eastAsia="Arial" w:hAnsi="Arial" w:cs="Arial"/>
          <w:b/>
          <w:sz w:val="20"/>
          <w:szCs w:val="20"/>
          <w:lang w:eastAsia="cs-CZ" w:bidi="cs-CZ"/>
        </w:rPr>
        <w:t>Pravidla KB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>“).</w:t>
      </w:r>
    </w:p>
    <w:p w14:paraId="595D1D13" w14:textId="77777777" w:rsidR="00B63FFE" w:rsidRPr="00B63FFE" w:rsidRDefault="00B63FFE" w:rsidP="00B63FFE">
      <w:pPr>
        <w:widowControl w:val="0"/>
        <w:numPr>
          <w:ilvl w:val="0"/>
          <w:numId w:val="4"/>
        </w:numPr>
        <w:shd w:val="clear" w:color="auto" w:fill="FFFFFF"/>
        <w:spacing w:after="110" w:line="240" w:lineRule="auto"/>
        <w:ind w:left="567" w:hanging="567"/>
        <w:outlineLvl w:val="0"/>
        <w:rPr>
          <w:rFonts w:ascii="Arial" w:eastAsia="Arial" w:hAnsi="Arial" w:cs="Arial"/>
          <w:b/>
          <w:bCs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>BEZPEČNOST INFORMACÍ Z POHLEDU DŮVĚRNOSTI, DOSTUPNOSTI A INTEGRITY</w:t>
      </w:r>
    </w:p>
    <w:p w14:paraId="64314B2D" w14:textId="02CC8BA9" w:rsidR="00B63FFE" w:rsidRPr="00B63FFE" w:rsidRDefault="00D13721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se zavazuje a je povinen v rámci služeb poskytovaných Objednateli zajistit zabezpečení všech získaných či spravovaných informací a dat souvisejících se Systémem, a to zejména z hlediska jejich dostupnosti, důvěrnosti a integrity, přijmout náležitá technická a</w:t>
      </w:r>
      <w:r w:rsidR="003012FC">
        <w:rPr>
          <w:rFonts w:ascii="Arial" w:eastAsia="Arial" w:hAnsi="Arial" w:cs="Arial"/>
          <w:sz w:val="20"/>
          <w:szCs w:val="20"/>
          <w:lang w:eastAsia="cs-CZ" w:bidi="cs-CZ"/>
        </w:rPr>
        <w:t> 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organizační opatření pro jejich zabezpečení a ukládat tato data a informace v souladu s účelem Smlouvy. Stav zajištění dostupnosti, důvěrnosti, integrity a kybernetické bezpečnosti informací souvisejících se Systémem může být ze strany Objednatele u </w:t>
      </w:r>
      <w:r>
        <w:rPr>
          <w:rFonts w:ascii="Arial" w:eastAsia="Arial" w:hAnsi="Arial" w:cs="Arial"/>
          <w:sz w:val="20"/>
          <w:szCs w:val="20"/>
          <w:lang w:eastAsia="cs-CZ" w:bidi="cs-CZ"/>
        </w:rPr>
        <w:t>Poskytovatele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zkontrolován v rámci předem ohlášené bezpečností kontroly a auditu (viz bod </w:t>
      </w:r>
      <w:r w:rsidR="000273D3">
        <w:rPr>
          <w:rFonts w:ascii="Arial" w:eastAsia="Arial" w:hAnsi="Arial" w:cs="Arial"/>
          <w:sz w:val="20"/>
          <w:szCs w:val="20"/>
          <w:lang w:eastAsia="cs-CZ" w:bidi="cs-CZ"/>
        </w:rPr>
        <w:t>4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níže). </w:t>
      </w:r>
    </w:p>
    <w:p w14:paraId="521DDF0E" w14:textId="77777777" w:rsidR="00B63FFE" w:rsidRPr="00B63FFE" w:rsidRDefault="00D13721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při plnění Smlouvy nakládá s následujícími typy informací souvisejících se Systémem:</w:t>
      </w:r>
    </w:p>
    <w:p w14:paraId="5F02F087" w14:textId="77777777" w:rsidR="00B63FFE" w:rsidRPr="00B63FFE" w:rsidRDefault="00B63FFE" w:rsidP="003012FC">
      <w:pPr>
        <w:widowControl w:val="0"/>
        <w:shd w:val="clear" w:color="auto" w:fill="FFFFFF"/>
        <w:spacing w:after="120" w:line="240" w:lineRule="auto"/>
        <w:ind w:left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- provozní a technické údaje</w:t>
      </w:r>
    </w:p>
    <w:p w14:paraId="0ED26016" w14:textId="77777777" w:rsidR="00B63FFE" w:rsidRPr="00B63FFE" w:rsidRDefault="00B63FFE" w:rsidP="00B63FFE">
      <w:pPr>
        <w:widowControl w:val="0"/>
        <w:shd w:val="clear" w:color="auto" w:fill="FFFFFF"/>
        <w:spacing w:after="220" w:line="240" w:lineRule="auto"/>
        <w:ind w:left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- osobní údaje (přihlašovací údaje)</w:t>
      </w:r>
    </w:p>
    <w:p w14:paraId="623DA2A1" w14:textId="77777777" w:rsidR="00B63FFE" w:rsidRPr="00B63FFE" w:rsidRDefault="00B63FFE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Při nakládání s provozními údaji je </w:t>
      </w:r>
      <w:r w:rsidR="00D13721"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povinen zajistit jejich integritu. Při nakládání s osobními údaji je </w:t>
      </w:r>
      <w:r w:rsidR="00D13721"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povinen postupovat s Obecným nařízením o zpracování osobních údajů (EU) 2016/679. </w:t>
      </w:r>
      <w:r w:rsidR="00D13721"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je povinen zajistit důvěrnost informací, které se dozvěděl/získal nebo, které mu byly poskytnuty objednatelem při plnění této smlouvy, tj. není oprávněn tyto informace zpřístupnit nebo sdělit či zveřejnit třetím osobám. </w:t>
      </w:r>
    </w:p>
    <w:p w14:paraId="7194DD9E" w14:textId="77777777" w:rsidR="00B63FFE" w:rsidRPr="00B63FFE" w:rsidRDefault="00B63FFE" w:rsidP="00B63FFE">
      <w:pPr>
        <w:widowControl w:val="0"/>
        <w:numPr>
          <w:ilvl w:val="0"/>
          <w:numId w:val="4"/>
        </w:numPr>
        <w:shd w:val="clear" w:color="auto" w:fill="FFFFFF"/>
        <w:spacing w:after="110" w:line="240" w:lineRule="auto"/>
        <w:ind w:left="567" w:hanging="567"/>
        <w:outlineLvl w:val="0"/>
        <w:rPr>
          <w:rFonts w:ascii="Arial" w:eastAsia="Arial" w:hAnsi="Arial" w:cs="Arial"/>
          <w:b/>
          <w:bCs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>OPRÁVNĚNÍ UŽÍVAT DATA</w:t>
      </w:r>
    </w:p>
    <w:p w14:paraId="7706DC26" w14:textId="77777777" w:rsidR="00B63FFE" w:rsidRPr="00B63FFE" w:rsidRDefault="00B63FFE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Vlastníkem informací a dat souvisejících se Systémem je Objednatel. </w:t>
      </w:r>
      <w:r w:rsidR="00D13721"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je oprávněn v rámci plnění Smlouvy tyto data a informace užívat.</w:t>
      </w:r>
    </w:p>
    <w:p w14:paraId="5D38916B" w14:textId="77777777" w:rsidR="00B63FFE" w:rsidRPr="00B63FFE" w:rsidRDefault="00D13721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se zavazuje a je povinen využívat všechna získaná data a informace související se Systémem od Objednatele výlučně k účelu plnění této smlouvy. </w:t>
      </w:r>
    </w:p>
    <w:p w14:paraId="5E2F9A33" w14:textId="083A00C2" w:rsidR="00B63FFE" w:rsidRPr="00B63FFE" w:rsidRDefault="00B63FFE" w:rsidP="003012FC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Na základě žádosti </w:t>
      </w:r>
      <w:r w:rsidR="00D13721">
        <w:rPr>
          <w:rFonts w:ascii="Arial" w:eastAsia="Arial" w:hAnsi="Arial" w:cs="Arial"/>
          <w:sz w:val="20"/>
          <w:szCs w:val="20"/>
          <w:lang w:eastAsia="cs-CZ" w:bidi="cs-CZ"/>
        </w:rPr>
        <w:t>Poskytovatele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je možné s předchozím souhlasem garanta a manažera řídicích</w:t>
      </w:r>
      <w:r w:rsidR="00727629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systémů Objednatele zřídit administrátorský účet pro </w:t>
      </w:r>
      <w:r w:rsidR="00D13721">
        <w:rPr>
          <w:rFonts w:ascii="Arial" w:eastAsia="Arial" w:hAnsi="Arial" w:cs="Arial"/>
          <w:sz w:val="20"/>
          <w:szCs w:val="20"/>
          <w:lang w:eastAsia="cs-CZ" w:bidi="cs-CZ"/>
        </w:rPr>
        <w:t>Poskytovatele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za účelem správy dat a</w:t>
      </w:r>
      <w:r w:rsidR="003012FC">
        <w:rPr>
          <w:rFonts w:ascii="Arial" w:eastAsia="Arial" w:hAnsi="Arial" w:cs="Arial"/>
          <w:sz w:val="20"/>
          <w:szCs w:val="20"/>
          <w:lang w:eastAsia="cs-CZ" w:bidi="cs-CZ"/>
        </w:rPr>
        <w:t> 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informací. O udělení souhlasu garanta a manažera řídicích systémů s vytvořením nového administrátorského účtu bude vždy sepsán protokol. Podrobný proces přidělování, schvalování, kontroly a rušení administrátorských účtů je upraven v interní směrnici Objednatele, s níž byl </w:t>
      </w:r>
      <w:r w:rsidR="00D13721"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seznámen.</w:t>
      </w:r>
    </w:p>
    <w:p w14:paraId="633B78AE" w14:textId="77777777" w:rsidR="00B63FFE" w:rsidRPr="003012FC" w:rsidRDefault="00B63FFE" w:rsidP="003012FC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Nakládání s informacemi a daty souvisejícími se Systémem upravuje bod 2 těchto Pravidel KB. Nakládání s informacemi a daty souvisejícími se Systémem po ukončení spolupráce s </w:t>
      </w:r>
      <w:r w:rsidR="00D13721">
        <w:rPr>
          <w:rFonts w:ascii="Arial" w:eastAsia="Arial" w:hAnsi="Arial" w:cs="Arial"/>
          <w:sz w:val="20"/>
          <w:szCs w:val="20"/>
          <w:lang w:eastAsia="cs-CZ" w:bidi="cs-CZ"/>
        </w:rPr>
        <w:t>Poskytovatelem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upravuje bod 11 těchto Pravidel KB</w:t>
      </w:r>
      <w:r w:rsidRPr="003012FC">
        <w:rPr>
          <w:rFonts w:ascii="Arial" w:eastAsia="Arial" w:hAnsi="Arial" w:cs="Arial"/>
          <w:sz w:val="20"/>
          <w:szCs w:val="20"/>
          <w:lang w:eastAsia="cs-CZ" w:bidi="cs-CZ"/>
        </w:rPr>
        <w:t>.</w:t>
      </w:r>
    </w:p>
    <w:p w14:paraId="241C91AD" w14:textId="77777777" w:rsidR="00B63FFE" w:rsidRPr="00B63FFE" w:rsidRDefault="00B63FFE" w:rsidP="00B63FFE">
      <w:pPr>
        <w:widowControl w:val="0"/>
        <w:numPr>
          <w:ilvl w:val="0"/>
          <w:numId w:val="4"/>
        </w:numPr>
        <w:shd w:val="clear" w:color="auto" w:fill="FFFFFF"/>
        <w:spacing w:after="110" w:line="240" w:lineRule="auto"/>
        <w:ind w:left="567" w:hanging="567"/>
        <w:outlineLvl w:val="0"/>
        <w:rPr>
          <w:rFonts w:ascii="Arial" w:eastAsia="Arial" w:hAnsi="Arial" w:cs="Arial"/>
          <w:b/>
          <w:bCs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 xml:space="preserve">KONTROLA A AUDIT </w:t>
      </w:r>
      <w:r w:rsidR="00183BC6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>POSKYTOVATELE</w:t>
      </w: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 xml:space="preserve"> (PRAVIDLA ZÁKAZNICKÉHO AUDITU)</w:t>
      </w:r>
    </w:p>
    <w:p w14:paraId="770D62D3" w14:textId="7FE84C52" w:rsidR="00B63FFE" w:rsidRPr="00B63FFE" w:rsidRDefault="00183BC6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se zavazuje a je povinen umožnit Objednateli provést 1x ročně po předchozím oznámení nejméně 14 dní předem kontrolu a audit přímo u </w:t>
      </w:r>
      <w:r>
        <w:rPr>
          <w:rFonts w:ascii="Arial" w:eastAsia="Arial" w:hAnsi="Arial" w:cs="Arial"/>
          <w:sz w:val="20"/>
          <w:szCs w:val="20"/>
          <w:lang w:eastAsia="cs-CZ" w:bidi="cs-CZ"/>
        </w:rPr>
        <w:t>Poskytovatele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a v jeho rámci zpřístupnit Objednateli informace související s plněním Smlouvy ve smyslu normy ISO 19011:2012. Bezpečnostní kontrolu nebo audit provede Objednatel vlastními silami nebo prostřednictvím řádně pověřené třetí osoby, která bude ze strany Objednatele zavázána k</w:t>
      </w:r>
      <w:r w:rsidR="003012FC">
        <w:rPr>
          <w:rFonts w:ascii="Arial" w:eastAsia="Arial" w:hAnsi="Arial" w:cs="Arial"/>
          <w:sz w:val="20"/>
          <w:szCs w:val="20"/>
          <w:lang w:eastAsia="cs-CZ" w:bidi="cs-CZ"/>
        </w:rPr>
        <w:t> 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>mlčenlivosti o zjištěních učiněných během výkonu bezpečnostní kontroly a auditu u</w:t>
      </w:r>
      <w:r w:rsidR="003012FC">
        <w:rPr>
          <w:rFonts w:ascii="Arial" w:eastAsia="Arial" w:hAnsi="Arial" w:cs="Arial"/>
          <w:sz w:val="20"/>
          <w:szCs w:val="20"/>
          <w:lang w:eastAsia="cs-CZ" w:bidi="cs-CZ"/>
        </w:rPr>
        <w:t> </w:t>
      </w:r>
      <w:r>
        <w:rPr>
          <w:rFonts w:ascii="Arial" w:eastAsia="Arial" w:hAnsi="Arial" w:cs="Arial"/>
          <w:sz w:val="20"/>
          <w:szCs w:val="20"/>
          <w:lang w:eastAsia="cs-CZ" w:bidi="cs-CZ"/>
        </w:rPr>
        <w:t>Poskytovatele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. Rozsah kontroly a auditu je dán požadavky na </w:t>
      </w:r>
      <w:r>
        <w:rPr>
          <w:rFonts w:ascii="Arial" w:eastAsia="Arial" w:hAnsi="Arial" w:cs="Arial"/>
          <w:sz w:val="20"/>
          <w:szCs w:val="20"/>
          <w:lang w:eastAsia="cs-CZ" w:bidi="cs-CZ"/>
        </w:rPr>
        <w:t xml:space="preserve">Poskytovatele 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>dle Smlouvy.</w:t>
      </w:r>
    </w:p>
    <w:p w14:paraId="579535B5" w14:textId="77777777" w:rsidR="00B63FFE" w:rsidRPr="00B63FFE" w:rsidRDefault="00B63FFE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Základními referenčními normami pro kontrolu bezpečnostních opatření u </w:t>
      </w:r>
      <w:r w:rsidR="00183BC6">
        <w:rPr>
          <w:rFonts w:ascii="Arial" w:eastAsia="Arial" w:hAnsi="Arial" w:cs="Arial"/>
          <w:sz w:val="20"/>
          <w:szCs w:val="20"/>
          <w:lang w:eastAsia="cs-CZ" w:bidi="cs-CZ"/>
        </w:rPr>
        <w:t>Poskytovatele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jsou ISO/IEC 27001:2014 a ISA/IEC-62443. Má-li </w:t>
      </w:r>
      <w:r w:rsidR="00183BC6"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zavedený a nezávislým certifikačním orgánem certifikovaný systém bezpečnosti informací dle normy ISO/IEC 27001:2014 (minimálně pro rozsah poskytovaných služeb), je možné k tomuto při provádění kontroly a auditu ze strany Objednatele přihlédnout a omezit se na kontrolu funkčnosti Systému. Výše uvedenou certifikací dle normy ISO/IEC 27001:2014 však nelze nahradit provedení celé bezpečnostní kontroly a auditu ze strany Objednatele. </w:t>
      </w:r>
    </w:p>
    <w:p w14:paraId="123A40BD" w14:textId="77777777" w:rsidR="00B63FFE" w:rsidRPr="00B63FFE" w:rsidRDefault="00B63FFE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lastRenderedPageBreak/>
        <w:t>Součástí prováděné bezpečnostní kontroly a auditu musí na vyžádání Objednatele být umožnění otestování:</w:t>
      </w:r>
    </w:p>
    <w:p w14:paraId="5FD26049" w14:textId="77777777" w:rsidR="00B63FFE" w:rsidRPr="00B63FFE" w:rsidRDefault="00B63FFE" w:rsidP="00B63FFE">
      <w:pPr>
        <w:widowControl w:val="0"/>
        <w:shd w:val="clear" w:color="auto" w:fill="FFFFFF"/>
        <w:spacing w:after="220" w:line="240" w:lineRule="auto"/>
        <w:ind w:left="660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•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ab/>
        <w:t xml:space="preserve">procesů zvládání kybernetických bezpečnostních incidentů u </w:t>
      </w:r>
      <w:r w:rsidR="00A163A4">
        <w:rPr>
          <w:rFonts w:ascii="Arial" w:eastAsia="Arial" w:hAnsi="Arial" w:cs="Arial"/>
          <w:sz w:val="20"/>
          <w:szCs w:val="20"/>
          <w:lang w:eastAsia="cs-CZ" w:bidi="cs-CZ"/>
        </w:rPr>
        <w:t>Poskytovatele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;</w:t>
      </w:r>
    </w:p>
    <w:p w14:paraId="24C4B141" w14:textId="77777777" w:rsidR="00B63FFE" w:rsidRPr="00B63FFE" w:rsidRDefault="00B63FFE" w:rsidP="00B63FFE">
      <w:pPr>
        <w:widowControl w:val="0"/>
        <w:shd w:val="clear" w:color="auto" w:fill="FFFFFF"/>
        <w:spacing w:after="220" w:line="240" w:lineRule="auto"/>
        <w:ind w:left="660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•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ab/>
        <w:t xml:space="preserve">havarijních plánů a plánů kontinuity služeb </w:t>
      </w:r>
      <w:r w:rsidR="00A163A4">
        <w:rPr>
          <w:rFonts w:ascii="Arial" w:eastAsia="Arial" w:hAnsi="Arial" w:cs="Arial"/>
          <w:sz w:val="20"/>
          <w:szCs w:val="20"/>
          <w:lang w:eastAsia="cs-CZ" w:bidi="cs-CZ"/>
        </w:rPr>
        <w:t>Poskytovatele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; a</w:t>
      </w:r>
    </w:p>
    <w:p w14:paraId="28D0D133" w14:textId="77777777" w:rsidR="00B63FFE" w:rsidRPr="00B63FFE" w:rsidRDefault="00B63FFE" w:rsidP="00B63FFE">
      <w:pPr>
        <w:widowControl w:val="0"/>
        <w:shd w:val="clear" w:color="auto" w:fill="FFFFFF"/>
        <w:spacing w:after="220" w:line="240" w:lineRule="auto"/>
        <w:ind w:left="1410" w:hanging="750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•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ab/>
        <w:t xml:space="preserve">bezpečnostních parametrů služeb a dodávek servisních služeb poskytovaných </w:t>
      </w:r>
      <w:r w:rsidR="00A163A4">
        <w:rPr>
          <w:rFonts w:ascii="Arial" w:eastAsia="Arial" w:hAnsi="Arial" w:cs="Arial"/>
          <w:sz w:val="20"/>
          <w:szCs w:val="20"/>
          <w:lang w:eastAsia="cs-CZ" w:bidi="cs-CZ"/>
        </w:rPr>
        <w:t>Poskytovatelem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.</w:t>
      </w:r>
    </w:p>
    <w:p w14:paraId="6DF6490C" w14:textId="77777777" w:rsidR="00B63FFE" w:rsidRPr="00B63FFE" w:rsidRDefault="00B63FFE" w:rsidP="00B63FFE">
      <w:pPr>
        <w:widowControl w:val="0"/>
        <w:numPr>
          <w:ilvl w:val="0"/>
          <w:numId w:val="4"/>
        </w:numPr>
        <w:shd w:val="clear" w:color="auto" w:fill="FFFFFF"/>
        <w:spacing w:after="110" w:line="240" w:lineRule="auto"/>
        <w:ind w:left="567" w:hanging="567"/>
        <w:outlineLvl w:val="0"/>
        <w:rPr>
          <w:rFonts w:ascii="Arial" w:eastAsia="Arial" w:hAnsi="Arial" w:cs="Arial"/>
          <w:b/>
          <w:bCs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>ŘETĚZENÍ DODAVATELŮ A SUBDODAVATELÉ</w:t>
      </w:r>
    </w:p>
    <w:p w14:paraId="1C5D420E" w14:textId="48F0254A" w:rsidR="00B63FFE" w:rsidRPr="00B63FFE" w:rsidRDefault="00B63FFE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V případě, že </w:t>
      </w:r>
      <w:r w:rsidR="00A163A4"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využije v rámci dodávek servisních služeb pro Objednatele své subdodavatele, zavazuje se a je povinen smluvně zajistit, že všichni subdodavatelé budou dodržovat v plném rozsahu smluvní ujednání mezi Objednatelem a </w:t>
      </w:r>
      <w:r w:rsidR="00A163A4">
        <w:rPr>
          <w:rFonts w:ascii="Arial" w:eastAsia="Arial" w:hAnsi="Arial" w:cs="Arial"/>
          <w:sz w:val="20"/>
          <w:szCs w:val="20"/>
          <w:lang w:eastAsia="cs-CZ" w:bidi="cs-CZ"/>
        </w:rPr>
        <w:t>Poskytovatelem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, včetně těchto Pravidel KB. </w:t>
      </w:r>
      <w:r w:rsidR="00A163A4"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se dále zavazuje a je povinen zajistit, že se všichni jeho subdodavatelé zaváží zajistit bezpečnost informací a dat Objednatele souvisejících se Systémem ve stejném rozsahu jako </w:t>
      </w:r>
      <w:r w:rsidR="00A163A4"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. </w:t>
      </w:r>
      <w:r w:rsidR="00A163A4"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je povinen Objednateli poskytnout seznam všech svých subdodavatelů (včetně kontaktních informací), kteří se budou na dodávce servisních služeb pro Objednatele podílet. </w:t>
      </w:r>
      <w:r w:rsidR="00A163A4"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se zavazuje zajistit, že jeho subdodavatelé umožní Objednateli provést kontrolu a audit dle ustanovení bodu </w:t>
      </w:r>
      <w:r w:rsidR="000273D3">
        <w:rPr>
          <w:rFonts w:ascii="Arial" w:eastAsia="Arial" w:hAnsi="Arial" w:cs="Arial"/>
          <w:sz w:val="20"/>
          <w:szCs w:val="20"/>
          <w:lang w:eastAsia="cs-CZ" w:bidi="cs-CZ"/>
        </w:rPr>
        <w:t>4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těchto Pravidel KB.</w:t>
      </w:r>
    </w:p>
    <w:p w14:paraId="40BBCDC1" w14:textId="77777777" w:rsidR="00B63FFE" w:rsidRPr="00B63FFE" w:rsidRDefault="00B63FFE" w:rsidP="00B63FFE">
      <w:pPr>
        <w:widowControl w:val="0"/>
        <w:numPr>
          <w:ilvl w:val="0"/>
          <w:numId w:val="4"/>
        </w:numPr>
        <w:shd w:val="clear" w:color="auto" w:fill="FFFFFF"/>
        <w:spacing w:after="110" w:line="240" w:lineRule="auto"/>
        <w:ind w:left="567" w:hanging="567"/>
        <w:outlineLvl w:val="0"/>
        <w:rPr>
          <w:rFonts w:ascii="Arial" w:eastAsia="Arial" w:hAnsi="Arial" w:cs="Arial"/>
          <w:b/>
          <w:bCs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>BEZPEČNOSTNÍ POLITIKY SPOLEČNOSTI MERO</w:t>
      </w:r>
    </w:p>
    <w:p w14:paraId="7FD14791" w14:textId="77777777" w:rsidR="00B63FFE" w:rsidRPr="00B63FFE" w:rsidRDefault="00B63FFE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Objednatel přijal řadu interních směrnic, které dohromady tvoří bezpečnostní politiku Objednatele. </w:t>
      </w:r>
      <w:r w:rsidR="00A163A4"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se zavazuje a je povinen seznámit se s relevantním obsahem bezpečnostních politik Objednatele týkajících se kybernetické bezpečnosti a plně je dodržovat. </w:t>
      </w:r>
    </w:p>
    <w:p w14:paraId="1AB37971" w14:textId="3FD3701C" w:rsidR="00B63FFE" w:rsidRPr="00B63FFE" w:rsidRDefault="00B63FFE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Objednatele j oprávněn směrnice, které dohromady tvoří bezpečnostní politiku Objednatele, dle vlastního uvážení měnit a doplňovat. Relevantní obsah změněných či doplněných bezpečnostních politik Objednatel vždy s dostatečným předstihem zašle </w:t>
      </w:r>
      <w:r w:rsidR="00A163A4">
        <w:rPr>
          <w:rFonts w:ascii="Arial" w:eastAsia="Arial" w:hAnsi="Arial" w:cs="Arial"/>
          <w:sz w:val="20"/>
          <w:szCs w:val="20"/>
          <w:lang w:eastAsia="cs-CZ" w:bidi="cs-CZ"/>
        </w:rPr>
        <w:t>Poskytovateli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k seznámení.</w:t>
      </w:r>
    </w:p>
    <w:p w14:paraId="7246AFF3" w14:textId="2D80AF0D" w:rsidR="00B63FFE" w:rsidRPr="00B63FFE" w:rsidRDefault="00A163A4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byl s relevantním obsahem bezpečnostních politik Objednatele týkajících se kybernetické bezpečnosti seznámen při podpisu tohoto Dodatku č. </w:t>
      </w:r>
      <w:r w:rsidR="00F40DA2">
        <w:rPr>
          <w:rFonts w:ascii="Arial" w:eastAsia="Arial" w:hAnsi="Arial" w:cs="Arial"/>
          <w:sz w:val="20"/>
          <w:szCs w:val="20"/>
          <w:lang w:eastAsia="cs-CZ" w:bidi="cs-CZ"/>
        </w:rPr>
        <w:t>2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. </w:t>
      </w:r>
    </w:p>
    <w:p w14:paraId="1CD8FD8F" w14:textId="77777777" w:rsidR="00B63FFE" w:rsidRPr="00B63FFE" w:rsidRDefault="00B63FFE" w:rsidP="00B63FFE">
      <w:pPr>
        <w:widowControl w:val="0"/>
        <w:numPr>
          <w:ilvl w:val="0"/>
          <w:numId w:val="4"/>
        </w:numPr>
        <w:shd w:val="clear" w:color="auto" w:fill="FFFFFF"/>
        <w:spacing w:after="110" w:line="240" w:lineRule="auto"/>
        <w:ind w:left="567" w:hanging="567"/>
        <w:outlineLvl w:val="0"/>
        <w:rPr>
          <w:rFonts w:ascii="Arial" w:eastAsia="Arial" w:hAnsi="Arial" w:cs="Arial"/>
          <w:b/>
          <w:bCs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>ŘÍZENÍ ZMĚN</w:t>
      </w:r>
    </w:p>
    <w:p w14:paraId="4B84093A" w14:textId="77777777" w:rsidR="00B63FFE" w:rsidRPr="00B63FFE" w:rsidRDefault="00B63FFE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Veškeré změny Smlouvy nebo těchto Pravidel KB, které budou vyvolány změnou </w:t>
      </w:r>
      <w:proofErr w:type="spellStart"/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ZoKB</w:t>
      </w:r>
      <w:proofErr w:type="spellEnd"/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a Vyhlášky o KB nebo předpisy na ně navazující, je nahrazující nebo s nimi související, je Objednatel oprávněn provádět jednostranně s tím, že </w:t>
      </w:r>
      <w:r w:rsidR="00A163A4"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bude o těchto změnách informován s dostatečným předstihem.</w:t>
      </w:r>
    </w:p>
    <w:p w14:paraId="2362CB57" w14:textId="77777777" w:rsidR="00B63FFE" w:rsidRPr="00B63FFE" w:rsidRDefault="00A163A4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je povinen informovat Objednatele o potřebě provedení změn v Systému, která vyvstane při plnění Smlouvy, bezodkladně po jejím zjištění. Objednatel následně určí, které změny Systému, jež mají být provedeny, je nutno považovat za významné.</w:t>
      </w:r>
    </w:p>
    <w:p w14:paraId="201F9735" w14:textId="77777777" w:rsidR="00B63FFE" w:rsidRPr="00B63FFE" w:rsidRDefault="00B63FFE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U významných změn v Systému jsou Objednatel a </w:t>
      </w:r>
      <w:r w:rsidR="00A163A4"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povinni ve vzájemné součinnosti:</w:t>
      </w:r>
    </w:p>
    <w:p w14:paraId="76F8947B" w14:textId="77777777" w:rsidR="00B63FFE" w:rsidRPr="00B63FFE" w:rsidRDefault="00B63FFE" w:rsidP="00B63FFE">
      <w:pPr>
        <w:widowControl w:val="0"/>
        <w:numPr>
          <w:ilvl w:val="0"/>
          <w:numId w:val="5"/>
        </w:numPr>
        <w:shd w:val="clear" w:color="auto" w:fill="FFFFFF"/>
        <w:spacing w:after="220" w:line="240" w:lineRule="auto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dokumentovat řízení těchto změn;</w:t>
      </w:r>
    </w:p>
    <w:p w14:paraId="396536C8" w14:textId="77777777" w:rsidR="00B63FFE" w:rsidRPr="00B63FFE" w:rsidRDefault="00B63FFE" w:rsidP="00B63FFE">
      <w:pPr>
        <w:widowControl w:val="0"/>
        <w:numPr>
          <w:ilvl w:val="0"/>
          <w:numId w:val="5"/>
        </w:numPr>
        <w:shd w:val="clear" w:color="auto" w:fill="FFFFFF"/>
        <w:spacing w:after="220" w:line="240" w:lineRule="auto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provést analýzu rizik za účelem přezkumu možných dopadů změn na Systém a kybernetickou bezpečnost a na základě jejích výsledků rozhodnout o nutnosti provést penetrační testování nebo testování zranitelností Systému;</w:t>
      </w:r>
    </w:p>
    <w:p w14:paraId="7AF3797C" w14:textId="77777777" w:rsidR="00B63FFE" w:rsidRPr="00B63FFE" w:rsidRDefault="00B63FFE" w:rsidP="00B63FFE">
      <w:pPr>
        <w:widowControl w:val="0"/>
        <w:numPr>
          <w:ilvl w:val="0"/>
          <w:numId w:val="5"/>
        </w:numPr>
        <w:shd w:val="clear" w:color="auto" w:fill="FFFFFF"/>
        <w:spacing w:after="220" w:line="240" w:lineRule="auto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přijmout opatření za účelem snížení všech nepříznivých dopadů spojených s významnými změnami na Systém;</w:t>
      </w:r>
    </w:p>
    <w:p w14:paraId="69887A4A" w14:textId="77777777" w:rsidR="00B63FFE" w:rsidRPr="00B63FFE" w:rsidRDefault="00B63FFE" w:rsidP="00B63FFE">
      <w:pPr>
        <w:widowControl w:val="0"/>
        <w:numPr>
          <w:ilvl w:val="0"/>
          <w:numId w:val="5"/>
        </w:numPr>
        <w:shd w:val="clear" w:color="auto" w:fill="FFFFFF"/>
        <w:spacing w:after="220" w:line="240" w:lineRule="auto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aktualizovat bezpečností politiku Objednatele a bezpečnostní dokumentaci, včetně těchto Pravidel KB;</w:t>
      </w:r>
    </w:p>
    <w:p w14:paraId="33C8469F" w14:textId="77777777" w:rsidR="00B63FFE" w:rsidRPr="00B63FFE" w:rsidRDefault="00B63FFE" w:rsidP="00B63FFE">
      <w:pPr>
        <w:widowControl w:val="0"/>
        <w:numPr>
          <w:ilvl w:val="0"/>
          <w:numId w:val="5"/>
        </w:numPr>
        <w:shd w:val="clear" w:color="auto" w:fill="FFFFFF"/>
        <w:spacing w:after="220" w:line="240" w:lineRule="auto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provést testování změn a jejich funkčních dopadů na Systém; a </w:t>
      </w:r>
    </w:p>
    <w:p w14:paraId="2549FE28" w14:textId="77777777" w:rsidR="00B63FFE" w:rsidRDefault="00B63FFE" w:rsidP="00B63FFE">
      <w:pPr>
        <w:widowControl w:val="0"/>
        <w:numPr>
          <w:ilvl w:val="0"/>
          <w:numId w:val="5"/>
        </w:numPr>
        <w:shd w:val="clear" w:color="auto" w:fill="FFFFFF"/>
        <w:spacing w:after="220" w:line="240" w:lineRule="auto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zajistit možnost navrácení Systému do původního stavu, tj. před provedením změn.</w:t>
      </w:r>
    </w:p>
    <w:p w14:paraId="7BF90043" w14:textId="77777777" w:rsidR="003012FC" w:rsidRPr="00B63FFE" w:rsidRDefault="003012FC" w:rsidP="003012FC">
      <w:pPr>
        <w:widowControl w:val="0"/>
        <w:shd w:val="clear" w:color="auto" w:fill="FFFFFF"/>
        <w:spacing w:after="220" w:line="240" w:lineRule="auto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</w:p>
    <w:p w14:paraId="22A80772" w14:textId="3CC84723" w:rsidR="00B63FFE" w:rsidRPr="00B63FFE" w:rsidRDefault="00B63FFE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lastRenderedPageBreak/>
        <w:t xml:space="preserve">Při provedení penetračního testování nebo testování zranitelností Systému dle bodu </w:t>
      </w:r>
      <w:r w:rsidR="000273D3">
        <w:rPr>
          <w:rFonts w:ascii="Arial" w:eastAsia="Arial" w:hAnsi="Arial" w:cs="Arial"/>
          <w:sz w:val="20"/>
          <w:szCs w:val="20"/>
          <w:lang w:eastAsia="cs-CZ" w:bidi="cs-CZ"/>
        </w:rPr>
        <w:t>7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.3 písm. b) těchto Pravidel KB jsou Objednatel a </w:t>
      </w:r>
      <w:r w:rsidR="00A163A4"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povinni ve vzájemné součinnosti v rámci aplikační bezpečnosti zajistit trvalou ochranu aplikací, informací a transakcí před neoprávněnou činností a popřením provedených činností v rámci změn v Systému a reagovat na nedostatky zjištěné během testování. </w:t>
      </w:r>
    </w:p>
    <w:p w14:paraId="23325BC2" w14:textId="77777777" w:rsidR="00B63FFE" w:rsidRPr="00B63FFE" w:rsidRDefault="00B63FFE" w:rsidP="00B63FFE">
      <w:pPr>
        <w:widowControl w:val="0"/>
        <w:numPr>
          <w:ilvl w:val="0"/>
          <w:numId w:val="4"/>
        </w:numPr>
        <w:shd w:val="clear" w:color="auto" w:fill="FFFFFF"/>
        <w:spacing w:after="110" w:line="240" w:lineRule="auto"/>
        <w:ind w:left="567" w:hanging="567"/>
        <w:outlineLvl w:val="0"/>
        <w:rPr>
          <w:rFonts w:ascii="Arial" w:eastAsia="Arial" w:hAnsi="Arial" w:cs="Arial"/>
          <w:b/>
          <w:bCs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>SOULAD SMLUV S OBECNĚ ZÁVAZNÝMI PRÁVNÍMI PŘEDPISY</w:t>
      </w:r>
    </w:p>
    <w:p w14:paraId="5DF6F5EB" w14:textId="06A32918" w:rsidR="00B63FFE" w:rsidRPr="00B63FFE" w:rsidRDefault="00A163A4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se zavazuje a je povinen ve spolupráci s Objednatelem zajistit, že Smlouva je plně v</w:t>
      </w:r>
      <w:r w:rsidR="003012FC">
        <w:rPr>
          <w:rFonts w:ascii="Arial" w:eastAsia="Arial" w:hAnsi="Arial" w:cs="Arial"/>
          <w:sz w:val="20"/>
          <w:szCs w:val="20"/>
          <w:lang w:eastAsia="cs-CZ" w:bidi="cs-CZ"/>
        </w:rPr>
        <w:t> 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souladu s aktuálními zákonnými ustanoveními a dalšími obecně závaznými právními předpisy, které stanovují požadavky na příslušné poskytované služby </w:t>
      </w:r>
      <w:r>
        <w:rPr>
          <w:rFonts w:ascii="Arial" w:eastAsia="Arial" w:hAnsi="Arial" w:cs="Arial"/>
          <w:sz w:val="20"/>
          <w:szCs w:val="20"/>
          <w:lang w:eastAsia="cs-CZ" w:bidi="cs-CZ"/>
        </w:rPr>
        <w:t>Poskytovatelem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dle Smlouvy.</w:t>
      </w:r>
    </w:p>
    <w:p w14:paraId="66452D68" w14:textId="77777777" w:rsidR="00B63FFE" w:rsidRPr="00B63FFE" w:rsidRDefault="00B63FFE" w:rsidP="00B63FFE">
      <w:pPr>
        <w:widowControl w:val="0"/>
        <w:numPr>
          <w:ilvl w:val="0"/>
          <w:numId w:val="4"/>
        </w:numPr>
        <w:shd w:val="clear" w:color="auto" w:fill="FFFFFF"/>
        <w:spacing w:after="110" w:line="240" w:lineRule="auto"/>
        <w:ind w:left="567" w:hanging="567"/>
        <w:outlineLvl w:val="0"/>
        <w:rPr>
          <w:rFonts w:ascii="Arial" w:eastAsia="Arial" w:hAnsi="Arial" w:cs="Arial"/>
          <w:b/>
          <w:bCs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 xml:space="preserve">INFORMAČNÍ POVINNOSTI DODAVATELE </w:t>
      </w:r>
    </w:p>
    <w:p w14:paraId="06EBE459" w14:textId="77777777" w:rsidR="00B63FFE" w:rsidRPr="00B63FFE" w:rsidRDefault="00A163A4" w:rsidP="00B63FFE">
      <w:pPr>
        <w:widowControl w:val="0"/>
        <w:shd w:val="clear" w:color="auto" w:fill="FFFFFF"/>
        <w:spacing w:after="220" w:line="240" w:lineRule="auto"/>
        <w:ind w:left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se zavazuje a je povinen:</w:t>
      </w:r>
    </w:p>
    <w:p w14:paraId="22A3DD96" w14:textId="77777777" w:rsidR="00B63FFE" w:rsidRPr="00B63FFE" w:rsidRDefault="00B63FFE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 xml:space="preserve">Neprodleně 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informovat Objednatele o kybernetických bezpečnostních incidentech nebo jiných mimořádných událostech, které se staly v Systému nebo přímo souvisí s plněním Smlouvy, a které by mohly ve svém důsledku vést k narušení bezpečnosti informací Objednatele a/nebo k ohrožení jejich ochrany, a to následujícím způsobem:</w:t>
      </w:r>
    </w:p>
    <w:p w14:paraId="03788043" w14:textId="77777777" w:rsidR="00B63FFE" w:rsidRPr="00B63FFE" w:rsidRDefault="00B63FFE" w:rsidP="00B63FFE">
      <w:pPr>
        <w:widowControl w:val="0"/>
        <w:numPr>
          <w:ilvl w:val="0"/>
          <w:numId w:val="3"/>
        </w:numPr>
        <w:tabs>
          <w:tab w:val="left" w:pos="1411"/>
        </w:tabs>
        <w:spacing w:after="0" w:line="240" w:lineRule="auto"/>
        <w:ind w:left="1400" w:hanging="360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Primárním komunikačním kanálem pro nahlášení kybernetického bezpečnostního incidentu („</w:t>
      </w:r>
      <w:r w:rsidRPr="00B63FFE">
        <w:rPr>
          <w:rFonts w:ascii="Arial" w:eastAsia="Arial" w:hAnsi="Arial" w:cs="Arial"/>
          <w:b/>
          <w:sz w:val="20"/>
          <w:szCs w:val="20"/>
          <w:lang w:eastAsia="cs-CZ" w:bidi="cs-CZ"/>
        </w:rPr>
        <w:t>KBI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“) je e-mail </w:t>
      </w:r>
      <w:hyperlink r:id="rId8" w:history="1">
        <w:r w:rsidRPr="00B63FFE">
          <w:rPr>
            <w:rFonts w:ascii="Arial" w:eastAsia="Arial" w:hAnsi="Arial" w:cs="Arial"/>
            <w:sz w:val="20"/>
            <w:szCs w:val="20"/>
            <w:lang w:bidi="en-US"/>
          </w:rPr>
          <w:t>mero.incident@mero.cz</w:t>
        </w:r>
      </w:hyperlink>
      <w:r w:rsidRPr="00B63FFE">
        <w:rPr>
          <w:rFonts w:ascii="Arial" w:eastAsia="Arial" w:hAnsi="Arial" w:cs="Arial"/>
          <w:sz w:val="20"/>
          <w:szCs w:val="20"/>
          <w:lang w:bidi="en-US"/>
        </w:rPr>
        <w:t>.</w:t>
      </w:r>
    </w:p>
    <w:p w14:paraId="40DD49BB" w14:textId="77777777" w:rsidR="00B63FFE" w:rsidRPr="00B63FFE" w:rsidRDefault="00B63FFE" w:rsidP="00B63FFE">
      <w:pPr>
        <w:widowControl w:val="0"/>
        <w:numPr>
          <w:ilvl w:val="0"/>
          <w:numId w:val="3"/>
        </w:numPr>
        <w:tabs>
          <w:tab w:val="left" w:pos="1411"/>
        </w:tabs>
        <w:spacing w:after="0" w:line="240" w:lineRule="auto"/>
        <w:ind w:left="1400" w:hanging="360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Předmět zprávy by měl obsahovat typ incidentu (např. </w:t>
      </w:r>
      <w:proofErr w:type="spellStart"/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DDoS</w:t>
      </w:r>
      <w:proofErr w:type="spellEnd"/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, </w:t>
      </w:r>
      <w:proofErr w:type="spellStart"/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hacking</w:t>
      </w:r>
      <w:proofErr w:type="spellEnd"/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, </w:t>
      </w:r>
      <w:proofErr w:type="spellStart"/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phishing</w:t>
      </w:r>
      <w:proofErr w:type="spellEnd"/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, </w:t>
      </w:r>
      <w:proofErr w:type="spellStart"/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ransomware</w:t>
      </w:r>
      <w:proofErr w:type="spellEnd"/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, atd.) pro snadnější třídění incidentů. Zpráva by tak měla obsahovat například části logů obsahující záznamy o útoku, časové známky včetně časové zóny, zdrojové a cílové IP adresy a porty. Nezbytnou součástí jsou i základní kontaktní informace, tedy jméno osoby, která KBI zasílá a jméno Dodavatele.</w:t>
      </w:r>
    </w:p>
    <w:p w14:paraId="0462580A" w14:textId="2045DEB5" w:rsidR="00B63FFE" w:rsidRPr="00B63FFE" w:rsidRDefault="00B63FFE" w:rsidP="00B63FFE">
      <w:pPr>
        <w:widowControl w:val="0"/>
        <w:numPr>
          <w:ilvl w:val="0"/>
          <w:numId w:val="3"/>
        </w:numPr>
        <w:tabs>
          <w:tab w:val="left" w:pos="1404"/>
        </w:tabs>
        <w:spacing w:after="0" w:line="240" w:lineRule="auto"/>
        <w:ind w:left="1400" w:hanging="360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Preferovaným způsobem hlášení KBI je odeslání vyplněného formuláře, který je dostupný na webových stránkách </w:t>
      </w:r>
      <w:hyperlink r:id="rId9" w:history="1">
        <w:r w:rsidRPr="00B63FFE">
          <w:rPr>
            <w:rFonts w:ascii="Arial" w:eastAsia="Arial" w:hAnsi="Arial" w:cs="Arial"/>
            <w:sz w:val="20"/>
            <w:szCs w:val="20"/>
            <w:lang w:bidi="en-US"/>
          </w:rPr>
          <w:t>http://www.mero.cz/dokumenty-ke-stazeni/</w:t>
        </w:r>
      </w:hyperlink>
      <w:r w:rsidRPr="00B63FFE">
        <w:rPr>
          <w:rFonts w:ascii="Arial" w:eastAsia="Arial" w:hAnsi="Arial" w:cs="Arial"/>
          <w:sz w:val="20"/>
          <w:szCs w:val="20"/>
          <w:lang w:bidi="en-US"/>
        </w:rPr>
        <w:t xml:space="preserve">. 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Po správném a</w:t>
      </w:r>
      <w:r w:rsidR="003012FC">
        <w:rPr>
          <w:rFonts w:ascii="Arial" w:eastAsia="Arial" w:hAnsi="Arial" w:cs="Arial"/>
          <w:sz w:val="20"/>
          <w:szCs w:val="20"/>
          <w:lang w:eastAsia="cs-CZ" w:bidi="cs-CZ"/>
        </w:rPr>
        <w:t> 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úplném vyplnění všech položek a textových polí Dodavatel soubor zašle na výše uvedenou e-mailovou adresu</w:t>
      </w:r>
      <w:hyperlink r:id="rId10" w:history="1"/>
      <w:r w:rsidRPr="00B63FFE">
        <w:rPr>
          <w:rFonts w:ascii="Arial" w:eastAsia="Arial" w:hAnsi="Arial" w:cs="Arial"/>
          <w:color w:val="226485"/>
          <w:sz w:val="20"/>
          <w:szCs w:val="20"/>
          <w:lang w:bidi="en-US"/>
        </w:rPr>
        <w:t>.</w:t>
      </w:r>
    </w:p>
    <w:p w14:paraId="4BD82796" w14:textId="77777777" w:rsidR="00B63FFE" w:rsidRPr="00B63FFE" w:rsidRDefault="00B63FFE" w:rsidP="00B63FFE">
      <w:pPr>
        <w:widowControl w:val="0"/>
        <w:numPr>
          <w:ilvl w:val="0"/>
          <w:numId w:val="3"/>
        </w:numPr>
        <w:tabs>
          <w:tab w:val="left" w:pos="1404"/>
        </w:tabs>
        <w:spacing w:after="0" w:line="240" w:lineRule="auto"/>
        <w:ind w:left="1400" w:hanging="360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V případě nenadálé a vážné situace, kdy hrozí riziko z prodlení, je </w:t>
      </w: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 xml:space="preserve">nutné 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kontaktovat Objednatele na čísle +420 724 006 539.</w:t>
      </w:r>
    </w:p>
    <w:p w14:paraId="7158A0FF" w14:textId="77777777" w:rsidR="00B63FFE" w:rsidRPr="00B63FFE" w:rsidRDefault="00B63FFE" w:rsidP="003012FC">
      <w:pPr>
        <w:widowControl w:val="0"/>
        <w:numPr>
          <w:ilvl w:val="1"/>
          <w:numId w:val="4"/>
        </w:numPr>
        <w:shd w:val="clear" w:color="auto" w:fill="FFFFFF"/>
        <w:spacing w:before="120"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Informovat Objednatele o způsobu řízení rizik na straně </w:t>
      </w:r>
      <w:r w:rsidR="00A163A4">
        <w:rPr>
          <w:rFonts w:ascii="Arial" w:eastAsia="Arial" w:hAnsi="Arial" w:cs="Arial"/>
          <w:sz w:val="20"/>
          <w:szCs w:val="20"/>
          <w:lang w:eastAsia="cs-CZ" w:bidi="cs-CZ"/>
        </w:rPr>
        <w:t>Poskytovatele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, identifikovaných bezpečnostních rizicích na straně </w:t>
      </w:r>
      <w:r w:rsidR="00A163A4">
        <w:rPr>
          <w:rFonts w:ascii="Arial" w:eastAsia="Arial" w:hAnsi="Arial" w:cs="Arial"/>
          <w:sz w:val="20"/>
          <w:szCs w:val="20"/>
          <w:lang w:eastAsia="cs-CZ" w:bidi="cs-CZ"/>
        </w:rPr>
        <w:t>Poskytovatele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a o analýze a identifikaci zbytkových rizik souvisejících s plněním Smlouvy (např. riziko = špatná konfigurace, opatření = otestování před ostrým provozem, zbytkové riziko = jaké riziko zbyde po nasazení opatření).</w:t>
      </w:r>
    </w:p>
    <w:p w14:paraId="7025399D" w14:textId="77777777" w:rsidR="00B63FFE" w:rsidRPr="00B63FFE" w:rsidRDefault="00B63FFE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Informovat Objednatele o jakékoli významné změně vlastnické struktury, ovládání nebo kontroly nad </w:t>
      </w:r>
      <w:r w:rsidR="00A163A4">
        <w:rPr>
          <w:rFonts w:ascii="Arial" w:eastAsia="Arial" w:hAnsi="Arial" w:cs="Arial"/>
          <w:sz w:val="20"/>
          <w:szCs w:val="20"/>
          <w:lang w:eastAsia="cs-CZ" w:bidi="cs-CZ"/>
        </w:rPr>
        <w:t>Poskytovatelem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ve smyslu zákona č. 90/2012 Sb., o obchodních společnostech a družstvech (zákon o obchodních korporacích), v platném znění (dále jen „</w:t>
      </w:r>
      <w:r w:rsidRPr="00B63FFE">
        <w:rPr>
          <w:rFonts w:ascii="Arial" w:eastAsia="Arial" w:hAnsi="Arial" w:cs="Arial"/>
          <w:b/>
          <w:sz w:val="20"/>
          <w:szCs w:val="20"/>
          <w:lang w:eastAsia="cs-CZ" w:bidi="cs-CZ"/>
        </w:rPr>
        <w:t>ZOK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“), jakož i o jakékoli změně vlastnictví nebo kontroly zásadních aktiv a změně oprávnění nakládat s těmito aktivy, která jsou využívána Dodavatelem k poskytování služeb podle Smlouvy. </w:t>
      </w:r>
    </w:p>
    <w:p w14:paraId="5F203A4A" w14:textId="77777777" w:rsidR="00B63FFE" w:rsidRPr="00B63FFE" w:rsidRDefault="00B63FFE" w:rsidP="00B63FFE">
      <w:pPr>
        <w:widowControl w:val="0"/>
        <w:numPr>
          <w:ilvl w:val="0"/>
          <w:numId w:val="4"/>
        </w:numPr>
        <w:shd w:val="clear" w:color="auto" w:fill="FFFFFF"/>
        <w:spacing w:after="110" w:line="240" w:lineRule="auto"/>
        <w:ind w:left="567" w:hanging="567"/>
        <w:outlineLvl w:val="0"/>
        <w:rPr>
          <w:rFonts w:ascii="Arial" w:eastAsia="Arial" w:hAnsi="Arial" w:cs="Arial"/>
          <w:b/>
          <w:bCs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 xml:space="preserve">PODMÍNKY BEZPEČNOSTI PŘI UKONČENÍ SMLOUVY </w:t>
      </w:r>
    </w:p>
    <w:p w14:paraId="72690544" w14:textId="1E45E777" w:rsidR="00B63FFE" w:rsidRPr="00B63FFE" w:rsidRDefault="00A163A4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se zavazuje a je povinen při ukončení Smlouvy či spolupráce s Objednatelem předat Objednateli veškerou technickou, projektovou, provozní a bezpečnostní dokumentaci k jednotlivým dodávaným produktům a zařízením dle Smlouvy o dílo či službám dle Smlouvy, a to v takovém rozsahu, aby byl Objednateli umožněn kontinuální bezproblémový provoz veškerých produktů a </w:t>
      </w:r>
      <w:r w:rsidR="003012FC">
        <w:rPr>
          <w:rFonts w:ascii="Arial" w:eastAsia="Arial" w:hAnsi="Arial" w:cs="Arial"/>
          <w:sz w:val="20"/>
          <w:szCs w:val="20"/>
          <w:lang w:eastAsia="cs-CZ" w:bidi="cs-CZ"/>
        </w:rPr>
        <w:t> 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zařízení dodaných dle Smlouvy o dílo nebo služeb poskytnutých </w:t>
      </w:r>
      <w:r>
        <w:rPr>
          <w:rFonts w:ascii="Arial" w:eastAsia="Arial" w:hAnsi="Arial" w:cs="Arial"/>
          <w:sz w:val="20"/>
          <w:szCs w:val="20"/>
          <w:lang w:eastAsia="cs-CZ" w:bidi="cs-CZ"/>
        </w:rPr>
        <w:t>Poskytovatelem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v rámci plnění Smlouvy, a to po přechodnou dobu až do implementace a nastavení nového řešení, příp. do zahájení poskytování služeb jiným dodavatelem na stávajícím řešení. V rámci přechodného období až do implementace a nastavení nového řešení je </w:t>
      </w:r>
      <w:r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povinen poskytovat plnění dle Smlouvy a nadále provozovat Systém, pokud Objednatel </w:t>
      </w:r>
      <w:r>
        <w:rPr>
          <w:rFonts w:ascii="Arial" w:eastAsia="Arial" w:hAnsi="Arial" w:cs="Arial"/>
          <w:sz w:val="20"/>
          <w:szCs w:val="20"/>
          <w:lang w:eastAsia="cs-CZ" w:bidi="cs-CZ"/>
        </w:rPr>
        <w:t>Poskytovateli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nesdělí jinak, a poskytovat součinnost a know-how nasazených řešení</w:t>
      </w:r>
      <w:r w:rsidR="00B63FFE" w:rsidRPr="00B63FFE">
        <w:rPr>
          <w:rFonts w:ascii="Arial" w:eastAsia="Arial" w:hAnsi="Arial" w:cs="Arial"/>
          <w:i/>
          <w:sz w:val="20"/>
          <w:szCs w:val="20"/>
          <w:lang w:eastAsia="cs-CZ" w:bidi="cs-CZ"/>
        </w:rPr>
        <w:t xml:space="preserve"> 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>budoucímu dodavateli zavádějícímu nové řešení za účelem jeho úspěšné implementace, resp. dodavateli služeb, který bude pokračovat v poskytování služeb na stávajícím řešení.</w:t>
      </w:r>
    </w:p>
    <w:p w14:paraId="41FC007B" w14:textId="37277510" w:rsidR="00B63FFE" w:rsidRPr="00B63FFE" w:rsidRDefault="00B63FFE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Na žádost Objednatele se dále </w:t>
      </w:r>
      <w:r w:rsidR="00A93B88"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zavazuje a je povinen provést migraci dat a</w:t>
      </w:r>
      <w:r w:rsidR="003012FC">
        <w:rPr>
          <w:rFonts w:ascii="Arial" w:eastAsia="Arial" w:hAnsi="Arial" w:cs="Arial"/>
          <w:sz w:val="20"/>
          <w:szCs w:val="20"/>
          <w:lang w:eastAsia="cs-CZ" w:bidi="cs-CZ"/>
        </w:rPr>
        <w:t> 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provozních údajů</w:t>
      </w:r>
      <w:r w:rsidRPr="00B63FFE">
        <w:rPr>
          <w:rFonts w:ascii="Arial" w:eastAsia="Arial" w:hAnsi="Arial" w:cs="Arial"/>
          <w:i/>
          <w:sz w:val="20"/>
          <w:szCs w:val="20"/>
          <w:lang w:eastAsia="cs-CZ" w:bidi="cs-CZ"/>
        </w:rPr>
        <w:t xml:space="preserve"> 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ze stávajících systémů do nového nastavení ve formátu a dle požadavků Objednatele, příp. jejich likvidaci dle pokynů Objednatele a bodu 1</w:t>
      </w:r>
      <w:r w:rsidR="000273D3">
        <w:rPr>
          <w:rFonts w:ascii="Arial" w:eastAsia="Arial" w:hAnsi="Arial" w:cs="Arial"/>
          <w:sz w:val="20"/>
          <w:szCs w:val="20"/>
          <w:lang w:eastAsia="cs-CZ" w:bidi="cs-CZ"/>
        </w:rPr>
        <w:t>3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těchto Pravidel KB.</w:t>
      </w:r>
    </w:p>
    <w:p w14:paraId="7BAB5568" w14:textId="77777777" w:rsidR="00B63FFE" w:rsidRPr="00B63FFE" w:rsidRDefault="00B63FFE" w:rsidP="00B63FFE">
      <w:pPr>
        <w:widowControl w:val="0"/>
        <w:numPr>
          <w:ilvl w:val="0"/>
          <w:numId w:val="4"/>
        </w:numPr>
        <w:shd w:val="clear" w:color="auto" w:fill="FFFFFF"/>
        <w:spacing w:after="110" w:line="240" w:lineRule="auto"/>
        <w:ind w:left="567" w:hanging="567"/>
        <w:outlineLvl w:val="0"/>
        <w:rPr>
          <w:rFonts w:ascii="Arial" w:eastAsia="Arial" w:hAnsi="Arial" w:cs="Arial"/>
          <w:b/>
          <w:bCs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lastRenderedPageBreak/>
        <w:t xml:space="preserve">PODMÍNKY PRO ŘÍZENÍ KONTINUITY ČINNOSTÍ V SOUVISLOSTI S </w:t>
      </w:r>
      <w:r w:rsidR="00A93B88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>POSKYTOVATELEM</w:t>
      </w: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 xml:space="preserve"> </w:t>
      </w:r>
    </w:p>
    <w:p w14:paraId="76F8781B" w14:textId="77777777" w:rsidR="00B63FFE" w:rsidRPr="00B63FFE" w:rsidRDefault="00A93B88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se zavazuje a je povinen poskytnout Objednateli nezbytnou součinnost při zpracování havarijních plánů a plánů zajištění kontinuity činností. </w:t>
      </w:r>
      <w:r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souhlasí, že bude zahrnut do řízení kontinuity činností Objednatele v souvislosti s plněním dle Smlouvy. </w:t>
      </w:r>
      <w:r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prohlašuje, že byl seznámen se zněním havarijních plánů a plánů zajištění kontinuity.</w:t>
      </w:r>
    </w:p>
    <w:p w14:paraId="3524916E" w14:textId="77777777" w:rsidR="00B63FFE" w:rsidRPr="00B63FFE" w:rsidRDefault="00B63FFE" w:rsidP="00B63FFE">
      <w:pPr>
        <w:widowControl w:val="0"/>
        <w:numPr>
          <w:ilvl w:val="0"/>
          <w:numId w:val="4"/>
        </w:numPr>
        <w:shd w:val="clear" w:color="auto" w:fill="FFFFFF"/>
        <w:spacing w:after="110" w:line="240" w:lineRule="auto"/>
        <w:ind w:left="567" w:hanging="567"/>
        <w:outlineLvl w:val="0"/>
        <w:rPr>
          <w:rFonts w:ascii="Arial" w:eastAsia="Arial" w:hAnsi="Arial" w:cs="Arial"/>
          <w:b/>
          <w:bCs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 xml:space="preserve">PODMÍNKY PRO FORMÁT PŘEDÁNÍ DAT, PROVOZNÍCH ÚDAJŮ A INFORMACÍ </w:t>
      </w:r>
    </w:p>
    <w:p w14:paraId="56EBF8E9" w14:textId="6E850B68" w:rsidR="00B63FFE" w:rsidRPr="00B63FFE" w:rsidRDefault="0021055E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se zavazuje a je povinen předávat data, provozní údaje a informace Objednateli způsobem a ve formátu specifikovaném Objednatelem a pouze osobám určeným Objednatelem. Objednatel je zároveň oprávněn určit způsob zabezpečení předávaných dat, provozních údajů a</w:t>
      </w:r>
      <w:r w:rsidR="003012FC">
        <w:rPr>
          <w:rFonts w:ascii="Arial" w:eastAsia="Arial" w:hAnsi="Arial" w:cs="Arial"/>
          <w:sz w:val="20"/>
          <w:szCs w:val="20"/>
          <w:lang w:eastAsia="cs-CZ" w:bidi="cs-CZ"/>
        </w:rPr>
        <w:t> 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>informací v souladu s jejich bezpečnostní klasifikací. Data nesmí být v žádném případě předávána</w:t>
      </w:r>
      <w:r w:rsidR="00B63FFE" w:rsidRPr="00B63FFE">
        <w:rPr>
          <w:rFonts w:ascii="Arial" w:eastAsia="Arial" w:hAnsi="Arial" w:cs="Arial"/>
          <w:i/>
          <w:sz w:val="20"/>
          <w:szCs w:val="20"/>
          <w:lang w:eastAsia="cs-CZ" w:bidi="cs-CZ"/>
        </w:rPr>
        <w:t xml:space="preserve"> 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>v nesystematizované podobě či strojově nečitelném formátu.</w:t>
      </w:r>
    </w:p>
    <w:p w14:paraId="35B8D537" w14:textId="77777777" w:rsidR="00B63FFE" w:rsidRPr="00B63FFE" w:rsidRDefault="00B63FFE" w:rsidP="00B63FFE">
      <w:pPr>
        <w:widowControl w:val="0"/>
        <w:numPr>
          <w:ilvl w:val="0"/>
          <w:numId w:val="4"/>
        </w:numPr>
        <w:shd w:val="clear" w:color="auto" w:fill="FFFFFF"/>
        <w:spacing w:after="110" w:line="240" w:lineRule="auto"/>
        <w:ind w:left="567" w:hanging="567"/>
        <w:outlineLvl w:val="0"/>
        <w:rPr>
          <w:rFonts w:ascii="Arial" w:eastAsia="Arial" w:hAnsi="Arial" w:cs="Arial"/>
          <w:b/>
          <w:bCs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>LIKVIDACE DAT</w:t>
      </w:r>
    </w:p>
    <w:p w14:paraId="0ED87F44" w14:textId="77777777" w:rsidR="00B63FFE" w:rsidRPr="00B63FFE" w:rsidRDefault="0021055E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se zavazuje a je povinen veškerá data, provozní údaje a informace, které byly Objednatelem určeny k likvidaci, zlikvidovat v souladu s přílohou č. 4 Vyhlášky o KB, přičemž konkrétní způsob likvidace určí objednatel. </w:t>
      </w:r>
      <w:r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je povinen dokladovat provedení a způsob likvidace.  </w:t>
      </w:r>
    </w:p>
    <w:p w14:paraId="229716D7" w14:textId="77777777" w:rsidR="00B63FFE" w:rsidRPr="00B63FFE" w:rsidRDefault="00B63FFE" w:rsidP="00B63FFE">
      <w:pPr>
        <w:widowControl w:val="0"/>
        <w:numPr>
          <w:ilvl w:val="0"/>
          <w:numId w:val="4"/>
        </w:numPr>
        <w:shd w:val="clear" w:color="auto" w:fill="FFFFFF"/>
        <w:spacing w:after="110" w:line="240" w:lineRule="auto"/>
        <w:ind w:left="567" w:hanging="567"/>
        <w:outlineLvl w:val="0"/>
        <w:rPr>
          <w:rFonts w:ascii="Arial" w:eastAsia="Arial" w:hAnsi="Arial" w:cs="Arial"/>
          <w:b/>
          <w:bCs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 xml:space="preserve">ODSTOUPENÍ OD SMLOUVY </w:t>
      </w:r>
    </w:p>
    <w:p w14:paraId="1954065B" w14:textId="62F1CB36" w:rsidR="00B63FFE" w:rsidRPr="00B63FFE" w:rsidRDefault="00B63FFE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Pokud během plnění Smlouvy mezi Objednatelem a </w:t>
      </w:r>
      <w:r w:rsidR="0021055E">
        <w:rPr>
          <w:rFonts w:ascii="Arial" w:eastAsia="Arial" w:hAnsi="Arial" w:cs="Arial"/>
          <w:sz w:val="20"/>
          <w:szCs w:val="20"/>
          <w:lang w:eastAsia="cs-CZ" w:bidi="cs-CZ"/>
        </w:rPr>
        <w:t>Poskytovatelem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dojde nebo došlo k jakékoli významné změně vlastnické struktury, ovládání nebo kontroly nad </w:t>
      </w:r>
      <w:r w:rsidR="0021055E">
        <w:rPr>
          <w:rFonts w:ascii="Arial" w:eastAsia="Arial" w:hAnsi="Arial" w:cs="Arial"/>
          <w:sz w:val="20"/>
          <w:szCs w:val="20"/>
          <w:lang w:eastAsia="cs-CZ" w:bidi="cs-CZ"/>
        </w:rPr>
        <w:t>Poskytovatelem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ve smyslu ZOK, nebo k jakékoli změně vlastnictví nebo kontroly zásadních aktiv nebo změně oprávnění nakládat s</w:t>
      </w:r>
      <w:r w:rsidR="003012FC">
        <w:rPr>
          <w:rFonts w:ascii="Arial" w:eastAsia="Arial" w:hAnsi="Arial" w:cs="Arial"/>
          <w:sz w:val="20"/>
          <w:szCs w:val="20"/>
          <w:lang w:eastAsia="cs-CZ" w:bidi="cs-CZ"/>
        </w:rPr>
        <w:t> 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těmito aktivy, která jsou využívána </w:t>
      </w:r>
      <w:r w:rsidR="0021055E">
        <w:rPr>
          <w:rFonts w:ascii="Arial" w:eastAsia="Arial" w:hAnsi="Arial" w:cs="Arial"/>
          <w:sz w:val="20"/>
          <w:szCs w:val="20"/>
          <w:lang w:eastAsia="cs-CZ" w:bidi="cs-CZ"/>
        </w:rPr>
        <w:t>Poskytovatelem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k poskytování plnění podle Smlouvy, je Objednatel oprávněn jednostranně odstoupit od Smlouvy, ať už byl Objednatel o takovéto změně informován </w:t>
      </w:r>
      <w:r w:rsidR="0021055E">
        <w:rPr>
          <w:rFonts w:ascii="Arial" w:eastAsia="Arial" w:hAnsi="Arial" w:cs="Arial"/>
          <w:sz w:val="20"/>
          <w:szCs w:val="20"/>
          <w:lang w:eastAsia="cs-CZ" w:bidi="cs-CZ"/>
        </w:rPr>
        <w:t>Poskytovatelem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v souladu s bodem </w:t>
      </w:r>
      <w:r w:rsidR="000273D3">
        <w:rPr>
          <w:rFonts w:ascii="Arial" w:eastAsia="Arial" w:hAnsi="Arial" w:cs="Arial"/>
          <w:sz w:val="20"/>
          <w:szCs w:val="20"/>
          <w:lang w:eastAsia="cs-CZ" w:bidi="cs-CZ"/>
        </w:rPr>
        <w:t>9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.3 těchto Pravidel KB, či se o ní dozvěděl z jiných zdrojů.</w:t>
      </w:r>
    </w:p>
    <w:p w14:paraId="47849924" w14:textId="77777777" w:rsidR="00B63FFE" w:rsidRPr="00B63FFE" w:rsidRDefault="00B63FFE" w:rsidP="00B63FFE">
      <w:pPr>
        <w:widowControl w:val="0"/>
        <w:numPr>
          <w:ilvl w:val="0"/>
          <w:numId w:val="4"/>
        </w:numPr>
        <w:shd w:val="clear" w:color="auto" w:fill="FFFFFF"/>
        <w:spacing w:after="110" w:line="240" w:lineRule="auto"/>
        <w:ind w:left="567" w:hanging="567"/>
        <w:outlineLvl w:val="0"/>
        <w:rPr>
          <w:rFonts w:ascii="Arial" w:eastAsia="Arial" w:hAnsi="Arial" w:cs="Arial"/>
          <w:b/>
          <w:bCs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>SANKCE ZA PORUŠENÍ POVINNOSTÍ A PRAVIDEL KB</w:t>
      </w:r>
    </w:p>
    <w:p w14:paraId="44F3C9E0" w14:textId="77777777" w:rsidR="00B63FFE" w:rsidRPr="00B63FFE" w:rsidRDefault="0021055E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>
        <w:rPr>
          <w:rFonts w:ascii="Arial" w:eastAsia="Arial" w:hAnsi="Arial" w:cs="Arial"/>
          <w:sz w:val="20"/>
          <w:szCs w:val="20"/>
          <w:lang w:eastAsia="cs-CZ" w:bidi="cs-CZ"/>
        </w:rPr>
        <w:t>Poskytovatel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je povinen Objednateli uhradit veškerou mu vzniklou škodu v souvislosti s porušením </w:t>
      </w:r>
      <w:r w:rsidR="006F7865">
        <w:rPr>
          <w:rFonts w:ascii="Arial" w:eastAsia="Arial" w:hAnsi="Arial" w:cs="Arial"/>
          <w:sz w:val="20"/>
          <w:szCs w:val="20"/>
          <w:lang w:eastAsia="cs-CZ" w:bidi="cs-CZ"/>
        </w:rPr>
        <w:t>Poskytovatelích</w:t>
      </w:r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povinností dle </w:t>
      </w:r>
      <w:proofErr w:type="spellStart"/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>ZoKB</w:t>
      </w:r>
      <w:proofErr w:type="spellEnd"/>
      <w:r w:rsidR="00B63FFE"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, Vyhlášky o KB nebo těchto Pravidel KB. </w:t>
      </w:r>
    </w:p>
    <w:p w14:paraId="5794815F" w14:textId="38DD8B9C" w:rsidR="00B63FFE" w:rsidRPr="00B63FFE" w:rsidRDefault="00B63FFE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Objednatel je nadto oprávněn požadovat po </w:t>
      </w:r>
      <w:r w:rsidR="0021055E">
        <w:rPr>
          <w:rFonts w:ascii="Arial" w:eastAsia="Arial" w:hAnsi="Arial" w:cs="Arial"/>
          <w:sz w:val="20"/>
          <w:szCs w:val="20"/>
          <w:lang w:eastAsia="cs-CZ" w:bidi="cs-CZ"/>
        </w:rPr>
        <w:t>Poskytovateli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uhrazení smluvní pokuty </w:t>
      </w:r>
      <w:bookmarkStart w:id="5" w:name="_Hlk23424737"/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ve výši 50</w:t>
      </w:r>
      <w:r w:rsidR="003012FC">
        <w:rPr>
          <w:rFonts w:ascii="Arial" w:eastAsia="Arial" w:hAnsi="Arial" w:cs="Arial"/>
          <w:sz w:val="20"/>
          <w:szCs w:val="20"/>
          <w:lang w:eastAsia="cs-CZ" w:bidi="cs-CZ"/>
        </w:rPr>
        <w:t>.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000,- Kč </w:t>
      </w:r>
      <w:bookmarkEnd w:id="5"/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za každé jednotlivé porušení jeho povinností dle </w:t>
      </w:r>
      <w:proofErr w:type="spellStart"/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ZoKB</w:t>
      </w:r>
      <w:proofErr w:type="spellEnd"/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, Vyhlášky o KB nebo těchto Pravidel KB.  </w:t>
      </w:r>
    </w:p>
    <w:p w14:paraId="77340209" w14:textId="77777777" w:rsidR="00B63FFE" w:rsidRPr="00B63FFE" w:rsidRDefault="00B63FFE" w:rsidP="00B63FFE">
      <w:pPr>
        <w:widowControl w:val="0"/>
        <w:numPr>
          <w:ilvl w:val="0"/>
          <w:numId w:val="4"/>
        </w:numPr>
        <w:shd w:val="clear" w:color="auto" w:fill="FFFFFF"/>
        <w:spacing w:after="110" w:line="240" w:lineRule="auto"/>
        <w:ind w:left="567" w:hanging="567"/>
        <w:outlineLvl w:val="0"/>
        <w:rPr>
          <w:rFonts w:ascii="Arial" w:eastAsia="Arial" w:hAnsi="Arial" w:cs="Arial"/>
          <w:b/>
          <w:bCs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b/>
          <w:bCs/>
          <w:sz w:val="20"/>
          <w:szCs w:val="20"/>
          <w:lang w:eastAsia="cs-CZ" w:bidi="cs-CZ"/>
        </w:rPr>
        <w:t>ZÁVĚREČNÁ USTANOVENÍ</w:t>
      </w:r>
    </w:p>
    <w:p w14:paraId="213EFC06" w14:textId="349D4B2C" w:rsidR="00B63FFE" w:rsidRPr="00B63FFE" w:rsidRDefault="00B63FFE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Tento Dodatek č. </w:t>
      </w:r>
      <w:r w:rsidR="0021055E">
        <w:rPr>
          <w:rFonts w:ascii="Arial" w:eastAsia="Arial" w:hAnsi="Arial" w:cs="Arial"/>
          <w:sz w:val="20"/>
          <w:szCs w:val="20"/>
          <w:lang w:eastAsia="cs-CZ" w:bidi="cs-CZ"/>
        </w:rPr>
        <w:t>2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se stává platným dnem jeho podpisu oběma Smluvními stranami</w:t>
      </w:r>
      <w:r w:rsidR="00576A4A">
        <w:rPr>
          <w:rFonts w:ascii="Arial" w:eastAsia="Arial" w:hAnsi="Arial" w:cs="Arial"/>
          <w:sz w:val="20"/>
          <w:szCs w:val="20"/>
          <w:lang w:eastAsia="cs-CZ" w:bidi="cs-CZ"/>
        </w:rPr>
        <w:t xml:space="preserve"> a účinn</w:t>
      </w:r>
      <w:r w:rsidR="00F97FB9">
        <w:rPr>
          <w:rFonts w:ascii="Arial" w:eastAsia="Arial" w:hAnsi="Arial" w:cs="Arial"/>
          <w:sz w:val="20"/>
          <w:szCs w:val="20"/>
          <w:lang w:eastAsia="cs-CZ" w:bidi="cs-CZ"/>
        </w:rPr>
        <w:t>ým</w:t>
      </w:r>
      <w:r w:rsidR="00576A4A">
        <w:rPr>
          <w:rFonts w:ascii="Arial" w:eastAsia="Arial" w:hAnsi="Arial" w:cs="Arial"/>
          <w:sz w:val="20"/>
          <w:szCs w:val="20"/>
          <w:lang w:eastAsia="cs-CZ" w:bidi="cs-CZ"/>
        </w:rPr>
        <w:t xml:space="preserve"> dnem uveřejnění v registru smluv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>.</w:t>
      </w:r>
    </w:p>
    <w:p w14:paraId="08572343" w14:textId="77777777" w:rsidR="00B63FFE" w:rsidRPr="00B63FFE" w:rsidRDefault="00B63FFE" w:rsidP="00B63FFE">
      <w:pPr>
        <w:widowControl w:val="0"/>
        <w:numPr>
          <w:ilvl w:val="1"/>
          <w:numId w:val="4"/>
        </w:numPr>
        <w:shd w:val="clear" w:color="auto" w:fill="FFFFFF"/>
        <w:spacing w:after="22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Tento Dodatek č. </w:t>
      </w:r>
      <w:r w:rsidR="0021055E">
        <w:rPr>
          <w:rFonts w:ascii="Arial" w:eastAsia="Arial" w:hAnsi="Arial" w:cs="Arial"/>
          <w:sz w:val="20"/>
          <w:szCs w:val="20"/>
          <w:lang w:eastAsia="cs-CZ" w:bidi="cs-CZ"/>
        </w:rPr>
        <w:t>2</w:t>
      </w:r>
      <w:r w:rsidRPr="00B63FFE">
        <w:rPr>
          <w:rFonts w:ascii="Arial" w:eastAsia="Arial" w:hAnsi="Arial" w:cs="Arial"/>
          <w:sz w:val="20"/>
          <w:szCs w:val="20"/>
          <w:lang w:eastAsia="cs-CZ" w:bidi="cs-CZ"/>
        </w:rPr>
        <w:t xml:space="preserve"> je vyhotoven ve dvou stejnopisech, z nichž každá Smluvní strana obdrží po jednom.</w:t>
      </w:r>
    </w:p>
    <w:p w14:paraId="11F073D8" w14:textId="77777777" w:rsidR="00B63FFE" w:rsidRPr="00B63FFE" w:rsidRDefault="00B63FFE" w:rsidP="00B63FFE">
      <w:pPr>
        <w:widowControl w:val="0"/>
        <w:shd w:val="clear" w:color="auto" w:fill="FFFFFF"/>
        <w:spacing w:after="220" w:line="240" w:lineRule="auto"/>
        <w:ind w:left="567"/>
        <w:jc w:val="both"/>
        <w:rPr>
          <w:rFonts w:ascii="Arial" w:eastAsia="Arial" w:hAnsi="Arial" w:cs="Arial"/>
          <w:sz w:val="20"/>
          <w:szCs w:val="20"/>
          <w:lang w:eastAsia="cs-CZ" w:bidi="cs-CZ"/>
        </w:rPr>
      </w:pPr>
    </w:p>
    <w:tbl>
      <w:tblPr>
        <w:tblOverlap w:val="never"/>
        <w:tblW w:w="93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8"/>
        <w:gridCol w:w="256"/>
        <w:gridCol w:w="4028"/>
      </w:tblGrid>
      <w:tr w:rsidR="00B63FFE" w:rsidRPr="00B63FFE" w14:paraId="4918D488" w14:textId="77777777" w:rsidTr="00F919AE">
        <w:trPr>
          <w:trHeight w:hRule="exact" w:val="482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8E947" w14:textId="77777777" w:rsidR="00B63FFE" w:rsidRPr="00B63FFE" w:rsidRDefault="00B63FFE" w:rsidP="00B63FF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</w:pPr>
            <w:r w:rsidRPr="00B63FFE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Za Objednatele: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A3165" w14:textId="77777777" w:rsidR="00B63FFE" w:rsidRPr="00B63FFE" w:rsidRDefault="00B63FFE" w:rsidP="00B63FF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cs-CZ" w:bidi="cs-CZ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5B90B" w14:textId="77777777" w:rsidR="00B63FFE" w:rsidRPr="00B63FFE" w:rsidRDefault="00B63FFE" w:rsidP="0021055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</w:pPr>
            <w:r w:rsidRPr="00B63FFE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 xml:space="preserve">Za </w:t>
            </w:r>
            <w:r w:rsidR="0021055E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Poskytovatele</w:t>
            </w:r>
            <w:r w:rsidRPr="00B63FFE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:</w:t>
            </w:r>
          </w:p>
        </w:tc>
      </w:tr>
      <w:tr w:rsidR="00B63FFE" w:rsidRPr="00B63FFE" w14:paraId="4E5E88E6" w14:textId="77777777" w:rsidTr="00F919AE">
        <w:trPr>
          <w:trHeight w:hRule="exact" w:val="472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E30DC" w14:textId="77777777" w:rsidR="00B63FFE" w:rsidRPr="00B63FFE" w:rsidRDefault="00B63FFE" w:rsidP="00B63FF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</w:pPr>
            <w:r w:rsidRPr="00B63FFE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V Kralupech nad Vltavou dne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53E64" w14:textId="77777777" w:rsidR="00B63FFE" w:rsidRPr="00B63FFE" w:rsidRDefault="00B63FFE" w:rsidP="00B63FF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cs-CZ" w:bidi="cs-CZ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F74D54" w14:textId="77777777" w:rsidR="00B63FFE" w:rsidRPr="00B63FFE" w:rsidRDefault="00B63FFE" w:rsidP="006F7865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</w:pPr>
            <w:r w:rsidRPr="00B63FFE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 xml:space="preserve">V </w:t>
            </w:r>
            <w:r w:rsidR="006F786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Praze</w:t>
            </w:r>
            <w:r w:rsidRPr="00B63FFE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 xml:space="preserve"> dne</w:t>
            </w:r>
          </w:p>
        </w:tc>
      </w:tr>
      <w:tr w:rsidR="00B63FFE" w:rsidRPr="00B63FFE" w14:paraId="5F2E1D56" w14:textId="77777777" w:rsidTr="00F919AE">
        <w:trPr>
          <w:trHeight w:hRule="exact" w:val="684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6C349" w14:textId="77777777" w:rsidR="00B63FFE" w:rsidRPr="00B63FFE" w:rsidRDefault="00B63FFE" w:rsidP="00B63FF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cs-CZ" w:bidi="cs-CZ"/>
              </w:rPr>
            </w:pP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E984B" w14:textId="77777777" w:rsidR="00B63FFE" w:rsidRPr="00B63FFE" w:rsidRDefault="00B63FFE" w:rsidP="00B63FF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cs-CZ" w:bidi="cs-CZ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D547BE" w14:textId="77777777" w:rsidR="00B63FFE" w:rsidRPr="00B63FFE" w:rsidRDefault="00B63FFE" w:rsidP="00B63FF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cs-CZ" w:bidi="cs-CZ"/>
              </w:rPr>
            </w:pPr>
          </w:p>
        </w:tc>
      </w:tr>
      <w:tr w:rsidR="00B63FFE" w:rsidRPr="00B63FFE" w14:paraId="16B8B78B" w14:textId="77777777" w:rsidTr="00F919AE">
        <w:trPr>
          <w:trHeight w:hRule="exact" w:val="922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859DE" w14:textId="77777777" w:rsidR="00B63FFE" w:rsidRPr="00B63FFE" w:rsidRDefault="00B63FFE" w:rsidP="00B63FF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</w:pPr>
            <w:r w:rsidRPr="00B63FFE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Ing. Jaroslav Kocián, předseda představenstva</w:t>
            </w:r>
          </w:p>
        </w:tc>
        <w:tc>
          <w:tcPr>
            <w:tcW w:w="2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0C4329" w14:textId="77777777" w:rsidR="00B63FFE" w:rsidRPr="00B63FFE" w:rsidRDefault="00B63FFE" w:rsidP="00B63FF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cs-CZ" w:bidi="cs-CZ"/>
              </w:rPr>
            </w:pPr>
          </w:p>
        </w:tc>
        <w:tc>
          <w:tcPr>
            <w:tcW w:w="4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94780" w14:textId="130C5280" w:rsidR="00B63FFE" w:rsidRPr="00B63FFE" w:rsidRDefault="00F9161B" w:rsidP="00B63FF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</w:pPr>
            <w:r w:rsidRPr="00F9161B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Ing. Tomáš Přibyl, předseda představenstva</w:t>
            </w:r>
          </w:p>
        </w:tc>
      </w:tr>
      <w:tr w:rsidR="00B63FFE" w:rsidRPr="00B63FFE" w14:paraId="2D88BBD4" w14:textId="77777777" w:rsidTr="00F919AE">
        <w:trPr>
          <w:trHeight w:hRule="exact" w:val="284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661242" w14:textId="77777777" w:rsidR="00B63FFE" w:rsidRPr="00B63FFE" w:rsidRDefault="00B63FFE" w:rsidP="00B63FF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</w:pPr>
            <w:r w:rsidRPr="00B63FFE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Ing. Otakar Krejsa, místopředseda představenstva</w:t>
            </w:r>
          </w:p>
        </w:tc>
        <w:tc>
          <w:tcPr>
            <w:tcW w:w="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D741BF" w14:textId="77777777" w:rsidR="00B63FFE" w:rsidRPr="00B63FFE" w:rsidRDefault="00B63FFE" w:rsidP="00B63FF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cs-CZ" w:bidi="cs-CZ"/>
              </w:rPr>
            </w:pPr>
          </w:p>
        </w:tc>
        <w:tc>
          <w:tcPr>
            <w:tcW w:w="4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21913" w14:textId="77777777" w:rsidR="00B63FFE" w:rsidRPr="00B63FFE" w:rsidRDefault="00B63FFE" w:rsidP="00B63FF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cs-CZ" w:bidi="cs-CZ"/>
              </w:rPr>
            </w:pPr>
          </w:p>
        </w:tc>
      </w:tr>
    </w:tbl>
    <w:p w14:paraId="719A8A41" w14:textId="77777777" w:rsidR="00B63FFE" w:rsidRPr="00B63FFE" w:rsidRDefault="00B63FFE" w:rsidP="00B63FF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cs-CZ" w:bidi="cs-CZ"/>
        </w:rPr>
      </w:pPr>
    </w:p>
    <w:p w14:paraId="50B6E270" w14:textId="77777777" w:rsidR="00CD4A26" w:rsidRDefault="00CD4A26"/>
    <w:sectPr w:rsidR="00CD4A26" w:rsidSect="003012FC">
      <w:footerReference w:type="default" r:id="rId11"/>
      <w:pgSz w:w="11900" w:h="16840"/>
      <w:pgMar w:top="1135" w:right="1296" w:bottom="993" w:left="1262" w:header="959" w:footer="552" w:gutter="0"/>
      <w:pgNumType w:start="1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B1777B9" w15:done="0"/>
  <w15:commentEx w15:paraId="6E58C3C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1777B9" w16cid:durableId="2165631C"/>
  <w16cid:commentId w16cid:paraId="6E58C3C7" w16cid:durableId="2165631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0FF3B" w14:textId="77777777" w:rsidR="003012FC" w:rsidRDefault="003012FC" w:rsidP="003012FC">
      <w:pPr>
        <w:spacing w:after="0" w:line="240" w:lineRule="auto"/>
      </w:pPr>
      <w:r>
        <w:separator/>
      </w:r>
    </w:p>
  </w:endnote>
  <w:endnote w:type="continuationSeparator" w:id="0">
    <w:p w14:paraId="189F12DA" w14:textId="77777777" w:rsidR="003012FC" w:rsidRDefault="003012FC" w:rsidP="0030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1759260"/>
      <w:docPartObj>
        <w:docPartGallery w:val="Page Numbers (Bottom of Page)"/>
        <w:docPartUnique/>
      </w:docPartObj>
    </w:sdtPr>
    <w:sdtEndPr/>
    <w:sdtContent>
      <w:p w14:paraId="1336D219" w14:textId="215E261E" w:rsidR="003012FC" w:rsidRDefault="003012F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75D">
          <w:rPr>
            <w:noProof/>
          </w:rPr>
          <w:t>5</w:t>
        </w:r>
        <w:r>
          <w:fldChar w:fldCharType="end"/>
        </w:r>
      </w:p>
    </w:sdtContent>
  </w:sdt>
  <w:p w14:paraId="015E8823" w14:textId="77777777" w:rsidR="003012FC" w:rsidRDefault="003012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64074" w14:textId="77777777" w:rsidR="003012FC" w:rsidRDefault="003012FC" w:rsidP="003012FC">
      <w:pPr>
        <w:spacing w:after="0" w:line="240" w:lineRule="auto"/>
      </w:pPr>
      <w:r>
        <w:separator/>
      </w:r>
    </w:p>
  </w:footnote>
  <w:footnote w:type="continuationSeparator" w:id="0">
    <w:p w14:paraId="6646BC42" w14:textId="77777777" w:rsidR="003012FC" w:rsidRDefault="003012FC" w:rsidP="00301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7F1E"/>
    <w:multiLevelType w:val="multilevel"/>
    <w:tmpl w:val="FB24305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996908"/>
    <w:multiLevelType w:val="multilevel"/>
    <w:tmpl w:val="547C8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4DD652A1"/>
    <w:multiLevelType w:val="multilevel"/>
    <w:tmpl w:val="47586D20"/>
    <w:lvl w:ilvl="0">
      <w:start w:val="1"/>
      <w:numFmt w:val="upp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226C38"/>
    <w:multiLevelType w:val="hybridMultilevel"/>
    <w:tmpl w:val="AFAA9F9A"/>
    <w:lvl w:ilvl="0" w:tplc="367EE82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5FB6B75"/>
    <w:multiLevelType w:val="multilevel"/>
    <w:tmpl w:val="3B9C4AA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rbánek Václav">
    <w15:presenceInfo w15:providerId="AD" w15:userId="S-1-5-21-1275210071-1292428093-839522115-63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FE"/>
    <w:rsid w:val="000273D3"/>
    <w:rsid w:val="00057D85"/>
    <w:rsid w:val="00071756"/>
    <w:rsid w:val="00183BC6"/>
    <w:rsid w:val="0021055E"/>
    <w:rsid w:val="0030075D"/>
    <w:rsid w:val="003012FC"/>
    <w:rsid w:val="003421B3"/>
    <w:rsid w:val="00344EE8"/>
    <w:rsid w:val="00526482"/>
    <w:rsid w:val="00576A4A"/>
    <w:rsid w:val="006C6DE6"/>
    <w:rsid w:val="006F7865"/>
    <w:rsid w:val="00723467"/>
    <w:rsid w:val="00727629"/>
    <w:rsid w:val="00891B8D"/>
    <w:rsid w:val="009C0DC8"/>
    <w:rsid w:val="009E5C27"/>
    <w:rsid w:val="00A163A4"/>
    <w:rsid w:val="00A67891"/>
    <w:rsid w:val="00A83BCF"/>
    <w:rsid w:val="00A93B88"/>
    <w:rsid w:val="00AD4C17"/>
    <w:rsid w:val="00B63FFE"/>
    <w:rsid w:val="00B82AE2"/>
    <w:rsid w:val="00B8526D"/>
    <w:rsid w:val="00C16C7E"/>
    <w:rsid w:val="00C311BB"/>
    <w:rsid w:val="00CB6EF2"/>
    <w:rsid w:val="00CD4A26"/>
    <w:rsid w:val="00D13721"/>
    <w:rsid w:val="00DE20DE"/>
    <w:rsid w:val="00E73D62"/>
    <w:rsid w:val="00EC3D3E"/>
    <w:rsid w:val="00F40DA2"/>
    <w:rsid w:val="00F7038F"/>
    <w:rsid w:val="00F86186"/>
    <w:rsid w:val="00F9161B"/>
    <w:rsid w:val="00F97FB9"/>
    <w:rsid w:val="00FE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9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183B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3B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3B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B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BC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B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3BC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1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2FC"/>
  </w:style>
  <w:style w:type="paragraph" w:styleId="Zpat">
    <w:name w:val="footer"/>
    <w:basedOn w:val="Normln"/>
    <w:link w:val="ZpatChar"/>
    <w:uiPriority w:val="99"/>
    <w:unhideWhenUsed/>
    <w:rsid w:val="00301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2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183B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3B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3B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B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BC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B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3BC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1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2FC"/>
  </w:style>
  <w:style w:type="paragraph" w:styleId="Zpat">
    <w:name w:val="footer"/>
    <w:basedOn w:val="Normln"/>
    <w:link w:val="ZpatChar"/>
    <w:uiPriority w:val="99"/>
    <w:unhideWhenUsed/>
    <w:rsid w:val="00301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o.incident@mero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o.cz/dokumenty-ke-stazeni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2470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17015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Jonáš Michal</dc:creator>
  <cp:lastModifiedBy>Kateřina Nývltová</cp:lastModifiedBy>
  <cp:revision>2</cp:revision>
  <cp:lastPrinted>2019-11-29T11:45:00Z</cp:lastPrinted>
  <dcterms:created xsi:type="dcterms:W3CDTF">2019-12-16T08:31:00Z</dcterms:created>
  <dcterms:modified xsi:type="dcterms:W3CDTF">2019-12-16T08:31:00Z</dcterms:modified>
</cp:coreProperties>
</file>