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2F5" w:rsidRDefault="00996058">
      <w:pPr>
        <w:pStyle w:val="Bodytext30"/>
        <w:framePr w:wrap="none" w:vAnchor="page" w:hAnchor="page" w:x="369" w:y="295"/>
        <w:shd w:val="clear" w:color="auto" w:fill="auto"/>
        <w:spacing w:after="0"/>
      </w:pPr>
      <w:r>
        <w:t>c</w:t>
      </w:r>
    </w:p>
    <w:p w:rsidR="00F962F5" w:rsidRDefault="00996058">
      <w:pPr>
        <w:pStyle w:val="Heading10"/>
        <w:framePr w:w="10627" w:h="14407" w:hRule="exact" w:wrap="none" w:vAnchor="page" w:hAnchor="page" w:x="369" w:y="974"/>
        <w:shd w:val="clear" w:color="auto" w:fill="auto"/>
        <w:spacing w:before="0"/>
        <w:ind w:right="360"/>
      </w:pPr>
      <w:bookmarkStart w:id="0" w:name="bookmark0"/>
      <w:r>
        <w:t>SMLOUVA PŘÍKAZNÍ</w:t>
      </w:r>
      <w:r>
        <w:br/>
        <w:t>č. 827/19</w:t>
      </w:r>
      <w:bookmarkEnd w:id="0"/>
    </w:p>
    <w:p w:rsidR="00F962F5" w:rsidRDefault="00996058">
      <w:pPr>
        <w:pStyle w:val="Bodytext40"/>
        <w:framePr w:w="10627" w:h="14407" w:hRule="exact" w:wrap="none" w:vAnchor="page" w:hAnchor="page" w:x="369" w:y="974"/>
        <w:shd w:val="clear" w:color="auto" w:fill="auto"/>
        <w:spacing w:after="55"/>
        <w:ind w:right="360"/>
      </w:pPr>
      <w:r>
        <w:t>podle ustanovení § 2430 a násl. zákona č. 89/2012 Sb., Občanský zákoník</w:t>
      </w:r>
    </w:p>
    <w:p w:rsidR="00F962F5" w:rsidRDefault="00996058">
      <w:pPr>
        <w:pStyle w:val="Heading20"/>
        <w:framePr w:w="10627" w:h="14407" w:hRule="exact" w:wrap="none" w:vAnchor="page" w:hAnchor="page" w:x="369" w:y="974"/>
        <w:shd w:val="clear" w:color="auto" w:fill="auto"/>
        <w:spacing w:before="0" w:after="515"/>
        <w:ind w:right="660"/>
      </w:pPr>
      <w:bookmarkStart w:id="1" w:name="bookmark1"/>
      <w:r>
        <w:t>o obstarání záležitosti veřejného zadavatele</w:t>
      </w:r>
      <w:bookmarkEnd w:id="1"/>
    </w:p>
    <w:p w:rsidR="00F962F5" w:rsidRDefault="00996058">
      <w:pPr>
        <w:pStyle w:val="Heading30"/>
        <w:framePr w:w="10627" w:h="14407" w:hRule="exact" w:wrap="none" w:vAnchor="page" w:hAnchor="page" w:x="369" w:y="974"/>
        <w:shd w:val="clear" w:color="auto" w:fill="auto"/>
        <w:spacing w:before="0"/>
        <w:ind w:left="5560" w:firstLine="0"/>
      </w:pPr>
      <w:bookmarkStart w:id="2" w:name="bookmark2"/>
      <w:r>
        <w:t>I.</w:t>
      </w:r>
      <w:bookmarkEnd w:id="2"/>
    </w:p>
    <w:p w:rsidR="00F962F5" w:rsidRDefault="00996058">
      <w:pPr>
        <w:pStyle w:val="Heading30"/>
        <w:framePr w:w="10627" w:h="14407" w:hRule="exact" w:wrap="none" w:vAnchor="page" w:hAnchor="page" w:x="369" w:y="974"/>
        <w:shd w:val="clear" w:color="auto" w:fill="auto"/>
        <w:spacing w:before="0"/>
        <w:ind w:right="660" w:firstLine="0"/>
        <w:jc w:val="center"/>
      </w:pPr>
      <w:bookmarkStart w:id="3" w:name="bookmark3"/>
      <w:r>
        <w:t>Smluvní strany</w:t>
      </w:r>
      <w:bookmarkEnd w:id="3"/>
    </w:p>
    <w:p w:rsidR="00F962F5" w:rsidRDefault="00996058">
      <w:pPr>
        <w:pStyle w:val="Bodytext50"/>
        <w:framePr w:w="10627" w:h="14407" w:hRule="exact" w:wrap="none" w:vAnchor="page" w:hAnchor="page" w:x="369" w:y="974"/>
        <w:shd w:val="clear" w:color="auto" w:fill="auto"/>
        <w:tabs>
          <w:tab w:val="left" w:pos="1986"/>
        </w:tabs>
        <w:ind w:left="980"/>
      </w:pPr>
      <w:r>
        <w:t>příkazce:</w:t>
      </w:r>
      <w:r>
        <w:tab/>
        <w:t>Hudební divadlo v Karl</w:t>
      </w:r>
      <w:r w:rsidR="003A1CE1">
        <w:t>í</w:t>
      </w:r>
      <w:r>
        <w:t>ně</w:t>
      </w:r>
    </w:p>
    <w:p w:rsidR="00F962F5" w:rsidRDefault="00996058">
      <w:pPr>
        <w:pStyle w:val="Bodytext20"/>
        <w:framePr w:w="10627" w:h="14407" w:hRule="exact" w:wrap="none" w:vAnchor="page" w:hAnchor="page" w:x="369" w:y="974"/>
        <w:shd w:val="clear" w:color="auto" w:fill="auto"/>
        <w:ind w:left="2080" w:right="1240" w:firstLine="0"/>
      </w:pPr>
      <w:r>
        <w:t xml:space="preserve">příspěvková organizace zřízená hlavním městem Prahou </w:t>
      </w:r>
      <w:r w:rsidR="003A1CE1">
        <w:t xml:space="preserve">                                      </w:t>
      </w:r>
      <w:r>
        <w:t xml:space="preserve">zastoupená ředitelem divadla Bc. Egonem Kulhánkem </w:t>
      </w:r>
      <w:r w:rsidR="003A1CE1">
        <w:t xml:space="preserve">                                                        </w:t>
      </w:r>
      <w:r>
        <w:t xml:space="preserve">se sídlem Křižíkova 10, 186 00 Praha 8 - Karlín </w:t>
      </w:r>
      <w:r w:rsidR="003A1CE1">
        <w:t xml:space="preserve">                                                                  </w:t>
      </w:r>
      <w:r>
        <w:t>IČ: 00064335</w:t>
      </w:r>
    </w:p>
    <w:p w:rsidR="00F962F5" w:rsidRDefault="00996058">
      <w:pPr>
        <w:pStyle w:val="Bodytext20"/>
        <w:framePr w:w="10627" w:h="14407" w:hRule="exact" w:wrap="none" w:vAnchor="page" w:hAnchor="page" w:x="369" w:y="974"/>
        <w:shd w:val="clear" w:color="auto" w:fill="auto"/>
        <w:ind w:left="2080" w:right="1240" w:firstLine="0"/>
      </w:pPr>
      <w:r>
        <w:t xml:space="preserve">bankovní spojení: Komerční banka, a.s., číslo účtu: 19-1621511/0100 </w:t>
      </w:r>
      <w:r w:rsidR="003A1CE1">
        <w:t xml:space="preserve">                                      </w:t>
      </w:r>
      <w:r>
        <w:t>osoby oprávněné jednat v záležitostech této smlouvy:</w:t>
      </w:r>
    </w:p>
    <w:p w:rsidR="00F962F5" w:rsidRDefault="00996058">
      <w:pPr>
        <w:pStyle w:val="Bodytext20"/>
        <w:framePr w:w="10627" w:h="14407" w:hRule="exact" w:wrap="none" w:vAnchor="page" w:hAnchor="page" w:x="369" w:y="974"/>
        <w:shd w:val="clear" w:color="auto" w:fill="auto"/>
        <w:spacing w:after="290"/>
        <w:ind w:left="2080" w:firstLine="0"/>
      </w:pPr>
      <w:r>
        <w:t>Bc. Egon Kulhánek - ředi</w:t>
      </w:r>
      <w:r>
        <w:t>tel divadla, Mgr. Pavel Polák - umělecký ředitel divadla</w:t>
      </w:r>
    </w:p>
    <w:p w:rsidR="00F962F5" w:rsidRDefault="00996058">
      <w:pPr>
        <w:pStyle w:val="Bodytext20"/>
        <w:framePr w:w="10627" w:h="14407" w:hRule="exact" w:wrap="none" w:vAnchor="page" w:hAnchor="page" w:x="369" w:y="974"/>
        <w:shd w:val="clear" w:color="auto" w:fill="auto"/>
        <w:spacing w:after="230" w:line="212" w:lineRule="exact"/>
        <w:ind w:right="660" w:firstLine="0"/>
        <w:jc w:val="center"/>
      </w:pPr>
      <w:r>
        <w:t>a</w:t>
      </w:r>
    </w:p>
    <w:p w:rsidR="00F962F5" w:rsidRDefault="00996058">
      <w:pPr>
        <w:pStyle w:val="Heading30"/>
        <w:framePr w:w="10627" w:h="14407" w:hRule="exact" w:wrap="none" w:vAnchor="page" w:hAnchor="page" w:x="369" w:y="974"/>
        <w:shd w:val="clear" w:color="auto" w:fill="auto"/>
        <w:tabs>
          <w:tab w:val="left" w:pos="1986"/>
        </w:tabs>
        <w:spacing w:before="0"/>
        <w:ind w:left="980"/>
        <w:jc w:val="both"/>
      </w:pPr>
      <w:bookmarkStart w:id="4" w:name="bookmark4"/>
      <w:r>
        <w:t>příkazník:</w:t>
      </w:r>
      <w:r>
        <w:tab/>
        <w:t>S.I.K., spol. s r.o.</w:t>
      </w:r>
      <w:bookmarkEnd w:id="4"/>
    </w:p>
    <w:p w:rsidR="00F962F5" w:rsidRDefault="00996058">
      <w:pPr>
        <w:pStyle w:val="Bodytext20"/>
        <w:framePr w:w="10627" w:h="14407" w:hRule="exact" w:wrap="none" w:vAnchor="page" w:hAnchor="page" w:x="369" w:y="974"/>
        <w:shd w:val="clear" w:color="auto" w:fill="auto"/>
        <w:ind w:left="2080" w:right="1240" w:firstLine="0"/>
      </w:pPr>
      <w:r>
        <w:t xml:space="preserve">zastoupená jednatelem společnosti Ing. Janem Hárovníkem </w:t>
      </w:r>
      <w:r w:rsidR="003A1CE1">
        <w:t xml:space="preserve">                                               </w:t>
      </w:r>
      <w:r>
        <w:t xml:space="preserve">se sídlem Paříkova 354/5, 190 00 Praha 9 - Vysočany </w:t>
      </w:r>
      <w:r w:rsidR="003A1CE1">
        <w:t xml:space="preserve">                                                         I</w:t>
      </w:r>
      <w:r>
        <w:t>Č: 25108433, DIČ: CZ25108433</w:t>
      </w:r>
    </w:p>
    <w:p w:rsidR="00F962F5" w:rsidRDefault="00996058">
      <w:pPr>
        <w:pStyle w:val="Bodytext20"/>
        <w:framePr w:w="10627" w:h="14407" w:hRule="exact" w:wrap="none" w:vAnchor="page" w:hAnchor="page" w:x="369" w:y="974"/>
        <w:shd w:val="clear" w:color="auto" w:fill="auto"/>
        <w:spacing w:after="260"/>
        <w:ind w:left="2080" w:right="1240" w:firstLine="0"/>
      </w:pPr>
      <w:r>
        <w:rPr>
          <w:lang w:val="en-US" w:eastAsia="en-US" w:bidi="en-US"/>
        </w:rPr>
        <w:t xml:space="preserve">OR </w:t>
      </w:r>
      <w:r>
        <w:t>vedený u Městského soudu</w:t>
      </w:r>
      <w:r>
        <w:t xml:space="preserve"> v Praze oddíl C, vložka 50294 </w:t>
      </w:r>
      <w:r w:rsidR="003A1CE1">
        <w:t xml:space="preserve">                                    </w:t>
      </w:r>
      <w:r>
        <w:t xml:space="preserve">bankovní spojení: Komerční banka, a.s., číslo účtu: 193932380297/0100 </w:t>
      </w:r>
      <w:r w:rsidR="003A1CE1">
        <w:t xml:space="preserve">                             </w:t>
      </w:r>
      <w:r>
        <w:t>osoba oprávněná jednat v záležitostech smlouvy: Ing. Jan Hárovník</w:t>
      </w:r>
    </w:p>
    <w:p w:rsidR="00F962F5" w:rsidRDefault="00996058">
      <w:pPr>
        <w:pStyle w:val="Heading30"/>
        <w:framePr w:w="10627" w:h="14407" w:hRule="exact" w:wrap="none" w:vAnchor="page" w:hAnchor="page" w:x="369" w:y="974"/>
        <w:shd w:val="clear" w:color="auto" w:fill="auto"/>
        <w:spacing w:before="0"/>
        <w:ind w:right="660" w:firstLine="0"/>
        <w:jc w:val="center"/>
      </w:pPr>
      <w:bookmarkStart w:id="5" w:name="bookmark5"/>
      <w:r>
        <w:t>uzavřeli</w:t>
      </w:r>
      <w:bookmarkEnd w:id="5"/>
    </w:p>
    <w:p w:rsidR="00F962F5" w:rsidRDefault="00996058">
      <w:pPr>
        <w:pStyle w:val="Bodytext20"/>
        <w:framePr w:w="10627" w:h="14407" w:hRule="exact" w:wrap="none" w:vAnchor="page" w:hAnchor="page" w:x="369" w:y="974"/>
        <w:shd w:val="clear" w:color="auto" w:fill="auto"/>
        <w:ind w:right="660" w:firstLine="0"/>
        <w:jc w:val="center"/>
      </w:pPr>
      <w:r>
        <w:t>níže uvedeného dne, měsíce a roku následující</w:t>
      </w:r>
    </w:p>
    <w:p w:rsidR="00F962F5" w:rsidRDefault="00996058">
      <w:pPr>
        <w:pStyle w:val="Heading30"/>
        <w:framePr w:w="10627" w:h="14407" w:hRule="exact" w:wrap="none" w:vAnchor="page" w:hAnchor="page" w:x="369" w:y="974"/>
        <w:shd w:val="clear" w:color="auto" w:fill="auto"/>
        <w:spacing w:before="0"/>
        <w:ind w:right="660" w:firstLine="0"/>
        <w:jc w:val="center"/>
      </w:pPr>
      <w:bookmarkStart w:id="6" w:name="bookmark6"/>
      <w:r>
        <w:t>pří</w:t>
      </w:r>
      <w:r>
        <w:t>k</w:t>
      </w:r>
      <w:r w:rsidR="003A1CE1">
        <w:t>a</w:t>
      </w:r>
      <w:r>
        <w:t>zní smlouvu</w:t>
      </w:r>
      <w:bookmarkEnd w:id="6"/>
    </w:p>
    <w:p w:rsidR="00F962F5" w:rsidRDefault="00996058">
      <w:pPr>
        <w:pStyle w:val="Bodytext20"/>
        <w:framePr w:w="10627" w:h="14407" w:hRule="exact" w:wrap="none" w:vAnchor="page" w:hAnchor="page" w:x="369" w:y="974"/>
        <w:shd w:val="clear" w:color="auto" w:fill="auto"/>
        <w:spacing w:after="500"/>
        <w:ind w:right="360" w:firstLine="0"/>
        <w:jc w:val="center"/>
      </w:pPr>
      <w:r>
        <w:t>dle § 2430 a nás</w:t>
      </w:r>
      <w:r>
        <w:t>l. zákona č. 89/2012 Sb., Občanský zákoník, o obstarání záležitosti veřejného zadavatele</w:t>
      </w:r>
    </w:p>
    <w:p w:rsidR="00F962F5" w:rsidRDefault="00996058">
      <w:pPr>
        <w:pStyle w:val="Heading30"/>
        <w:framePr w:w="10627" w:h="14407" w:hRule="exact" w:wrap="none" w:vAnchor="page" w:hAnchor="page" w:x="369" w:y="974"/>
        <w:shd w:val="clear" w:color="auto" w:fill="auto"/>
        <w:spacing w:before="0"/>
        <w:ind w:left="5560" w:firstLine="0"/>
      </w:pPr>
      <w:bookmarkStart w:id="7" w:name="bookmark7"/>
      <w:r>
        <w:t>II.</w:t>
      </w:r>
      <w:bookmarkEnd w:id="7"/>
    </w:p>
    <w:p w:rsidR="00F962F5" w:rsidRDefault="00996058">
      <w:pPr>
        <w:pStyle w:val="Heading30"/>
        <w:framePr w:w="10627" w:h="14407" w:hRule="exact" w:wrap="none" w:vAnchor="page" w:hAnchor="page" w:x="369" w:y="974"/>
        <w:shd w:val="clear" w:color="auto" w:fill="auto"/>
        <w:spacing w:before="0"/>
        <w:ind w:right="360" w:firstLine="0"/>
        <w:jc w:val="center"/>
      </w:pPr>
      <w:bookmarkStart w:id="8" w:name="bookmark8"/>
      <w:r>
        <w:t>Předmět smlouvy</w:t>
      </w:r>
      <w:bookmarkEnd w:id="8"/>
    </w:p>
    <w:p w:rsidR="00F962F5" w:rsidRDefault="00996058">
      <w:pPr>
        <w:pStyle w:val="Bodytext20"/>
        <w:framePr w:w="10627" w:h="14407" w:hRule="exact" w:wrap="none" w:vAnchor="page" w:hAnchor="page" w:x="369" w:y="974"/>
        <w:numPr>
          <w:ilvl w:val="0"/>
          <w:numId w:val="1"/>
        </w:numPr>
        <w:shd w:val="clear" w:color="auto" w:fill="auto"/>
        <w:tabs>
          <w:tab w:val="left" w:pos="1000"/>
        </w:tabs>
        <w:ind w:left="980" w:hanging="340"/>
        <w:jc w:val="both"/>
      </w:pPr>
      <w:r>
        <w:t xml:space="preserve">Příkazce, jakožto zadavatel nadlimitní rámcové dohody na veřejnou zakázku „Dodávky scény a kostýmů pro Hudební divadlo v Karlině v r. 2020 až </w:t>
      </w:r>
      <w:r>
        <w:t>2023“, se na základě této smlouvy nechává v souladu s § 43 odst. 1 zákona č. 134/2016 Sb., o zadávání veřejných zakázek, ve znění pozdějších předpisů (dále jen ,,zákon“) smluvně zastoupit příkazcem při provádění úkonů podle zákona souvisejících s otevřeným</w:t>
      </w:r>
      <w:r>
        <w:t xml:space="preserve"> řízením dle § 56 a § 57 zákona k zadání výše uvedené nadlimitní rámcové dohody.</w:t>
      </w:r>
    </w:p>
    <w:p w:rsidR="00F962F5" w:rsidRDefault="00996058">
      <w:pPr>
        <w:pStyle w:val="Bodytext20"/>
        <w:framePr w:w="10627" w:h="14407" w:hRule="exact" w:wrap="none" w:vAnchor="page" w:hAnchor="page" w:x="369" w:y="974"/>
        <w:numPr>
          <w:ilvl w:val="0"/>
          <w:numId w:val="1"/>
        </w:numPr>
        <w:shd w:val="clear" w:color="auto" w:fill="auto"/>
        <w:tabs>
          <w:tab w:val="left" w:pos="1000"/>
        </w:tabs>
        <w:ind w:left="980" w:hanging="340"/>
        <w:jc w:val="both"/>
      </w:pPr>
      <w:r>
        <w:t xml:space="preserve">Smluvní strany se proto dohodly v souladu s § 43 odst. 1 zákona a § 2430 a násl. zákona č. 89/2012 Sb., Občanský zákoník, že </w:t>
      </w:r>
      <w:r>
        <w:rPr>
          <w:rStyle w:val="Bodytext2Bold"/>
        </w:rPr>
        <w:t>příkazník pro příkazce, na jeho ú</w:t>
      </w:r>
      <w:r w:rsidR="003A1CE1">
        <w:rPr>
          <w:rStyle w:val="Bodytext2Bold"/>
        </w:rPr>
        <w:t>č</w:t>
      </w:r>
      <w:r>
        <w:rPr>
          <w:rStyle w:val="Bodytext2Bold"/>
        </w:rPr>
        <w:t>et a jeho jménem</w:t>
      </w:r>
      <w:r>
        <w:rPr>
          <w:rStyle w:val="Bodytext2Bold"/>
        </w:rPr>
        <w:t xml:space="preserve"> obstará záležitost příkazce, </w:t>
      </w:r>
      <w:r>
        <w:t>kterou je provádění úkonů podle zákona souvisejících s otevřeným řízením k zadání nadlimitní rámcové dohody na veřejnou zakázku „Dodávky scény a kostýmů pro Hudební divadlo v Karlině v r. 2020 až 2023“.</w:t>
      </w:r>
    </w:p>
    <w:p w:rsidR="00F962F5" w:rsidRDefault="00996058">
      <w:pPr>
        <w:pStyle w:val="Bodytext20"/>
        <w:framePr w:w="10627" w:h="14407" w:hRule="exact" w:wrap="none" w:vAnchor="page" w:hAnchor="page" w:x="369" w:y="974"/>
        <w:numPr>
          <w:ilvl w:val="0"/>
          <w:numId w:val="1"/>
        </w:numPr>
        <w:shd w:val="clear" w:color="auto" w:fill="auto"/>
        <w:tabs>
          <w:tab w:val="left" w:pos="1000"/>
        </w:tabs>
        <w:spacing w:after="260"/>
        <w:ind w:left="980" w:hanging="340"/>
        <w:jc w:val="both"/>
      </w:pPr>
      <w:r>
        <w:t>Rozhodovací oprávnění z</w:t>
      </w:r>
      <w:r>
        <w:t>adavatele (příkazce) stanovená v § 43 odst. 2 zákona se na osobu zastupující zadavatele (příkazníka) nepřevádí. Příkazník tak není dle této smlouvy příkazcem zmocněn provést výběr dodavatele, vyloučit účastníka zadávacího řízení, zrušit zadávací řízení, ne</w:t>
      </w:r>
      <w:r>
        <w:t>bo rozhodnout o námitkách.</w:t>
      </w:r>
    </w:p>
    <w:p w:rsidR="00F962F5" w:rsidRDefault="00996058">
      <w:pPr>
        <w:pStyle w:val="Heading30"/>
        <w:framePr w:w="10627" w:h="14407" w:hRule="exact" w:wrap="none" w:vAnchor="page" w:hAnchor="page" w:x="369" w:y="974"/>
        <w:shd w:val="clear" w:color="auto" w:fill="auto"/>
        <w:spacing w:before="0"/>
        <w:ind w:left="5460" w:firstLine="0"/>
      </w:pPr>
      <w:bookmarkStart w:id="9" w:name="bookmark9"/>
      <w:r>
        <w:t>III.</w:t>
      </w:r>
      <w:bookmarkEnd w:id="9"/>
    </w:p>
    <w:p w:rsidR="00F962F5" w:rsidRDefault="00996058">
      <w:pPr>
        <w:pStyle w:val="Heading30"/>
        <w:framePr w:w="10627" w:h="14407" w:hRule="exact" w:wrap="none" w:vAnchor="page" w:hAnchor="page" w:x="369" w:y="974"/>
        <w:shd w:val="clear" w:color="auto" w:fill="auto"/>
        <w:spacing w:before="0"/>
        <w:ind w:right="360" w:firstLine="0"/>
        <w:jc w:val="center"/>
      </w:pPr>
      <w:bookmarkStart w:id="10" w:name="bookmark10"/>
      <w:r>
        <w:t>Rozsah a obsah předmětu plnění</w:t>
      </w:r>
      <w:bookmarkEnd w:id="10"/>
    </w:p>
    <w:p w:rsidR="00F962F5" w:rsidRDefault="00996058">
      <w:pPr>
        <w:pStyle w:val="Bodytext20"/>
        <w:framePr w:w="10627" w:h="14407" w:hRule="exact" w:wrap="none" w:vAnchor="page" w:hAnchor="page" w:x="369" w:y="974"/>
        <w:numPr>
          <w:ilvl w:val="0"/>
          <w:numId w:val="2"/>
        </w:numPr>
        <w:shd w:val="clear" w:color="auto" w:fill="auto"/>
        <w:tabs>
          <w:tab w:val="left" w:pos="1000"/>
        </w:tabs>
        <w:ind w:left="980" w:hanging="340"/>
        <w:jc w:val="both"/>
      </w:pPr>
      <w:r>
        <w:t>Příkazník se zavazuje, že za podmínek dohodnutých v této smlouvě, pro příkazce, jeho jménem a na jeho účet provede úkony, k nimž je příkazce v souladu s § 25 zákona povinen při zadávání nadlimi</w:t>
      </w:r>
      <w:r>
        <w:t xml:space="preserve">tní rámcové dohody na veřejnou zakázku </w:t>
      </w:r>
      <w:r>
        <w:rPr>
          <w:rStyle w:val="Bodytext2Bold"/>
        </w:rPr>
        <w:t>„Dodávky scény a kostýmů pro Hudební divadlo v Karl</w:t>
      </w:r>
      <w:r w:rsidR="003A1CE1">
        <w:rPr>
          <w:rStyle w:val="Bodytext2Bold"/>
        </w:rPr>
        <w:t>í</w:t>
      </w:r>
      <w:r>
        <w:rPr>
          <w:rStyle w:val="Bodytext2Bold"/>
        </w:rPr>
        <w:t xml:space="preserve">ně v r. 2020 až 2023“ </w:t>
      </w:r>
      <w:r>
        <w:t>v nadlimitním režimu podle části čtvrté zákona za použití otevřeného řízení dle § 56 a § 57 zákona. V rámci plnění této smlouvy příkazník prove</w:t>
      </w:r>
      <w:r>
        <w:t>de zejména následně uvedené úkony, výkony a činnosti podle zákona:</w:t>
      </w:r>
    </w:p>
    <w:p w:rsidR="00F962F5" w:rsidRDefault="00F962F5">
      <w:pPr>
        <w:rPr>
          <w:sz w:val="2"/>
          <w:szCs w:val="2"/>
        </w:rPr>
        <w:sectPr w:rsidR="00F962F5">
          <w:pgSz w:w="11900" w:h="16840"/>
          <w:pgMar w:top="360" w:right="360" w:bottom="360" w:left="360" w:header="0" w:footer="3" w:gutter="0"/>
          <w:cols w:space="720"/>
          <w:noEndnote/>
          <w:docGrid w:linePitch="360"/>
        </w:sectPr>
      </w:pPr>
    </w:p>
    <w:p w:rsidR="00F962F5" w:rsidRDefault="00996058">
      <w:pPr>
        <w:pStyle w:val="Headerorfooter20"/>
        <w:framePr w:wrap="none" w:vAnchor="page" w:hAnchor="page" w:x="477" w:y="398"/>
        <w:shd w:val="clear" w:color="auto" w:fill="auto"/>
      </w:pPr>
      <w:r>
        <w:lastRenderedPageBreak/>
        <w:t>I</w:t>
      </w:r>
    </w:p>
    <w:p w:rsidR="00F962F5" w:rsidRDefault="00996058">
      <w:pPr>
        <w:pStyle w:val="Bodytext20"/>
        <w:framePr w:w="10339" w:h="14737" w:hRule="exact" w:wrap="none" w:vAnchor="page" w:hAnchor="page" w:x="818" w:y="1049"/>
        <w:numPr>
          <w:ilvl w:val="0"/>
          <w:numId w:val="3"/>
        </w:numPr>
        <w:shd w:val="clear" w:color="auto" w:fill="auto"/>
        <w:tabs>
          <w:tab w:val="left" w:pos="1059"/>
        </w:tabs>
        <w:ind w:left="1020" w:hanging="340"/>
        <w:jc w:val="both"/>
      </w:pPr>
      <w:r>
        <w:t xml:space="preserve">převezme od příkazce zakázku na obstarání výkonů, k nimž je příkazce povinen podle zákona při zadání předmětné rámcové dohody včetně výchozích podkladů </w:t>
      </w:r>
      <w:r>
        <w:t>poskytnutých příkazcem,</w:t>
      </w:r>
    </w:p>
    <w:p w:rsidR="00F962F5" w:rsidRDefault="00996058">
      <w:pPr>
        <w:pStyle w:val="Bodytext20"/>
        <w:framePr w:w="10339" w:h="14737" w:hRule="exact" w:wrap="none" w:vAnchor="page" w:hAnchor="page" w:x="818" w:y="1049"/>
        <w:numPr>
          <w:ilvl w:val="0"/>
          <w:numId w:val="3"/>
        </w:numPr>
        <w:shd w:val="clear" w:color="auto" w:fill="auto"/>
        <w:tabs>
          <w:tab w:val="left" w:pos="1059"/>
        </w:tabs>
        <w:ind w:left="1020" w:hanging="340"/>
        <w:jc w:val="both"/>
      </w:pPr>
      <w:r>
        <w:t>poskytne příkazci odbornou pomoc při určování rámcové dohody podle předmětu a podle výše předpokládané hodnoty, § 14, § 15, § 16 a § 18 zákona,</w:t>
      </w:r>
    </w:p>
    <w:p w:rsidR="00F962F5" w:rsidRDefault="00996058">
      <w:pPr>
        <w:pStyle w:val="Bodytext20"/>
        <w:framePr w:w="10339" w:h="14737" w:hRule="exact" w:wrap="none" w:vAnchor="page" w:hAnchor="page" w:x="818" w:y="1049"/>
        <w:numPr>
          <w:ilvl w:val="0"/>
          <w:numId w:val="3"/>
        </w:numPr>
        <w:shd w:val="clear" w:color="auto" w:fill="auto"/>
        <w:tabs>
          <w:tab w:val="left" w:pos="1059"/>
        </w:tabs>
        <w:ind w:left="1020" w:hanging="340"/>
        <w:jc w:val="both"/>
      </w:pPr>
      <w:r>
        <w:t>poskytne příkazci odbornou pomoc při vymezení předmětu zadávaných dodávek pro účel zprac</w:t>
      </w:r>
      <w:r>
        <w:t>ování zadávacích podmínek v souladu se zákonem,</w:t>
      </w:r>
    </w:p>
    <w:p w:rsidR="00F962F5" w:rsidRDefault="00996058">
      <w:pPr>
        <w:pStyle w:val="Bodytext20"/>
        <w:framePr w:w="10339" w:h="14737" w:hRule="exact" w:wrap="none" w:vAnchor="page" w:hAnchor="page" w:x="818" w:y="1049"/>
        <w:numPr>
          <w:ilvl w:val="0"/>
          <w:numId w:val="3"/>
        </w:numPr>
        <w:shd w:val="clear" w:color="auto" w:fill="auto"/>
        <w:tabs>
          <w:tab w:val="left" w:pos="1059"/>
        </w:tabs>
        <w:ind w:left="1020" w:hanging="340"/>
        <w:jc w:val="both"/>
      </w:pPr>
      <w:r>
        <w:t>poskytne příkazci odbornou pomoc při případném jmenování komise pověřené k provádění úkonů podle zákona, § 42 zákona,</w:t>
      </w:r>
    </w:p>
    <w:p w:rsidR="00F962F5" w:rsidRDefault="00996058">
      <w:pPr>
        <w:pStyle w:val="Bodytext20"/>
        <w:framePr w:w="10339" w:h="14737" w:hRule="exact" w:wrap="none" w:vAnchor="page" w:hAnchor="page" w:x="818" w:y="1049"/>
        <w:numPr>
          <w:ilvl w:val="0"/>
          <w:numId w:val="3"/>
        </w:numPr>
        <w:shd w:val="clear" w:color="auto" w:fill="auto"/>
        <w:tabs>
          <w:tab w:val="left" w:pos="1059"/>
        </w:tabs>
        <w:ind w:left="1020" w:hanging="340"/>
        <w:jc w:val="both"/>
      </w:pPr>
      <w:r>
        <w:t>zpracuje a s příkazcem odsouhlasí návrh na prokazování splnění kvalifikace dodavatele, § 7</w:t>
      </w:r>
      <w:r>
        <w:t>3 a násl. zákona,</w:t>
      </w:r>
    </w:p>
    <w:p w:rsidR="00F962F5" w:rsidRDefault="00996058">
      <w:pPr>
        <w:pStyle w:val="Bodytext20"/>
        <w:framePr w:w="10339" w:h="14737" w:hRule="exact" w:wrap="none" w:vAnchor="page" w:hAnchor="page" w:x="818" w:y="1049"/>
        <w:numPr>
          <w:ilvl w:val="0"/>
          <w:numId w:val="3"/>
        </w:numPr>
        <w:shd w:val="clear" w:color="auto" w:fill="auto"/>
        <w:tabs>
          <w:tab w:val="left" w:pos="1059"/>
        </w:tabs>
        <w:ind w:left="1020" w:hanging="340"/>
        <w:jc w:val="both"/>
      </w:pPr>
      <w:r>
        <w:t>zpracuje a s příkazcem odsouhlasí podmínky účasti v zadávacím řízení, § 37 zákona,</w:t>
      </w:r>
    </w:p>
    <w:p w:rsidR="00F962F5" w:rsidRDefault="00996058">
      <w:pPr>
        <w:pStyle w:val="Bodytext20"/>
        <w:framePr w:w="10339" w:h="14737" w:hRule="exact" w:wrap="none" w:vAnchor="page" w:hAnchor="page" w:x="818" w:y="1049"/>
        <w:numPr>
          <w:ilvl w:val="0"/>
          <w:numId w:val="3"/>
        </w:numPr>
        <w:shd w:val="clear" w:color="auto" w:fill="auto"/>
        <w:tabs>
          <w:tab w:val="left" w:pos="1059"/>
        </w:tabs>
        <w:ind w:left="1020" w:hanging="340"/>
        <w:jc w:val="both"/>
      </w:pPr>
      <w:r>
        <w:t xml:space="preserve">dle požadavku příkazce do zadávací dokumentace zapracuje a s příkazcem odsouhlasí případnou vyhrazenou změnu závazku ze smlouvy na veřejnou zakázku, § 100 </w:t>
      </w:r>
      <w:r>
        <w:t>zákona,</w:t>
      </w:r>
    </w:p>
    <w:p w:rsidR="00F962F5" w:rsidRDefault="00996058">
      <w:pPr>
        <w:pStyle w:val="Bodytext20"/>
        <w:framePr w:w="10339" w:h="14737" w:hRule="exact" w:wrap="none" w:vAnchor="page" w:hAnchor="page" w:x="818" w:y="1049"/>
        <w:numPr>
          <w:ilvl w:val="0"/>
          <w:numId w:val="3"/>
        </w:numPr>
        <w:shd w:val="clear" w:color="auto" w:fill="auto"/>
        <w:tabs>
          <w:tab w:val="left" w:pos="1059"/>
        </w:tabs>
        <w:ind w:left="1020" w:hanging="340"/>
        <w:jc w:val="both"/>
      </w:pPr>
      <w:r>
        <w:t>zpracuje a s příkazcem odsouhlasí podmínky sestavení a podání nabídky, § 103 zákona,</w:t>
      </w:r>
    </w:p>
    <w:p w:rsidR="00F962F5" w:rsidRDefault="00996058">
      <w:pPr>
        <w:pStyle w:val="Bodytext20"/>
        <w:framePr w:w="10339" w:h="14737" w:hRule="exact" w:wrap="none" w:vAnchor="page" w:hAnchor="page" w:x="818" w:y="1049"/>
        <w:numPr>
          <w:ilvl w:val="0"/>
          <w:numId w:val="3"/>
        </w:numPr>
        <w:shd w:val="clear" w:color="auto" w:fill="auto"/>
        <w:tabs>
          <w:tab w:val="left" w:pos="1059"/>
        </w:tabs>
        <w:ind w:left="1020" w:hanging="340"/>
        <w:jc w:val="both"/>
      </w:pPr>
      <w:r>
        <w:t>zpracuje a s příkazcem odsouhlasí další podmínky pro uzavření smlouvy, § 104 zákona.</w:t>
      </w:r>
    </w:p>
    <w:p w:rsidR="00F962F5" w:rsidRDefault="00996058" w:rsidP="00224AF1">
      <w:pPr>
        <w:pStyle w:val="Bodytext20"/>
        <w:framePr w:w="10339" w:h="14737" w:hRule="exact" w:wrap="none" w:vAnchor="page" w:hAnchor="page" w:x="818" w:y="1049"/>
        <w:numPr>
          <w:ilvl w:val="0"/>
          <w:numId w:val="3"/>
        </w:numPr>
        <w:shd w:val="clear" w:color="auto" w:fill="auto"/>
        <w:tabs>
          <w:tab w:val="left" w:pos="1059"/>
        </w:tabs>
        <w:ind w:left="1020" w:hanging="340"/>
        <w:jc w:val="both"/>
      </w:pPr>
      <w:r>
        <w:t>zpracuje a s příkazcem odsouhlasí zadávací podmínky ve formě zadávací dokument</w:t>
      </w:r>
      <w:r>
        <w:t>ace, 5 36 zákona, a § 96 až 99 zákona,</w:t>
      </w:r>
    </w:p>
    <w:p w:rsidR="00F962F5" w:rsidRDefault="00996058">
      <w:pPr>
        <w:pStyle w:val="Bodytext20"/>
        <w:framePr w:w="10339" w:h="14737" w:hRule="exact" w:wrap="none" w:vAnchor="page" w:hAnchor="page" w:x="818" w:y="1049"/>
        <w:shd w:val="clear" w:color="auto" w:fill="auto"/>
        <w:tabs>
          <w:tab w:val="left" w:pos="1059"/>
        </w:tabs>
        <w:ind w:left="1020" w:hanging="340"/>
        <w:jc w:val="both"/>
      </w:pPr>
      <w:r>
        <w:t>k)</w:t>
      </w:r>
      <w:r>
        <w:tab/>
        <w:t>zadávací dokumentaci poskytne příkazci k uveřejnění na profilu zadavatele, § 96 zákona,</w:t>
      </w:r>
    </w:p>
    <w:p w:rsidR="00F962F5" w:rsidRDefault="00996058">
      <w:pPr>
        <w:pStyle w:val="Bodytext20"/>
        <w:framePr w:w="10339" w:h="14737" w:hRule="exact" w:wrap="none" w:vAnchor="page" w:hAnchor="page" w:x="818" w:y="1049"/>
        <w:numPr>
          <w:ilvl w:val="0"/>
          <w:numId w:val="5"/>
        </w:numPr>
        <w:shd w:val="clear" w:color="auto" w:fill="auto"/>
        <w:tabs>
          <w:tab w:val="left" w:pos="1059"/>
        </w:tabs>
        <w:ind w:left="1020" w:hanging="340"/>
        <w:jc w:val="both"/>
      </w:pPr>
      <w:r>
        <w:t>zpracuje a odešle k uveřejnění oznámení o zahájení zadávacího řízení, § 56 odst. 1 a § 212 zákona.</w:t>
      </w:r>
    </w:p>
    <w:p w:rsidR="00F962F5" w:rsidRDefault="00996058">
      <w:pPr>
        <w:pStyle w:val="Bodytext20"/>
        <w:framePr w:w="10339" w:h="14737" w:hRule="exact" w:wrap="none" w:vAnchor="page" w:hAnchor="page" w:x="818" w:y="1049"/>
        <w:shd w:val="clear" w:color="auto" w:fill="auto"/>
        <w:tabs>
          <w:tab w:val="left" w:pos="1086"/>
        </w:tabs>
        <w:ind w:left="1020" w:hanging="340"/>
        <w:jc w:val="both"/>
      </w:pPr>
      <w:r>
        <w:t>m)</w:t>
      </w:r>
      <w:r>
        <w:tab/>
        <w:t xml:space="preserve">poskytne příkazci </w:t>
      </w:r>
      <w:r>
        <w:t>odbornou pomoc při případné prohlídce místa plnění, § 97 zákona,</w:t>
      </w:r>
    </w:p>
    <w:p w:rsidR="00F962F5" w:rsidRDefault="00996058">
      <w:pPr>
        <w:pStyle w:val="Bodytext20"/>
        <w:framePr w:w="10339" w:h="14737" w:hRule="exact" w:wrap="none" w:vAnchor="page" w:hAnchor="page" w:x="818" w:y="1049"/>
        <w:shd w:val="clear" w:color="auto" w:fill="auto"/>
        <w:tabs>
          <w:tab w:val="left" w:pos="1086"/>
        </w:tabs>
        <w:ind w:left="1020" w:hanging="340"/>
        <w:jc w:val="both"/>
      </w:pPr>
      <w:r>
        <w:t>n)</w:t>
      </w:r>
      <w:r>
        <w:tab/>
        <w:t>v součinnosti s příkazcem obstará případná vysvětlení zadávací dokumentace, § 98 zákona,</w:t>
      </w:r>
    </w:p>
    <w:p w:rsidR="00F962F5" w:rsidRDefault="00996058">
      <w:pPr>
        <w:pStyle w:val="Bodytext20"/>
        <w:framePr w:w="10339" w:h="14737" w:hRule="exact" w:wrap="none" w:vAnchor="page" w:hAnchor="page" w:x="818" w:y="1049"/>
        <w:shd w:val="clear" w:color="auto" w:fill="auto"/>
        <w:tabs>
          <w:tab w:val="left" w:pos="1086"/>
        </w:tabs>
        <w:ind w:left="1020" w:hanging="340"/>
        <w:jc w:val="both"/>
      </w:pPr>
      <w:r>
        <w:t>o)</w:t>
      </w:r>
      <w:r>
        <w:tab/>
        <w:t xml:space="preserve">zpracuje případnou změnu nebo doplnění zadávací dokumentace a obstará s tím spojené úkony, § 99 </w:t>
      </w:r>
      <w:r>
        <w:t>zákona,</w:t>
      </w:r>
    </w:p>
    <w:p w:rsidR="00F962F5" w:rsidRDefault="00996058">
      <w:pPr>
        <w:pStyle w:val="Bodytext20"/>
        <w:framePr w:w="10339" w:h="14737" w:hRule="exact" w:wrap="none" w:vAnchor="page" w:hAnchor="page" w:x="818" w:y="1049"/>
        <w:shd w:val="clear" w:color="auto" w:fill="auto"/>
        <w:tabs>
          <w:tab w:val="left" w:pos="1086"/>
        </w:tabs>
        <w:ind w:left="1020" w:hanging="340"/>
        <w:jc w:val="both"/>
      </w:pPr>
      <w:r>
        <w:t>p)</w:t>
      </w:r>
      <w:r>
        <w:tab/>
        <w:t>poskytne příkazci odbornou či technickou pomoc při elektronické komunikaci s dodavateli v rámci lhůty pro podání nabídek, § 21 1 zákona,</w:t>
      </w:r>
    </w:p>
    <w:p w:rsidR="00F962F5" w:rsidRDefault="00996058">
      <w:pPr>
        <w:pStyle w:val="Bodytext20"/>
        <w:framePr w:w="10339" w:h="14737" w:hRule="exact" w:wrap="none" w:vAnchor="page" w:hAnchor="page" w:x="818" w:y="1049"/>
        <w:shd w:val="clear" w:color="auto" w:fill="auto"/>
        <w:tabs>
          <w:tab w:val="left" w:pos="1086"/>
        </w:tabs>
        <w:ind w:left="1020" w:hanging="340"/>
        <w:jc w:val="both"/>
      </w:pPr>
      <w:r>
        <w:t>q)</w:t>
      </w:r>
      <w:r>
        <w:tab/>
        <w:t>poskytne příkazci odbornou pomoc při otevírání elektronických nabídek, § 109 odst. 1 zákona,</w:t>
      </w:r>
    </w:p>
    <w:p w:rsidR="00F962F5" w:rsidRDefault="00996058">
      <w:pPr>
        <w:pStyle w:val="Bodytext20"/>
        <w:framePr w:w="10339" w:h="14737" w:hRule="exact" w:wrap="none" w:vAnchor="page" w:hAnchor="page" w:x="818" w:y="1049"/>
        <w:shd w:val="clear" w:color="auto" w:fill="auto"/>
        <w:tabs>
          <w:tab w:val="left" w:pos="1086"/>
        </w:tabs>
        <w:ind w:left="1020" w:hanging="340"/>
        <w:jc w:val="both"/>
      </w:pPr>
      <w:r>
        <w:t>r)</w:t>
      </w:r>
      <w:r>
        <w:tab/>
        <w:t>poskytneš</w:t>
      </w:r>
      <w:r>
        <w:t xml:space="preserve"> příkazci či pověřené komisi odbornou pomoc při kontrole nabídek v rámci jejich otevírání a zpracuje předlohy veškerých s tím spojených dokumentů, § 109 odst. 2 zákona,</w:t>
      </w:r>
    </w:p>
    <w:p w:rsidR="00F962F5" w:rsidRDefault="00996058">
      <w:pPr>
        <w:pStyle w:val="Bodytext20"/>
        <w:framePr w:w="10339" w:h="14737" w:hRule="exact" w:wrap="none" w:vAnchor="page" w:hAnchor="page" w:x="818" w:y="1049"/>
        <w:shd w:val="clear" w:color="auto" w:fill="auto"/>
        <w:tabs>
          <w:tab w:val="left" w:pos="1086"/>
        </w:tabs>
        <w:ind w:left="1020" w:hanging="340"/>
        <w:jc w:val="both"/>
      </w:pPr>
      <w:r>
        <w:t>s)</w:t>
      </w:r>
      <w:r>
        <w:tab/>
        <w:t>poskytne příkazci či komisi pověřené k provádění úkonů podle zákona odbornou pomoc p</w:t>
      </w:r>
      <w:r>
        <w:t>ři posouzení kvalifikace dodavatelů dle § 73 až § 88 zákona a zpracuje dokumenty či předlohy veškerých dokumentů s tím spojených v souladu se zákonem,</w:t>
      </w:r>
    </w:p>
    <w:p w:rsidR="00F962F5" w:rsidRDefault="00996058">
      <w:pPr>
        <w:pStyle w:val="Bodytext20"/>
        <w:framePr w:w="10339" w:h="14737" w:hRule="exact" w:wrap="none" w:vAnchor="page" w:hAnchor="page" w:x="818" w:y="1049"/>
        <w:shd w:val="clear" w:color="auto" w:fill="auto"/>
        <w:tabs>
          <w:tab w:val="left" w:pos="1086"/>
        </w:tabs>
        <w:ind w:left="1020" w:hanging="340"/>
        <w:jc w:val="both"/>
      </w:pPr>
      <w:r>
        <w:t>t)</w:t>
      </w:r>
      <w:r>
        <w:tab/>
        <w:t xml:space="preserve">poskytne příkazci či pověřené komisi odbornou pomoc při posouzení splnění ostatních podmínek účasti v </w:t>
      </w:r>
      <w:r>
        <w:t>zadávacím řízení, § 37 zákona,</w:t>
      </w:r>
    </w:p>
    <w:p w:rsidR="00F962F5" w:rsidRDefault="00996058">
      <w:pPr>
        <w:pStyle w:val="Bodytext20"/>
        <w:framePr w:w="10339" w:h="14737" w:hRule="exact" w:wrap="none" w:vAnchor="page" w:hAnchor="page" w:x="818" w:y="1049"/>
        <w:shd w:val="clear" w:color="auto" w:fill="auto"/>
        <w:tabs>
          <w:tab w:val="left" w:pos="1086"/>
        </w:tabs>
        <w:ind w:left="1020" w:hanging="340"/>
        <w:jc w:val="both"/>
      </w:pPr>
      <w:r>
        <w:t>u)</w:t>
      </w:r>
      <w:r>
        <w:tab/>
        <w:t>poskytne příkazci či pověřené komisi odbornou pomoc při hodnocení nabídek, § 39 a § 114 a násl. zákona,</w:t>
      </w:r>
    </w:p>
    <w:p w:rsidR="00F962F5" w:rsidRDefault="00996058">
      <w:pPr>
        <w:pStyle w:val="Bodytext20"/>
        <w:framePr w:w="10339" w:h="14737" w:hRule="exact" w:wrap="none" w:vAnchor="page" w:hAnchor="page" w:x="818" w:y="1049"/>
        <w:numPr>
          <w:ilvl w:val="0"/>
          <w:numId w:val="6"/>
        </w:numPr>
        <w:shd w:val="clear" w:color="auto" w:fill="auto"/>
        <w:tabs>
          <w:tab w:val="left" w:pos="1086"/>
        </w:tabs>
        <w:ind w:left="1020" w:hanging="340"/>
        <w:jc w:val="both"/>
      </w:pPr>
      <w:r>
        <w:t>obstará případná objasnění nebo doplnění údajů nebo dokladů od účastníků řízení, § 46 zákona,</w:t>
      </w:r>
    </w:p>
    <w:p w:rsidR="00F962F5" w:rsidRDefault="00996058">
      <w:pPr>
        <w:pStyle w:val="Bodytext20"/>
        <w:framePr w:w="10339" w:h="14737" w:hRule="exact" w:wrap="none" w:vAnchor="page" w:hAnchor="page" w:x="818" w:y="1049"/>
        <w:shd w:val="clear" w:color="auto" w:fill="auto"/>
        <w:tabs>
          <w:tab w:val="left" w:pos="1086"/>
        </w:tabs>
        <w:ind w:left="1020" w:hanging="340"/>
        <w:jc w:val="both"/>
      </w:pPr>
      <w:r>
        <w:t>w)</w:t>
      </w:r>
      <w:r>
        <w:tab/>
        <w:t>zpracuje předlohy veš</w:t>
      </w:r>
      <w:r>
        <w:t>kerých dokumentů dle zákona souvisejících s posouzením a hodnocením nabídek zadavatelem či pověřenou komisí, § 110 zákona,</w:t>
      </w:r>
    </w:p>
    <w:p w:rsidR="00F962F5" w:rsidRDefault="00996058">
      <w:pPr>
        <w:pStyle w:val="Bodytext20"/>
        <w:framePr w:w="10339" w:h="14737" w:hRule="exact" w:wrap="none" w:vAnchor="page" w:hAnchor="page" w:x="818" w:y="1049"/>
        <w:numPr>
          <w:ilvl w:val="0"/>
          <w:numId w:val="7"/>
        </w:numPr>
        <w:shd w:val="clear" w:color="auto" w:fill="auto"/>
        <w:tabs>
          <w:tab w:val="left" w:pos="1086"/>
        </w:tabs>
        <w:ind w:left="1020" w:hanging="340"/>
        <w:jc w:val="both"/>
      </w:pPr>
      <w:r>
        <w:t>zpracuje předlohu případného rozhodnutí o vyloučení účastníka zadávacího řízení, § 48 a § 113 odst. 6 zákona,</w:t>
      </w:r>
    </w:p>
    <w:p w:rsidR="00F962F5" w:rsidRDefault="00996058">
      <w:pPr>
        <w:pStyle w:val="Bodytext20"/>
        <w:framePr w:w="10339" w:h="14737" w:hRule="exact" w:wrap="none" w:vAnchor="page" w:hAnchor="page" w:x="818" w:y="1049"/>
        <w:shd w:val="clear" w:color="auto" w:fill="auto"/>
        <w:tabs>
          <w:tab w:val="left" w:pos="1086"/>
        </w:tabs>
        <w:ind w:left="1020" w:hanging="340"/>
        <w:jc w:val="both"/>
      </w:pPr>
      <w:r>
        <w:t>y)</w:t>
      </w:r>
      <w:r>
        <w:tab/>
        <w:t xml:space="preserve">poskytne příkazci </w:t>
      </w:r>
      <w:r>
        <w:t>odbornou pomoc při výběru dodavatele, § 122 odst. 1 a 2 zákona,</w:t>
      </w:r>
    </w:p>
    <w:p w:rsidR="00F962F5" w:rsidRDefault="00996058">
      <w:pPr>
        <w:pStyle w:val="Bodytext20"/>
        <w:framePr w:w="10339" w:h="14737" w:hRule="exact" w:wrap="none" w:vAnchor="page" w:hAnchor="page" w:x="818" w:y="1049"/>
        <w:shd w:val="clear" w:color="auto" w:fill="auto"/>
        <w:tabs>
          <w:tab w:val="left" w:pos="1086"/>
        </w:tabs>
        <w:ind w:left="1020" w:hanging="340"/>
        <w:jc w:val="both"/>
      </w:pPr>
      <w:r>
        <w:t>z)</w:t>
      </w:r>
      <w:r>
        <w:tab/>
        <w:t>zpracuje a příkazci poskytne předlohu rozhodnutí o výběru dodavatele, § 122 odst. 1 a 2 zákona,</w:t>
      </w:r>
    </w:p>
    <w:p w:rsidR="00F962F5" w:rsidRDefault="00996058">
      <w:pPr>
        <w:pStyle w:val="Bodytext20"/>
        <w:framePr w:w="10339" w:h="14737" w:hRule="exact" w:wrap="none" w:vAnchor="page" w:hAnchor="page" w:x="818" w:y="1049"/>
        <w:shd w:val="clear" w:color="auto" w:fill="auto"/>
        <w:ind w:left="1020" w:hanging="340"/>
        <w:jc w:val="both"/>
      </w:pPr>
      <w:r>
        <w:t>aa) poskytne příkazci či pověřené komisi metodickou a administrativní pomoc při posouzení mim</w:t>
      </w:r>
      <w:r>
        <w:t>ořádně nízké nabídkové ceny, § 1 13 zákona,</w:t>
      </w:r>
    </w:p>
    <w:p w:rsidR="00F962F5" w:rsidRDefault="00996058">
      <w:pPr>
        <w:pStyle w:val="Bodytext20"/>
        <w:framePr w:w="10339" w:h="14737" w:hRule="exact" w:wrap="none" w:vAnchor="page" w:hAnchor="page" w:x="818" w:y="1049"/>
        <w:shd w:val="clear" w:color="auto" w:fill="auto"/>
        <w:ind w:left="680" w:firstLine="0"/>
      </w:pPr>
      <w:r>
        <w:t xml:space="preserve">bb) zpracuje předlohy dokumentů spojených s posouzením mimořádně nízké nabídkové ceny s výjimkou odborných posudků či kvalifikovaných rozborů mimořádně nízké nabídkové ceny, § 113 zákona </w:t>
      </w:r>
      <w:r w:rsidR="00224AF1">
        <w:t xml:space="preserve">                            </w:t>
      </w:r>
      <w:r>
        <w:t>cc) zpracuje a odešle výz</w:t>
      </w:r>
      <w:r>
        <w:t xml:space="preserve">vu vybranému dodavateli dle § 122 odst. 3 zákona, </w:t>
      </w:r>
      <w:r w:rsidR="00224AF1">
        <w:t xml:space="preserve">                                                           </w:t>
      </w:r>
      <w:r>
        <w:t xml:space="preserve">dd) zpracuje a odešle oznámení o výběru dodavatele, § 123 zákona, </w:t>
      </w:r>
      <w:r w:rsidR="00224AF1">
        <w:t xml:space="preserve">                                                                                       </w:t>
      </w:r>
      <w:r>
        <w:t>ee) poskytne příkazci odbornou pomoc při uzavření smlouvy, § 124 zákona,</w:t>
      </w:r>
    </w:p>
    <w:p w:rsidR="00F962F5" w:rsidRDefault="00996058">
      <w:pPr>
        <w:pStyle w:val="Bodytext20"/>
        <w:framePr w:w="10339" w:h="14737" w:hRule="exact" w:wrap="none" w:vAnchor="page" w:hAnchor="page" w:x="818" w:y="1049"/>
        <w:shd w:val="clear" w:color="auto" w:fill="auto"/>
        <w:ind w:left="1020" w:hanging="340"/>
        <w:jc w:val="both"/>
      </w:pPr>
      <w:r>
        <w:t>ff) poskytne příkazci odbornou pomoc při případném vyloučení vybran</w:t>
      </w:r>
      <w:r>
        <w:t>ého dodavatele, § 125 zákona,</w:t>
      </w:r>
    </w:p>
    <w:p w:rsidR="00F962F5" w:rsidRDefault="00996058">
      <w:pPr>
        <w:pStyle w:val="Bodytext20"/>
        <w:framePr w:w="10339" w:h="14737" w:hRule="exact" w:wrap="none" w:vAnchor="page" w:hAnchor="page" w:x="818" w:y="1049"/>
        <w:shd w:val="clear" w:color="auto" w:fill="auto"/>
        <w:ind w:left="1020" w:hanging="340"/>
        <w:jc w:val="both"/>
      </w:pPr>
      <w:r>
        <w:t>gg) zpracuje a zařídí uveřejnění oznámení o výsledku zadávacího řízení, § 126 a § 212 zákona,</w:t>
      </w:r>
    </w:p>
    <w:p w:rsidR="00F962F5" w:rsidRDefault="00996058">
      <w:pPr>
        <w:pStyle w:val="Bodytext20"/>
        <w:framePr w:w="10339" w:h="14737" w:hRule="exact" w:wrap="none" w:vAnchor="page" w:hAnchor="page" w:x="818" w:y="1049"/>
        <w:shd w:val="clear" w:color="auto" w:fill="auto"/>
        <w:ind w:left="1020" w:hanging="340"/>
        <w:jc w:val="both"/>
      </w:pPr>
      <w:r>
        <w:t>hh) poskytne příkazci odbornou pomoc při případném zrušení zadávacího řízení, § 127 a § 128 zákona,</w:t>
      </w:r>
    </w:p>
    <w:p w:rsidR="00224AF1" w:rsidRDefault="00224AF1" w:rsidP="00224AF1">
      <w:pPr>
        <w:pStyle w:val="Bodytext20"/>
        <w:framePr w:w="10339" w:h="14737" w:hRule="exact" w:wrap="none" w:vAnchor="page" w:hAnchor="page" w:x="818" w:y="1049"/>
        <w:shd w:val="clear" w:color="auto" w:fill="auto"/>
        <w:tabs>
          <w:tab w:val="left" w:pos="1059"/>
        </w:tabs>
        <w:ind w:firstLine="0"/>
        <w:jc w:val="both"/>
      </w:pPr>
      <w:r>
        <w:t xml:space="preserve">             ii) </w:t>
      </w:r>
      <w:r w:rsidR="00996058">
        <w:t xml:space="preserve">zpracuje a příkazci poskytne v </w:t>
      </w:r>
      <w:r w:rsidR="00996058">
        <w:t xml:space="preserve">elektronické formě písemnou zprávu zadavatele o zadávacím řízení k </w:t>
      </w:r>
    </w:p>
    <w:p w:rsidR="00F962F5" w:rsidRDefault="00224AF1" w:rsidP="00224AF1">
      <w:pPr>
        <w:pStyle w:val="Bodytext20"/>
        <w:framePr w:w="10339" w:h="14737" w:hRule="exact" w:wrap="none" w:vAnchor="page" w:hAnchor="page" w:x="818" w:y="1049"/>
        <w:shd w:val="clear" w:color="auto" w:fill="auto"/>
        <w:tabs>
          <w:tab w:val="left" w:pos="1059"/>
        </w:tabs>
        <w:ind w:firstLine="0"/>
        <w:jc w:val="both"/>
      </w:pPr>
      <w:r>
        <w:t xml:space="preserve">                 </w:t>
      </w:r>
      <w:r w:rsidR="00996058">
        <w:t>uveřejnění na profilu zadavatele, § 217 zákona,</w:t>
      </w:r>
    </w:p>
    <w:p w:rsidR="00F962F5" w:rsidRDefault="00224AF1">
      <w:pPr>
        <w:pStyle w:val="Bodytext20"/>
        <w:framePr w:w="10339" w:h="14737" w:hRule="exact" w:wrap="none" w:vAnchor="page" w:hAnchor="page" w:x="818" w:y="1049"/>
        <w:shd w:val="clear" w:color="auto" w:fill="auto"/>
        <w:ind w:left="680" w:right="2240" w:firstLine="0"/>
      </w:pPr>
      <w:r>
        <w:t>jj</w:t>
      </w:r>
      <w:r w:rsidR="00996058">
        <w:t>) poskytne příkazci odbornou pomoc při ukončení zadávacího řízení, § 51 zákona, kk) zkompletuje a příkazci předá dokumentaci o zadávacím ří</w:t>
      </w:r>
      <w:r w:rsidR="00996058">
        <w:t>zení, § 216 zákona,</w:t>
      </w:r>
    </w:p>
    <w:p w:rsidR="00F962F5" w:rsidRDefault="00224AF1">
      <w:pPr>
        <w:pStyle w:val="Bodytext20"/>
        <w:framePr w:w="10339" w:h="14737" w:hRule="exact" w:wrap="none" w:vAnchor="page" w:hAnchor="page" w:x="818" w:y="1049"/>
        <w:shd w:val="clear" w:color="auto" w:fill="auto"/>
        <w:ind w:left="1020" w:hanging="340"/>
        <w:jc w:val="both"/>
      </w:pPr>
      <w:r>
        <w:t>ll</w:t>
      </w:r>
      <w:r w:rsidR="00996058">
        <w:t>) poskytne příkazci odbornou pomoc při přezkoumání případných námitek zadavatelem a zpracuje předlohy dokladů s tím souvisejících, § 241 a násl. zákona,</w:t>
      </w:r>
    </w:p>
    <w:p w:rsidR="00F962F5" w:rsidRDefault="00996058">
      <w:pPr>
        <w:pStyle w:val="Headerorfooter0"/>
        <w:framePr w:wrap="none" w:vAnchor="page" w:hAnchor="page" w:x="10989" w:y="15832"/>
        <w:shd w:val="clear" w:color="auto" w:fill="auto"/>
      </w:pPr>
      <w:r>
        <w:t>2</w:t>
      </w:r>
    </w:p>
    <w:p w:rsidR="00F962F5" w:rsidRDefault="00F962F5">
      <w:pPr>
        <w:rPr>
          <w:sz w:val="2"/>
          <w:szCs w:val="2"/>
        </w:rPr>
        <w:sectPr w:rsidR="00F962F5">
          <w:pgSz w:w="11900" w:h="16840"/>
          <w:pgMar w:top="360" w:right="360" w:bottom="360" w:left="360" w:header="0" w:footer="3" w:gutter="0"/>
          <w:cols w:space="720"/>
          <w:noEndnote/>
          <w:docGrid w:linePitch="360"/>
        </w:sectPr>
      </w:pPr>
    </w:p>
    <w:p w:rsidR="00F962F5" w:rsidRDefault="00996058" w:rsidP="00C0617E">
      <w:pPr>
        <w:pStyle w:val="Bodytext20"/>
        <w:framePr w:w="10070" w:h="14735" w:hRule="exact" w:wrap="none" w:vAnchor="page" w:hAnchor="page" w:x="952" w:y="1049"/>
        <w:shd w:val="clear" w:color="auto" w:fill="auto"/>
        <w:tabs>
          <w:tab w:val="left" w:pos="1456"/>
        </w:tabs>
        <w:ind w:firstLine="0"/>
        <w:jc w:val="both"/>
      </w:pPr>
      <w:r>
        <w:lastRenderedPageBreak/>
        <w:t>mm)</w:t>
      </w:r>
      <w:r w:rsidR="00C0617E">
        <w:t xml:space="preserve"> </w:t>
      </w:r>
      <w:r>
        <w:t>poskytne příkazci odbornou pomoc při zahájení řízen</w:t>
      </w:r>
      <w:r>
        <w:t>í o přezkoumání úkonů zadavatele a v</w:t>
      </w:r>
    </w:p>
    <w:p w:rsidR="00C0617E" w:rsidRDefault="00C0617E" w:rsidP="00C0617E">
      <w:pPr>
        <w:pStyle w:val="Bodytext20"/>
        <w:framePr w:w="10070" w:h="14735" w:hRule="exact" w:wrap="none" w:vAnchor="page" w:hAnchor="page" w:x="952" w:y="1049"/>
        <w:shd w:val="clear" w:color="auto" w:fill="auto"/>
        <w:ind w:firstLine="0"/>
      </w:pPr>
      <w:r>
        <w:t xml:space="preserve">        </w:t>
      </w:r>
      <w:r w:rsidR="00996058">
        <w:t xml:space="preserve">průběhu řízení o přezkoumání úkonů zadavatele orgánem dohledu a zpracuje předlohy dokladů s tím </w:t>
      </w:r>
    </w:p>
    <w:p w:rsidR="00F962F5" w:rsidRDefault="00C0617E" w:rsidP="00C0617E">
      <w:pPr>
        <w:pStyle w:val="Bodytext20"/>
        <w:framePr w:w="10070" w:h="14735" w:hRule="exact" w:wrap="none" w:vAnchor="page" w:hAnchor="page" w:x="952" w:y="1049"/>
        <w:shd w:val="clear" w:color="auto" w:fill="auto"/>
        <w:ind w:firstLine="0"/>
      </w:pPr>
      <w:r>
        <w:t xml:space="preserve">        </w:t>
      </w:r>
      <w:r w:rsidR="00996058">
        <w:t>souvisejících, § 249 a násl. zákona.</w:t>
      </w:r>
    </w:p>
    <w:p w:rsidR="00F962F5" w:rsidRDefault="00996058">
      <w:pPr>
        <w:pStyle w:val="Bodytext20"/>
        <w:framePr w:w="10070" w:h="14735" w:hRule="exact" w:wrap="none" w:vAnchor="page" w:hAnchor="page" w:x="952" w:y="1049"/>
        <w:numPr>
          <w:ilvl w:val="0"/>
          <w:numId w:val="2"/>
        </w:numPr>
        <w:shd w:val="clear" w:color="auto" w:fill="auto"/>
        <w:tabs>
          <w:tab w:val="left" w:pos="358"/>
        </w:tabs>
        <w:ind w:left="400" w:hanging="400"/>
        <w:jc w:val="both"/>
      </w:pPr>
      <w:r>
        <w:t xml:space="preserve">Činnosti dle této smlouvy nezahrnují zpracování technické části zadávací dokumentace, </w:t>
      </w:r>
      <w:r>
        <w:t>tzn. technických podmínek rámcové dohody na dodávky. Za technickou část zadávací dokumentace dle věty první odpovídá příkazce a tuto technickou část zadávací dokumentace poskytne v rámci součinnosti příkazníkovi pro potřebu zpracování zadávacích podmínek.</w:t>
      </w:r>
    </w:p>
    <w:p w:rsidR="00F962F5" w:rsidRDefault="00996058">
      <w:pPr>
        <w:pStyle w:val="Bodytext20"/>
        <w:framePr w:w="10070" w:h="14735" w:hRule="exact" w:wrap="none" w:vAnchor="page" w:hAnchor="page" w:x="952" w:y="1049"/>
        <w:numPr>
          <w:ilvl w:val="0"/>
          <w:numId w:val="2"/>
        </w:numPr>
        <w:shd w:val="clear" w:color="auto" w:fill="auto"/>
        <w:tabs>
          <w:tab w:val="left" w:pos="358"/>
        </w:tabs>
        <w:ind w:left="400" w:hanging="400"/>
        <w:jc w:val="both"/>
      </w:pPr>
      <w:r>
        <w:t xml:space="preserve">Úkony v zadávacím řízení, spočívající ve vlastním uveřejňování dokumentů a dokumentací na profilu zadavatele a v příjmu elektronických nabídek prostřednictvím příkazcem používaného elektronického nástroje NEN, zajišťuje příkazce. Dokumenty a dokumentace k </w:t>
      </w:r>
      <w:r>
        <w:t>uveřejnění na profilu zadavatele však zpracuje, zkompletuje a příkazci předá v elektronické podobě příkazník.</w:t>
      </w:r>
    </w:p>
    <w:p w:rsidR="00F962F5" w:rsidRDefault="00996058">
      <w:pPr>
        <w:pStyle w:val="Bodytext20"/>
        <w:framePr w:w="10070" w:h="14735" w:hRule="exact" w:wrap="none" w:vAnchor="page" w:hAnchor="page" w:x="952" w:y="1049"/>
        <w:numPr>
          <w:ilvl w:val="0"/>
          <w:numId w:val="2"/>
        </w:numPr>
        <w:shd w:val="clear" w:color="auto" w:fill="auto"/>
        <w:tabs>
          <w:tab w:val="left" w:pos="358"/>
        </w:tabs>
        <w:ind w:left="400" w:hanging="400"/>
        <w:jc w:val="both"/>
      </w:pPr>
      <w:r>
        <w:t>Při vyhlašování a organizování zadávacího řízení bude příkazník postupovat v souladu s § 6 zákona, bude se řídit všemi příslušnými ustanoveními zá</w:t>
      </w:r>
      <w:r>
        <w:t>kona, jeho prováděcími vyhláškami a pokyny příkazce. Příkazník bude důsledně zařizovat celý předmět smlouvy včetně souvisejících věcí.</w:t>
      </w:r>
    </w:p>
    <w:p w:rsidR="00F962F5" w:rsidRDefault="00996058">
      <w:pPr>
        <w:pStyle w:val="Bodytext20"/>
        <w:framePr w:w="10070" w:h="14735" w:hRule="exact" w:wrap="none" w:vAnchor="page" w:hAnchor="page" w:x="952" w:y="1049"/>
        <w:numPr>
          <w:ilvl w:val="0"/>
          <w:numId w:val="2"/>
        </w:numPr>
        <w:shd w:val="clear" w:color="auto" w:fill="auto"/>
        <w:tabs>
          <w:tab w:val="left" w:pos="358"/>
        </w:tabs>
        <w:ind w:left="400" w:hanging="400"/>
        <w:jc w:val="both"/>
      </w:pPr>
      <w:r>
        <w:t>Od pokynů příkazce se příkazník nemůže odchýlit bez jeho předběžného souhlasu. Příkazník je povinen při výkonu své činnos</w:t>
      </w:r>
      <w:r>
        <w:t>ti upozornit příkazce na zřejmou nevhodnost jeho pokynů, které by mohly mít za následek vznik škody nebo které by vedly k porušení právních předpisů. V případě, že příkazce přes upozornění příkazníka na splnění pokynů trvá, příkazník neodpovídá za škodu, k</w:t>
      </w:r>
      <w:r>
        <w:t>terá příkazci vznikne.</w:t>
      </w:r>
    </w:p>
    <w:p w:rsidR="00F962F5" w:rsidRDefault="00996058">
      <w:pPr>
        <w:pStyle w:val="Bodytext20"/>
        <w:framePr w:w="10070" w:h="14735" w:hRule="exact" w:wrap="none" w:vAnchor="page" w:hAnchor="page" w:x="952" w:y="1049"/>
        <w:numPr>
          <w:ilvl w:val="0"/>
          <w:numId w:val="2"/>
        </w:numPr>
        <w:shd w:val="clear" w:color="auto" w:fill="auto"/>
        <w:tabs>
          <w:tab w:val="left" w:pos="358"/>
        </w:tabs>
        <w:spacing w:after="260"/>
        <w:ind w:left="400" w:hanging="400"/>
        <w:jc w:val="both"/>
      </w:pPr>
      <w:r>
        <w:t>Příkazník se zavazuje, že bude průběžně projednávat a odsouhlasovat s příkazcem svůj postup při vyhlašování, v průběhu a při ukončení jednacího řízení v intervalech, které budou průběžně sjednávány mezi smluvními stranami.</w:t>
      </w:r>
    </w:p>
    <w:p w:rsidR="00F962F5" w:rsidRDefault="00996058">
      <w:pPr>
        <w:pStyle w:val="Heading30"/>
        <w:framePr w:w="10070" w:h="14735" w:hRule="exact" w:wrap="none" w:vAnchor="page" w:hAnchor="page" w:x="952" w:y="1049"/>
        <w:shd w:val="clear" w:color="auto" w:fill="auto"/>
        <w:spacing w:before="0"/>
        <w:ind w:left="4880" w:firstLine="0"/>
      </w:pPr>
      <w:bookmarkStart w:id="11" w:name="bookmark11"/>
      <w:r>
        <w:t>IV.</w:t>
      </w:r>
      <w:bookmarkEnd w:id="11"/>
    </w:p>
    <w:p w:rsidR="00F962F5" w:rsidRDefault="00996058">
      <w:pPr>
        <w:pStyle w:val="Heading30"/>
        <w:framePr w:w="10070" w:h="14735" w:hRule="exact" w:wrap="none" w:vAnchor="page" w:hAnchor="page" w:x="952" w:y="1049"/>
        <w:shd w:val="clear" w:color="auto" w:fill="auto"/>
        <w:spacing w:before="0"/>
        <w:ind w:left="20" w:firstLine="0"/>
        <w:jc w:val="center"/>
      </w:pPr>
      <w:bookmarkStart w:id="12" w:name="bookmark12"/>
      <w:r>
        <w:t>Odměna</w:t>
      </w:r>
      <w:r>
        <w:t xml:space="preserve"> a platební podmínky</w:t>
      </w:r>
      <w:bookmarkEnd w:id="12"/>
    </w:p>
    <w:p w:rsidR="00F962F5" w:rsidRDefault="00996058">
      <w:pPr>
        <w:pStyle w:val="Bodytext20"/>
        <w:framePr w:w="10070" w:h="14735" w:hRule="exact" w:wrap="none" w:vAnchor="page" w:hAnchor="page" w:x="952" w:y="1049"/>
        <w:numPr>
          <w:ilvl w:val="0"/>
          <w:numId w:val="8"/>
        </w:numPr>
        <w:shd w:val="clear" w:color="auto" w:fill="auto"/>
        <w:tabs>
          <w:tab w:val="left" w:pos="358"/>
        </w:tabs>
        <w:ind w:left="400" w:hanging="400"/>
        <w:jc w:val="both"/>
      </w:pPr>
      <w:r>
        <w:t xml:space="preserve">Příkazce se zavazuje za obstarání záležitostí dle čl. II a čl. III. této smlouvy zaplatit příkazníkovi odměnu </w:t>
      </w:r>
      <w:r w:rsidR="00C0617E">
        <w:t xml:space="preserve">           </w:t>
      </w:r>
      <w:r>
        <w:t>v dohodnuté výši:</w:t>
      </w:r>
    </w:p>
    <w:p w:rsidR="00F962F5" w:rsidRDefault="00996058">
      <w:pPr>
        <w:pStyle w:val="Bodytext20"/>
        <w:framePr w:w="10070" w:h="14735" w:hRule="exact" w:wrap="none" w:vAnchor="page" w:hAnchor="page" w:x="952" w:y="1049"/>
        <w:shd w:val="clear" w:color="auto" w:fill="auto"/>
        <w:ind w:left="760" w:firstLine="0"/>
      </w:pPr>
      <w:r w:rsidRPr="00C0617E">
        <w:rPr>
          <w:b/>
        </w:rPr>
        <w:t>Kč 82.500,-</w:t>
      </w:r>
      <w:r>
        <w:t xml:space="preserve"> (slovy osmdesátdvatisícepětsetkorunčeských) bez daně z přidané hodnoty (dále jen ,,DP</w:t>
      </w:r>
      <w:r w:rsidR="00C0617E">
        <w:t>H“</w:t>
      </w:r>
      <w:r>
        <w:t>),</w:t>
      </w:r>
    </w:p>
    <w:p w:rsidR="00F962F5" w:rsidRDefault="00996058">
      <w:pPr>
        <w:pStyle w:val="Bodytext20"/>
        <w:framePr w:w="10070" w:h="14735" w:hRule="exact" w:wrap="none" w:vAnchor="page" w:hAnchor="page" w:x="952" w:y="1049"/>
        <w:shd w:val="clear" w:color="auto" w:fill="auto"/>
        <w:ind w:left="760" w:firstLine="0"/>
      </w:pPr>
      <w:r>
        <w:t xml:space="preserve">Kč </w:t>
      </w:r>
      <w:r>
        <w:t>17.325,- (slovy sedmnácttisíctřistadvacetpětkorunčeských) DPH v sazbě 21 %, platné v době uzavření této smlouvy,</w:t>
      </w:r>
    </w:p>
    <w:p w:rsidR="00F962F5" w:rsidRDefault="00996058">
      <w:pPr>
        <w:pStyle w:val="Bodytext20"/>
        <w:framePr w:w="10070" w:h="14735" w:hRule="exact" w:wrap="none" w:vAnchor="page" w:hAnchor="page" w:x="952" w:y="1049"/>
        <w:shd w:val="clear" w:color="auto" w:fill="auto"/>
        <w:ind w:left="760" w:firstLine="0"/>
      </w:pPr>
      <w:r>
        <w:t>Kč 99.825,- Kč (slovy devadesátdevěttisícosmsetdvacetpětkorunčeských) včetně DPH.</w:t>
      </w:r>
    </w:p>
    <w:p w:rsidR="00F962F5" w:rsidRDefault="00996058">
      <w:pPr>
        <w:pStyle w:val="Bodytext20"/>
        <w:framePr w:w="10070" w:h="14735" w:hRule="exact" w:wrap="none" w:vAnchor="page" w:hAnchor="page" w:x="952" w:y="1049"/>
        <w:numPr>
          <w:ilvl w:val="0"/>
          <w:numId w:val="8"/>
        </w:numPr>
        <w:shd w:val="clear" w:color="auto" w:fill="auto"/>
        <w:tabs>
          <w:tab w:val="left" w:pos="358"/>
        </w:tabs>
        <w:ind w:left="400" w:hanging="400"/>
        <w:jc w:val="both"/>
      </w:pPr>
      <w:r>
        <w:t>Příkazník je plátcem DPH. Případná změna sazby DPH dle zákona</w:t>
      </w:r>
      <w:r>
        <w:t xml:space="preserve"> o DPH v průběhu plnění této smlouvy bude příkazníkem zohledněna v daňovém dokladu (faktuře) k úhradě odměny dle odst. 1 tohoto článku smlouvy.</w:t>
      </w:r>
    </w:p>
    <w:p w:rsidR="00F962F5" w:rsidRDefault="00996058">
      <w:pPr>
        <w:pStyle w:val="Bodytext20"/>
        <w:framePr w:w="10070" w:h="14735" w:hRule="exact" w:wrap="none" w:vAnchor="page" w:hAnchor="page" w:x="952" w:y="1049"/>
        <w:numPr>
          <w:ilvl w:val="0"/>
          <w:numId w:val="8"/>
        </w:numPr>
        <w:shd w:val="clear" w:color="auto" w:fill="auto"/>
        <w:tabs>
          <w:tab w:val="left" w:pos="358"/>
        </w:tabs>
        <w:ind w:left="400" w:hanging="400"/>
        <w:jc w:val="both"/>
      </w:pPr>
      <w:r>
        <w:t>Odměna bude příkazcem uhrazena převodním příkazem na účet příkazníka u pobočky Komerční banky v Praze 2 - náměst</w:t>
      </w:r>
      <w:r>
        <w:t>í Míru, Italská 2, Praha 2, číslo účtu 193932380297/0100, do 14 kalendářních dnů po obdržení faktury, vystavené příkazníkem k datu uskutečněného plnění předmětu této smlouvy, tj. k datu ukončení otevřeného řízení dle čl. V. této smlouvy.</w:t>
      </w:r>
    </w:p>
    <w:p w:rsidR="00F962F5" w:rsidRDefault="00996058">
      <w:pPr>
        <w:pStyle w:val="Bodytext20"/>
        <w:framePr w:w="10070" w:h="14735" w:hRule="exact" w:wrap="none" w:vAnchor="page" w:hAnchor="page" w:x="952" w:y="1049"/>
        <w:numPr>
          <w:ilvl w:val="0"/>
          <w:numId w:val="8"/>
        </w:numPr>
        <w:shd w:val="clear" w:color="auto" w:fill="auto"/>
        <w:tabs>
          <w:tab w:val="left" w:pos="358"/>
        </w:tabs>
        <w:spacing w:after="260"/>
        <w:ind w:left="400" w:hanging="400"/>
        <w:jc w:val="both"/>
      </w:pPr>
      <w:r>
        <w:t>Příkazce je povine</w:t>
      </w:r>
      <w:r>
        <w:t>n uhradit příkazníkovi náklady, které příkazník účelně vynaložil při plnění příkazu, tzn. při plnění svého smluvního závazku v rozsahu zastupování příkazce v zadávacím řízení. Jedná se o náklady na uveřejnění veškerých oznámení ve Věstníku veřejných zakáze</w:t>
      </w:r>
      <w:r>
        <w:t>k podle zákona, případné náklady na vypracování odborných (znaleckých) posudků pro potřebu zadávacího řízení nebo případné náklady na konverzi listinných dokumentů do elektronické formy pro potřebu správního řízení vedeného orgánem dohledu (Úřad pro ochran</w:t>
      </w:r>
      <w:r>
        <w:t>u hospodářské soutěže). Náklady účelně vynaložené při plnění smluvního závazku příkazník vyúčtuje příkazci formou přefakturace v rámci fakturace odměny dle odstavce 3 tohoto článku smlouvy.</w:t>
      </w:r>
    </w:p>
    <w:p w:rsidR="00F962F5" w:rsidRDefault="00996058">
      <w:pPr>
        <w:pStyle w:val="Heading30"/>
        <w:framePr w:w="10070" w:h="14735" w:hRule="exact" w:wrap="none" w:vAnchor="page" w:hAnchor="page" w:x="952" w:y="1049"/>
        <w:shd w:val="clear" w:color="auto" w:fill="auto"/>
        <w:spacing w:before="0"/>
        <w:ind w:left="4880" w:firstLine="0"/>
      </w:pPr>
      <w:bookmarkStart w:id="13" w:name="bookmark13"/>
      <w:r>
        <w:t>V.</w:t>
      </w:r>
      <w:bookmarkEnd w:id="13"/>
    </w:p>
    <w:p w:rsidR="00F962F5" w:rsidRDefault="00996058">
      <w:pPr>
        <w:pStyle w:val="Heading30"/>
        <w:framePr w:w="10070" w:h="14735" w:hRule="exact" w:wrap="none" w:vAnchor="page" w:hAnchor="page" w:x="952" w:y="1049"/>
        <w:shd w:val="clear" w:color="auto" w:fill="auto"/>
        <w:spacing w:before="0"/>
        <w:ind w:left="20" w:firstLine="0"/>
        <w:jc w:val="center"/>
      </w:pPr>
      <w:bookmarkStart w:id="14" w:name="bookmark14"/>
      <w:r>
        <w:t>Doba plnění</w:t>
      </w:r>
      <w:bookmarkEnd w:id="14"/>
    </w:p>
    <w:p w:rsidR="00F962F5" w:rsidRDefault="00996058">
      <w:pPr>
        <w:pStyle w:val="Bodytext20"/>
        <w:framePr w:w="10070" w:h="14735" w:hRule="exact" w:wrap="none" w:vAnchor="page" w:hAnchor="page" w:x="952" w:y="1049"/>
        <w:shd w:val="clear" w:color="auto" w:fill="auto"/>
        <w:tabs>
          <w:tab w:val="left" w:pos="2124"/>
        </w:tabs>
        <w:ind w:left="400" w:hanging="400"/>
        <w:jc w:val="both"/>
      </w:pPr>
      <w:r>
        <w:rPr>
          <w:rStyle w:val="Bodytext2Bold"/>
        </w:rPr>
        <w:t>příkazníka:</w:t>
      </w:r>
      <w:r>
        <w:rPr>
          <w:rStyle w:val="Bodytext2Bold"/>
        </w:rPr>
        <w:tab/>
      </w:r>
      <w:r>
        <w:t>Počínaje převzetím zakázky na obstarání</w:t>
      </w:r>
      <w:r>
        <w:t xml:space="preserve"> výkonů, k nimž je příkazce povinen podle</w:t>
      </w:r>
    </w:p>
    <w:p w:rsidR="00F962F5" w:rsidRDefault="00996058">
      <w:pPr>
        <w:pStyle w:val="Bodytext20"/>
        <w:framePr w:w="10070" w:h="14735" w:hRule="exact" w:wrap="none" w:vAnchor="page" w:hAnchor="page" w:x="952" w:y="1049"/>
        <w:shd w:val="clear" w:color="auto" w:fill="auto"/>
        <w:ind w:left="2160" w:firstLine="0"/>
        <w:jc w:val="both"/>
      </w:pPr>
      <w:r>
        <w:t>zákona při zadání předmětné nadlimitní rámcové dohody na veřejnou zakázku na dodávky a konče dnem ukončení otevřeného řízení.</w:t>
      </w:r>
    </w:p>
    <w:p w:rsidR="00F962F5" w:rsidRDefault="00996058">
      <w:pPr>
        <w:pStyle w:val="Bodytext20"/>
        <w:framePr w:w="10070" w:h="14735" w:hRule="exact" w:wrap="none" w:vAnchor="page" w:hAnchor="page" w:x="952" w:y="1049"/>
        <w:shd w:val="clear" w:color="auto" w:fill="auto"/>
        <w:tabs>
          <w:tab w:val="left" w:pos="2124"/>
        </w:tabs>
        <w:spacing w:after="260"/>
        <w:ind w:left="400" w:hanging="400"/>
        <w:jc w:val="both"/>
      </w:pPr>
      <w:r>
        <w:rPr>
          <w:rStyle w:val="Bodytext2Bold"/>
        </w:rPr>
        <w:t>příkazce:</w:t>
      </w:r>
      <w:r>
        <w:rPr>
          <w:rStyle w:val="Bodytext2Bold"/>
        </w:rPr>
        <w:tab/>
      </w:r>
      <w:r>
        <w:t>Podle článku IV. této smlouvy.</w:t>
      </w:r>
    </w:p>
    <w:p w:rsidR="00F962F5" w:rsidRDefault="00996058">
      <w:pPr>
        <w:pStyle w:val="Heading30"/>
        <w:framePr w:w="10070" w:h="14735" w:hRule="exact" w:wrap="none" w:vAnchor="page" w:hAnchor="page" w:x="952" w:y="1049"/>
        <w:shd w:val="clear" w:color="auto" w:fill="auto"/>
        <w:spacing w:before="0"/>
        <w:ind w:left="4880" w:firstLine="0"/>
      </w:pPr>
      <w:bookmarkStart w:id="15" w:name="bookmark15"/>
      <w:r>
        <w:t>VI.</w:t>
      </w:r>
      <w:bookmarkEnd w:id="15"/>
    </w:p>
    <w:p w:rsidR="00F962F5" w:rsidRDefault="00996058">
      <w:pPr>
        <w:pStyle w:val="Heading30"/>
        <w:framePr w:w="10070" w:h="14735" w:hRule="exact" w:wrap="none" w:vAnchor="page" w:hAnchor="page" w:x="952" w:y="1049"/>
        <w:shd w:val="clear" w:color="auto" w:fill="auto"/>
        <w:spacing w:before="0"/>
        <w:ind w:left="20" w:firstLine="0"/>
        <w:jc w:val="center"/>
      </w:pPr>
      <w:bookmarkStart w:id="16" w:name="bookmark16"/>
      <w:r>
        <w:t>Spolupůsobení příkazce</w:t>
      </w:r>
      <w:bookmarkEnd w:id="16"/>
    </w:p>
    <w:p w:rsidR="00F962F5" w:rsidRDefault="00996058">
      <w:pPr>
        <w:pStyle w:val="Bodytext20"/>
        <w:framePr w:w="10070" w:h="14735" w:hRule="exact" w:wrap="none" w:vAnchor="page" w:hAnchor="page" w:x="952" w:y="1049"/>
        <w:numPr>
          <w:ilvl w:val="0"/>
          <w:numId w:val="9"/>
        </w:numPr>
        <w:shd w:val="clear" w:color="auto" w:fill="auto"/>
        <w:tabs>
          <w:tab w:val="left" w:pos="378"/>
        </w:tabs>
        <w:ind w:left="420" w:hanging="400"/>
        <w:jc w:val="both"/>
      </w:pPr>
      <w:r>
        <w:t xml:space="preserve">Příkazce předá </w:t>
      </w:r>
      <w:r>
        <w:t>příkazníkovi věci, doklady a informace, jež jsou nutné k zařízení záležitosti včetně podkladů k vymezení předmětu plnění rámcové dohody na dodávky. Jedná se zejména o vymezení rozsahu a obsahu</w:t>
      </w:r>
    </w:p>
    <w:p w:rsidR="00F962F5" w:rsidRDefault="00996058">
      <w:pPr>
        <w:pStyle w:val="Headerorfooter30"/>
        <w:framePr w:wrap="none" w:vAnchor="page" w:hAnchor="page" w:x="10850" w:y="15827"/>
        <w:shd w:val="clear" w:color="auto" w:fill="auto"/>
      </w:pPr>
      <w:r>
        <w:t>3</w:t>
      </w:r>
    </w:p>
    <w:p w:rsidR="00F962F5" w:rsidRDefault="00F962F5">
      <w:pPr>
        <w:rPr>
          <w:sz w:val="2"/>
          <w:szCs w:val="2"/>
        </w:rPr>
        <w:sectPr w:rsidR="00F962F5">
          <w:pgSz w:w="11900" w:h="16840"/>
          <w:pgMar w:top="360" w:right="360" w:bottom="360" w:left="360" w:header="0" w:footer="3" w:gutter="0"/>
          <w:cols w:space="720"/>
          <w:noEndnote/>
          <w:docGrid w:linePitch="360"/>
        </w:sectPr>
      </w:pPr>
    </w:p>
    <w:p w:rsidR="00F962F5" w:rsidRDefault="00C0617E">
      <w:pPr>
        <w:pStyle w:val="Bodytext20"/>
        <w:framePr w:w="10080" w:h="14482" w:hRule="exact" w:wrap="none" w:vAnchor="page" w:hAnchor="page" w:x="948" w:y="1053"/>
        <w:shd w:val="clear" w:color="auto" w:fill="auto"/>
        <w:tabs>
          <w:tab w:val="left" w:pos="378"/>
        </w:tabs>
        <w:ind w:left="420" w:hanging="400"/>
        <w:jc w:val="both"/>
      </w:pPr>
      <w:r>
        <w:lastRenderedPageBreak/>
        <w:t xml:space="preserve">       </w:t>
      </w:r>
      <w:r w:rsidR="00996058">
        <w:t>předmětu plnění rámcové dohody dle po</w:t>
      </w:r>
      <w:r w:rsidR="00996058">
        <w:t>třeb zadavatele a o vymezení technických podmínek zadávaných dodávek ve formě požadavků zadavatele na vlastnosti předmětu dílčích veřejných zakázek, které příkazníkovi poskytne příkazce. Tyto technické specifikace a technické podmínky zadávaných dodávek bu</w:t>
      </w:r>
      <w:r w:rsidR="00996058">
        <w:t>dou příkazníkem zapracovány do zadávacích podmínek a budou tvořit technickou část zadávací dokumentace.</w:t>
      </w:r>
    </w:p>
    <w:p w:rsidR="00F962F5" w:rsidRDefault="00996058">
      <w:pPr>
        <w:pStyle w:val="Bodytext20"/>
        <w:framePr w:w="10080" w:h="14482" w:hRule="exact" w:wrap="none" w:vAnchor="page" w:hAnchor="page" w:x="948" w:y="1053"/>
        <w:numPr>
          <w:ilvl w:val="0"/>
          <w:numId w:val="9"/>
        </w:numPr>
        <w:shd w:val="clear" w:color="auto" w:fill="auto"/>
        <w:tabs>
          <w:tab w:val="left" w:pos="364"/>
        </w:tabs>
        <w:ind w:left="420"/>
        <w:jc w:val="both"/>
      </w:pPr>
      <w:r>
        <w:t>Příkazce poskytne příkazníkovi součinnost nezbytnou k plnění jeho smluvního závazku, zejména k projednávání a odsouhlasování postupů a návrhů příkazníka</w:t>
      </w:r>
      <w:r>
        <w:t xml:space="preserve"> a k poskytování odborné pomoci příkazníkem dle č</w:t>
      </w:r>
      <w:r w:rsidR="00C0617E">
        <w:t>l</w:t>
      </w:r>
      <w:r>
        <w:t xml:space="preserve">. </w:t>
      </w:r>
      <w:r>
        <w:rPr>
          <w:lang w:val="en-US" w:eastAsia="en-US" w:bidi="en-US"/>
        </w:rPr>
        <w:t xml:space="preserve">III. </w:t>
      </w:r>
      <w:r>
        <w:t>této smlouvy.</w:t>
      </w:r>
    </w:p>
    <w:p w:rsidR="00F962F5" w:rsidRDefault="00996058">
      <w:pPr>
        <w:pStyle w:val="Bodytext20"/>
        <w:framePr w:w="10080" w:h="14482" w:hRule="exact" w:wrap="none" w:vAnchor="page" w:hAnchor="page" w:x="948" w:y="1053"/>
        <w:numPr>
          <w:ilvl w:val="0"/>
          <w:numId w:val="9"/>
        </w:numPr>
        <w:shd w:val="clear" w:color="auto" w:fill="auto"/>
        <w:tabs>
          <w:tab w:val="left" w:pos="364"/>
        </w:tabs>
        <w:ind w:left="420"/>
        <w:jc w:val="both"/>
      </w:pPr>
      <w:r>
        <w:t>Příkazce vystaví zároveň s uzavřením této smlouvy příkazníkovi písemnou plnou moc v rozsahu zmocnění potřebném k plnění této smlouvy.</w:t>
      </w:r>
    </w:p>
    <w:p w:rsidR="00F962F5" w:rsidRDefault="00996058">
      <w:pPr>
        <w:pStyle w:val="Bodytext20"/>
        <w:framePr w:w="10080" w:h="14482" w:hRule="exact" w:wrap="none" w:vAnchor="page" w:hAnchor="page" w:x="948" w:y="1053"/>
        <w:numPr>
          <w:ilvl w:val="0"/>
          <w:numId w:val="9"/>
        </w:numPr>
        <w:shd w:val="clear" w:color="auto" w:fill="auto"/>
        <w:tabs>
          <w:tab w:val="left" w:pos="364"/>
        </w:tabs>
        <w:spacing w:after="260"/>
        <w:ind w:left="420"/>
        <w:jc w:val="both"/>
      </w:pPr>
      <w:r>
        <w:t>Příkazce může jmenovat podle § 43 zákona komisi pov</w:t>
      </w:r>
      <w:r>
        <w:t>ěřenou k provádění úkonů podle zákona. V případě použití pověřené komise bude příkazníkovi umožněna účast najednáních této komise, aby mohl plnit své dílčí povinnosti a závazky dle čl. III. této smlouvy.</w:t>
      </w:r>
    </w:p>
    <w:p w:rsidR="00F962F5" w:rsidRDefault="00996058">
      <w:pPr>
        <w:pStyle w:val="Heading30"/>
        <w:framePr w:w="10080" w:h="14482" w:hRule="exact" w:wrap="none" w:vAnchor="page" w:hAnchor="page" w:x="948" w:y="1053"/>
        <w:shd w:val="clear" w:color="auto" w:fill="auto"/>
        <w:spacing w:before="0"/>
        <w:ind w:left="4860" w:firstLine="0"/>
      </w:pPr>
      <w:bookmarkStart w:id="17" w:name="bookmark17"/>
      <w:r>
        <w:t>VII.</w:t>
      </w:r>
      <w:bookmarkEnd w:id="17"/>
    </w:p>
    <w:p w:rsidR="00F962F5" w:rsidRDefault="00996058">
      <w:pPr>
        <w:pStyle w:val="Heading30"/>
        <w:framePr w:w="10080" w:h="14482" w:hRule="exact" w:wrap="none" w:vAnchor="page" w:hAnchor="page" w:x="948" w:y="1053"/>
        <w:shd w:val="clear" w:color="auto" w:fill="auto"/>
        <w:spacing w:before="0"/>
        <w:ind w:firstLine="0"/>
        <w:jc w:val="center"/>
      </w:pPr>
      <w:bookmarkStart w:id="18" w:name="bookmark18"/>
      <w:r>
        <w:t>Další ujednání</w:t>
      </w:r>
      <w:bookmarkEnd w:id="18"/>
    </w:p>
    <w:p w:rsidR="00F962F5" w:rsidRDefault="00996058">
      <w:pPr>
        <w:pStyle w:val="Bodytext20"/>
        <w:framePr w:w="10080" w:h="14482" w:hRule="exact" w:wrap="none" w:vAnchor="page" w:hAnchor="page" w:x="948" w:y="1053"/>
        <w:numPr>
          <w:ilvl w:val="0"/>
          <w:numId w:val="10"/>
        </w:numPr>
        <w:shd w:val="clear" w:color="auto" w:fill="auto"/>
        <w:tabs>
          <w:tab w:val="left" w:pos="364"/>
        </w:tabs>
        <w:ind w:left="420"/>
        <w:jc w:val="both"/>
      </w:pPr>
      <w:r>
        <w:t xml:space="preserve">Příkazník bere na vědomí, že se </w:t>
      </w:r>
      <w:r>
        <w:t>uzavřením této smlouvy stává, v souladu s ustanovením § 2 písm. e) zákona č. 320/2001 Sb., o finanční kontrole ve veřejné správě a o změně některých zákonů, ve znění pozdějších předpisů, osobou povinnou spolupůsobit při výkonu finanční kontroly prováděné v</w:t>
      </w:r>
      <w:r>
        <w:t xml:space="preserve"> souvislosti s úhradou zboží nebo služeb z veřejných výdajů nebo z veřejné finanční podpory.</w:t>
      </w:r>
    </w:p>
    <w:p w:rsidR="00F962F5" w:rsidRDefault="00996058">
      <w:pPr>
        <w:pStyle w:val="Bodytext20"/>
        <w:framePr w:w="10080" w:h="14482" w:hRule="exact" w:wrap="none" w:vAnchor="page" w:hAnchor="page" w:x="948" w:y="1053"/>
        <w:numPr>
          <w:ilvl w:val="0"/>
          <w:numId w:val="10"/>
        </w:numPr>
        <w:shd w:val="clear" w:color="auto" w:fill="auto"/>
        <w:tabs>
          <w:tab w:val="left" w:pos="364"/>
        </w:tabs>
        <w:ind w:left="420"/>
        <w:jc w:val="both"/>
      </w:pPr>
      <w:r>
        <w:t xml:space="preserve">Příkazník souhlasí se zveřejněním údajů uvedených v této smlouvě v souladu se zákonem č. 106/1999 Sb., o svobodném přístupu k informacím, ve znění pozdějších </w:t>
      </w:r>
      <w:r>
        <w:t>předpisů. Smluvní strany jsou zajedno v tom, že tato smlouva ani její příloha neobsahují nic, co by některá ze stran oprávněně považovala za obchodní tajemství ve smyslu § 504 občanského zákoníku nebo za informaci, jejíž poskytování je omezeno podle předpi</w:t>
      </w:r>
      <w:r>
        <w:t>sů o svobodném přístupu k informacím nebo o ochraně osobních údajů, a nemají tudíž žádných požadavků na omezení rozsahu uveřejnění z těchto ani z jiných důvodů, uvedených v § 3 zákona o registru.</w:t>
      </w:r>
    </w:p>
    <w:p w:rsidR="00F962F5" w:rsidRDefault="00996058">
      <w:pPr>
        <w:pStyle w:val="Bodytext20"/>
        <w:framePr w:w="10080" w:h="14482" w:hRule="exact" w:wrap="none" w:vAnchor="page" w:hAnchor="page" w:x="948" w:y="1053"/>
        <w:numPr>
          <w:ilvl w:val="0"/>
          <w:numId w:val="10"/>
        </w:numPr>
        <w:shd w:val="clear" w:color="auto" w:fill="auto"/>
        <w:tabs>
          <w:tab w:val="left" w:pos="364"/>
        </w:tabs>
        <w:ind w:left="420"/>
        <w:jc w:val="both"/>
      </w:pPr>
      <w:r>
        <w:t>Hudební divadlo v Karlině, jako správce osobních údajů dle z</w:t>
      </w:r>
      <w:r>
        <w:t>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w:t>
      </w:r>
      <w:r>
        <w:t>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w:t>
      </w:r>
      <w:r>
        <w:t>any se zavazují, že při správě a zpracování osobních údajů budou dále postupovat v souladu s aktuální platnou a účinnou legislativou. Postupy a opatření se Hudební divadlo v Karlině zavazuje dodržovat po celou dobu trvání skartační lhůty ve smyslu § 2 písm</w:t>
      </w:r>
      <w:r>
        <w:t>. s) zákona č. 499/2004 Sb. o archivnictví a spisové službě a o změně některých zákonů, ve znění pozdějších předpisů.</w:t>
      </w:r>
    </w:p>
    <w:p w:rsidR="00F962F5" w:rsidRDefault="00996058">
      <w:pPr>
        <w:pStyle w:val="Bodytext20"/>
        <w:framePr w:w="10080" w:h="14482" w:hRule="exact" w:wrap="none" w:vAnchor="page" w:hAnchor="page" w:x="948" w:y="1053"/>
        <w:numPr>
          <w:ilvl w:val="0"/>
          <w:numId w:val="10"/>
        </w:numPr>
        <w:shd w:val="clear" w:color="auto" w:fill="auto"/>
        <w:tabs>
          <w:tab w:val="left" w:pos="364"/>
        </w:tabs>
        <w:ind w:left="420"/>
        <w:jc w:val="both"/>
      </w:pPr>
      <w:r>
        <w:t xml:space="preserve">Příkazník, jakožto zpracovatel osobních údajů, které na základě této smlouvy obdržel či obdrží, se zavazuje, že bude veškeré osobní údaje </w:t>
      </w:r>
      <w:r>
        <w:t>zpracovávat za účelem naplnění této Smlouvy, po dobu její platnosti, v souladu s právními předpisy, zejména s čl. 28. odst. 3 Nařízení Evropského parlamentu a Rady (EU) 2016/679 za dne 27. dubna 2016 o ochraně fyzických osob v souvislosti se zpracováním os</w:t>
      </w:r>
      <w:r>
        <w:t>obních údajů a o volném pohybu těchto údajů a o zrušení směrnice 95/46/ES (dále jen „nařízení").</w:t>
      </w:r>
    </w:p>
    <w:p w:rsidR="00F962F5" w:rsidRDefault="00996058">
      <w:pPr>
        <w:pStyle w:val="Bodytext20"/>
        <w:framePr w:w="10080" w:h="14482" w:hRule="exact" w:wrap="none" w:vAnchor="page" w:hAnchor="page" w:x="948" w:y="1053"/>
        <w:numPr>
          <w:ilvl w:val="0"/>
          <w:numId w:val="10"/>
        </w:numPr>
        <w:shd w:val="clear" w:color="auto" w:fill="auto"/>
        <w:tabs>
          <w:tab w:val="left" w:pos="364"/>
        </w:tabs>
        <w:ind w:left="420"/>
        <w:jc w:val="both"/>
      </w:pPr>
      <w:r>
        <w:t>Osobní údaje bude příkazník zpracovávat po dobu platnosti této Smlouvy a po jejím skončení s nimi bude naloženo dle platné právní úpravy, zejm. zákona č. 134/2</w:t>
      </w:r>
      <w:r>
        <w:t>016 Sb. (zákon o zadávání veřejných zakázek, ve znění pozdějších předpisů), zákona č. 499/2004 Sb. (zákon o archivní a spisové službě a o změně některých zákonů) a v souladu s nařízením.</w:t>
      </w:r>
    </w:p>
    <w:p w:rsidR="00F962F5" w:rsidRDefault="00996058">
      <w:pPr>
        <w:pStyle w:val="Bodytext20"/>
        <w:framePr w:w="10080" w:h="14482" w:hRule="exact" w:wrap="none" w:vAnchor="page" w:hAnchor="page" w:x="948" w:y="1053"/>
        <w:numPr>
          <w:ilvl w:val="0"/>
          <w:numId w:val="10"/>
        </w:numPr>
        <w:shd w:val="clear" w:color="auto" w:fill="auto"/>
        <w:tabs>
          <w:tab w:val="left" w:pos="364"/>
        </w:tabs>
        <w:ind w:left="420"/>
        <w:jc w:val="both"/>
      </w:pPr>
      <w:r>
        <w:t>Příkazník je oprávněn zařizovat záležitosti příkazce podle této smlou</w:t>
      </w:r>
      <w:r>
        <w:t>vy prostřednictvím dalších osob. Příkazník je pak odpovědný za porušení závazku těmito osobami, s nimiž uzavřel smlouvu na zařizování záležitostí, které jsou předmětem této smlouvy.</w:t>
      </w:r>
    </w:p>
    <w:p w:rsidR="00F962F5" w:rsidRDefault="00996058">
      <w:pPr>
        <w:pStyle w:val="Bodytext20"/>
        <w:framePr w:w="10080" w:h="14482" w:hRule="exact" w:wrap="none" w:vAnchor="page" w:hAnchor="page" w:x="948" w:y="1053"/>
        <w:numPr>
          <w:ilvl w:val="0"/>
          <w:numId w:val="10"/>
        </w:numPr>
        <w:shd w:val="clear" w:color="auto" w:fill="auto"/>
        <w:tabs>
          <w:tab w:val="left" w:pos="364"/>
        </w:tabs>
        <w:ind w:left="420"/>
        <w:jc w:val="both"/>
      </w:pPr>
      <w:r>
        <w:t>Příkazník je povinen uskutečňovat činnost, k níž se zavázal v čl. II. v ro</w:t>
      </w:r>
      <w:r>
        <w:t>zsahu a obsahu daném čl. III. této smlouvy, podle pokynů příkazce a v souladu s jeho zájmy.</w:t>
      </w:r>
    </w:p>
    <w:p w:rsidR="00F962F5" w:rsidRDefault="00996058">
      <w:pPr>
        <w:pStyle w:val="Bodytext20"/>
        <w:framePr w:w="10080" w:h="14482" w:hRule="exact" w:wrap="none" w:vAnchor="page" w:hAnchor="page" w:x="948" w:y="1053"/>
        <w:numPr>
          <w:ilvl w:val="0"/>
          <w:numId w:val="10"/>
        </w:numPr>
        <w:shd w:val="clear" w:color="auto" w:fill="auto"/>
        <w:tabs>
          <w:tab w:val="left" w:pos="364"/>
        </w:tabs>
        <w:ind w:left="420"/>
        <w:jc w:val="both"/>
      </w:pPr>
      <w:r>
        <w:t>Příkazník je povinen předat bez zbytečného odkladu příkazci věci, které za něho převzal při vyřizování záležitosti.</w:t>
      </w:r>
    </w:p>
    <w:p w:rsidR="00F962F5" w:rsidRDefault="00996058">
      <w:pPr>
        <w:pStyle w:val="Bodytext20"/>
        <w:framePr w:w="10080" w:h="14482" w:hRule="exact" w:wrap="none" w:vAnchor="page" w:hAnchor="page" w:x="948" w:y="1053"/>
        <w:numPr>
          <w:ilvl w:val="0"/>
          <w:numId w:val="10"/>
        </w:numPr>
        <w:shd w:val="clear" w:color="auto" w:fill="auto"/>
        <w:tabs>
          <w:tab w:val="left" w:pos="364"/>
        </w:tabs>
        <w:ind w:left="420"/>
        <w:jc w:val="both"/>
      </w:pPr>
      <w:r>
        <w:t>Příkazce může smlouvu kdykoli částečně nebo v ce</w:t>
      </w:r>
      <w:r>
        <w:t>lém rozsahu vypovědět. Za činnost řádně uskutečněnou do účinnosti výpovědi má příkazník nárok na úhradu nákladů v souladu s čl. IV. odst. 4 této smlouvy a na přiměřenou část úplaty.</w:t>
      </w:r>
    </w:p>
    <w:p w:rsidR="00F962F5" w:rsidRDefault="00996058">
      <w:pPr>
        <w:pStyle w:val="Bodytext20"/>
        <w:framePr w:w="10080" w:h="14482" w:hRule="exact" w:wrap="none" w:vAnchor="page" w:hAnchor="page" w:x="948" w:y="1053"/>
        <w:numPr>
          <w:ilvl w:val="0"/>
          <w:numId w:val="10"/>
        </w:numPr>
        <w:shd w:val="clear" w:color="auto" w:fill="auto"/>
        <w:tabs>
          <w:tab w:val="left" w:pos="366"/>
        </w:tabs>
        <w:ind w:left="420"/>
        <w:jc w:val="both"/>
      </w:pPr>
      <w:r>
        <w:t xml:space="preserve">Příkazník může smlouvu vypovědět s účinností ke konci kalendářního měsíce </w:t>
      </w:r>
      <w:r>
        <w:t>následujícího po měsíci, v němž byla výpověď doručena příkazci.</w:t>
      </w:r>
    </w:p>
    <w:p w:rsidR="00F962F5" w:rsidRDefault="00996058">
      <w:pPr>
        <w:pStyle w:val="Headerorfooter0"/>
        <w:framePr w:wrap="none" w:vAnchor="page" w:hAnchor="page" w:x="10860" w:y="15831"/>
        <w:shd w:val="clear" w:color="auto" w:fill="auto"/>
      </w:pPr>
      <w:r>
        <w:t>4</w:t>
      </w:r>
    </w:p>
    <w:p w:rsidR="00F962F5" w:rsidRDefault="00F962F5">
      <w:pPr>
        <w:rPr>
          <w:sz w:val="2"/>
          <w:szCs w:val="2"/>
        </w:rPr>
        <w:sectPr w:rsidR="00F962F5">
          <w:pgSz w:w="11900" w:h="16840"/>
          <w:pgMar w:top="360" w:right="360" w:bottom="360" w:left="360" w:header="0" w:footer="3" w:gutter="0"/>
          <w:cols w:space="720"/>
          <w:noEndnote/>
          <w:docGrid w:linePitch="360"/>
        </w:sectPr>
      </w:pPr>
    </w:p>
    <w:p w:rsidR="00F962F5" w:rsidRDefault="00996058">
      <w:pPr>
        <w:pStyle w:val="Bodytext20"/>
        <w:framePr w:w="10056" w:h="6385" w:hRule="exact" w:wrap="none" w:vAnchor="page" w:hAnchor="page" w:x="960" w:y="1059"/>
        <w:shd w:val="clear" w:color="auto" w:fill="auto"/>
        <w:ind w:left="400" w:hanging="400"/>
        <w:jc w:val="both"/>
      </w:pPr>
      <w:r>
        <w:lastRenderedPageBreak/>
        <w:t>1</w:t>
      </w:r>
      <w:r>
        <w:t xml:space="preserve">1. V případě, že nebyly příkazníkem provedeny všechny dohodnuté výkony, ačkoli je bylo nutno učinit, smí být účtována jen dílčí odměna, odpovídající skutečně </w:t>
      </w:r>
      <w:r>
        <w:t>vykonané práci. Pokud došlo k nedokončení výkonu a toto prokazatelně nebylo zaviněno příkazníkem (dodavatelem výkonu), vzniká nárok na účtování odměny v plné výši. Tato ustanovení platí zejména pro případ dokončení zadávacího řízení bez podání námitek a ná</w:t>
      </w:r>
      <w:r>
        <w:t>vrhů a pro případ zrušení zadávacího řízení příkazcem z důvodů nespočívajících na straně příkazníka.</w:t>
      </w:r>
    </w:p>
    <w:p w:rsidR="00F962F5" w:rsidRDefault="00996058">
      <w:pPr>
        <w:pStyle w:val="Bodytext20"/>
        <w:framePr w:w="10056" w:h="6385" w:hRule="exact" w:wrap="none" w:vAnchor="page" w:hAnchor="page" w:x="960" w:y="1059"/>
        <w:numPr>
          <w:ilvl w:val="0"/>
          <w:numId w:val="11"/>
        </w:numPr>
        <w:shd w:val="clear" w:color="auto" w:fill="auto"/>
        <w:tabs>
          <w:tab w:val="left" w:pos="368"/>
        </w:tabs>
        <w:ind w:left="400" w:hanging="400"/>
        <w:jc w:val="both"/>
      </w:pPr>
      <w:r>
        <w:t>Příkazník je vázaný tímto návrhem smlouvy od doby jeho předání příkazci.</w:t>
      </w:r>
    </w:p>
    <w:p w:rsidR="00F962F5" w:rsidRDefault="00996058">
      <w:pPr>
        <w:pStyle w:val="Bodytext20"/>
        <w:framePr w:w="10056" w:h="6385" w:hRule="exact" w:wrap="none" w:vAnchor="page" w:hAnchor="page" w:x="960" w:y="1059"/>
        <w:numPr>
          <w:ilvl w:val="0"/>
          <w:numId w:val="11"/>
        </w:numPr>
        <w:shd w:val="clear" w:color="auto" w:fill="auto"/>
        <w:tabs>
          <w:tab w:val="left" w:pos="368"/>
        </w:tabs>
        <w:ind w:left="400" w:hanging="400"/>
        <w:jc w:val="both"/>
      </w:pPr>
      <w:r>
        <w:t>Lhůta pro přijetí návrhu smlouvy se stanovuje na 14 kalendářních dní ode dne jejíh</w:t>
      </w:r>
      <w:r>
        <w:t>o převzetí příkazcem. Do doby uzavření smlouvy může příkazník návrh smlouvy písemně odvolat.</w:t>
      </w:r>
    </w:p>
    <w:p w:rsidR="00F962F5" w:rsidRDefault="00996058">
      <w:pPr>
        <w:pStyle w:val="Bodytext20"/>
        <w:framePr w:w="10056" w:h="6385" w:hRule="exact" w:wrap="none" w:vAnchor="page" w:hAnchor="page" w:x="960" w:y="1059"/>
        <w:numPr>
          <w:ilvl w:val="0"/>
          <w:numId w:val="11"/>
        </w:numPr>
        <w:shd w:val="clear" w:color="auto" w:fill="auto"/>
        <w:tabs>
          <w:tab w:val="left" w:pos="368"/>
        </w:tabs>
        <w:ind w:left="400" w:hanging="400"/>
        <w:jc w:val="both"/>
      </w:pPr>
      <w:r>
        <w:t>Tato smlouvaje projevem svobodné a vážné vůle smluvních stran je sepsána na základě dohody smluvních stran o celém jejím obsahu a lze ji měnit či doplňovat pouze f</w:t>
      </w:r>
      <w:r>
        <w:t>ormou písemných dodatků s podpisy oprávněných osob obou smluvních stran, což stvrzují svým podpisem.</w:t>
      </w:r>
    </w:p>
    <w:p w:rsidR="00F962F5" w:rsidRDefault="00996058">
      <w:pPr>
        <w:pStyle w:val="Bodytext20"/>
        <w:framePr w:w="10056" w:h="6385" w:hRule="exact" w:wrap="none" w:vAnchor="page" w:hAnchor="page" w:x="960" w:y="1059"/>
        <w:numPr>
          <w:ilvl w:val="0"/>
          <w:numId w:val="11"/>
        </w:numPr>
        <w:shd w:val="clear" w:color="auto" w:fill="auto"/>
        <w:tabs>
          <w:tab w:val="left" w:pos="368"/>
        </w:tabs>
        <w:ind w:left="400" w:hanging="400"/>
        <w:jc w:val="both"/>
      </w:pPr>
      <w:r>
        <w:t>V otázkách výslovně smlouvou neupravených se její účastníci řídí příslušnými ustanoveními zákona č. 89/2012 Sb., občanský zákoník.</w:t>
      </w:r>
    </w:p>
    <w:p w:rsidR="00F962F5" w:rsidRDefault="00996058">
      <w:pPr>
        <w:pStyle w:val="Bodytext20"/>
        <w:framePr w:w="10056" w:h="6385" w:hRule="exact" w:wrap="none" w:vAnchor="page" w:hAnchor="page" w:x="960" w:y="1059"/>
        <w:numPr>
          <w:ilvl w:val="0"/>
          <w:numId w:val="11"/>
        </w:numPr>
        <w:shd w:val="clear" w:color="auto" w:fill="auto"/>
        <w:tabs>
          <w:tab w:val="left" w:pos="368"/>
        </w:tabs>
        <w:ind w:left="400" w:hanging="400"/>
        <w:jc w:val="both"/>
      </w:pPr>
      <w:r>
        <w:t xml:space="preserve">Pokud některá ujednání, </w:t>
      </w:r>
      <w:r>
        <w:t>podmínka nebo ustanovení této smlouvy budou prohlášeny soudem za neplatné, nulové či nevymahatelné, zůstane zbytek ustanovení smlouvy v plné platnosti a účinnosti a nebude v žádném ohledu ovlivněn, narušen nebo zneplatněn; a strany se zavazují, že takové n</w:t>
      </w:r>
      <w:r>
        <w:t>eplatné či nevymáhatelné ustanovení nahradí jiným smluvním ujednáním ve smyslu smlouvy, které bude platné, účinné a vymáhatelné.</w:t>
      </w:r>
    </w:p>
    <w:p w:rsidR="00F962F5" w:rsidRDefault="00996058">
      <w:pPr>
        <w:pStyle w:val="Bodytext20"/>
        <w:framePr w:w="10056" w:h="6385" w:hRule="exact" w:wrap="none" w:vAnchor="page" w:hAnchor="page" w:x="960" w:y="1059"/>
        <w:numPr>
          <w:ilvl w:val="0"/>
          <w:numId w:val="11"/>
        </w:numPr>
        <w:shd w:val="clear" w:color="auto" w:fill="auto"/>
        <w:tabs>
          <w:tab w:val="left" w:pos="368"/>
        </w:tabs>
        <w:ind w:left="400" w:hanging="400"/>
        <w:jc w:val="both"/>
      </w:pPr>
      <w:r>
        <w:t>Smlouva se vystavuje ve 2 listinných vyhotoveních, z nichž příkazce i příkazník obdrží 1 vzájemné potvrzený stejnopis.</w:t>
      </w:r>
    </w:p>
    <w:p w:rsidR="00F962F5" w:rsidRDefault="00996058">
      <w:pPr>
        <w:pStyle w:val="Bodytext20"/>
        <w:framePr w:w="10056" w:h="6385" w:hRule="exact" w:wrap="none" w:vAnchor="page" w:hAnchor="page" w:x="960" w:y="1059"/>
        <w:numPr>
          <w:ilvl w:val="0"/>
          <w:numId w:val="11"/>
        </w:numPr>
        <w:shd w:val="clear" w:color="auto" w:fill="auto"/>
        <w:tabs>
          <w:tab w:val="left" w:pos="368"/>
        </w:tabs>
        <w:ind w:left="400" w:hanging="400"/>
        <w:jc w:val="both"/>
      </w:pPr>
      <w:r>
        <w:t>Tato sml</w:t>
      </w:r>
      <w:r>
        <w:t>ouva nabývá platnosti podpisem oběma smluvními stranami a účinnosti dnem jejího zveřejnění v registru smluv.</w:t>
      </w:r>
    </w:p>
    <w:p w:rsidR="00F962F5" w:rsidRDefault="00996058">
      <w:pPr>
        <w:pStyle w:val="Bodytext20"/>
        <w:framePr w:w="10056" w:h="6385" w:hRule="exact" w:wrap="none" w:vAnchor="page" w:hAnchor="page" w:x="960" w:y="1059"/>
        <w:numPr>
          <w:ilvl w:val="0"/>
          <w:numId w:val="11"/>
        </w:numPr>
        <w:shd w:val="clear" w:color="auto" w:fill="auto"/>
        <w:tabs>
          <w:tab w:val="left" w:pos="368"/>
        </w:tabs>
        <w:ind w:left="400" w:hanging="400"/>
        <w:jc w:val="both"/>
      </w:pPr>
      <w:r>
        <w:t>Příkazník je povinen zachovávat mlčenlivost o skutečnostech, které se dozvěděl v souvislosti s plněním této smlouvy.</w:t>
      </w:r>
    </w:p>
    <w:p w:rsidR="00F962F5" w:rsidRDefault="00996058">
      <w:pPr>
        <w:pStyle w:val="Bodytext20"/>
        <w:framePr w:w="10056" w:h="6385" w:hRule="exact" w:wrap="none" w:vAnchor="page" w:hAnchor="page" w:x="960" w:y="1059"/>
        <w:numPr>
          <w:ilvl w:val="0"/>
          <w:numId w:val="11"/>
        </w:numPr>
        <w:shd w:val="clear" w:color="auto" w:fill="auto"/>
        <w:tabs>
          <w:tab w:val="left" w:pos="390"/>
        </w:tabs>
        <w:ind w:left="400" w:hanging="400"/>
        <w:jc w:val="both"/>
      </w:pPr>
      <w:r>
        <w:t>Přílohou této příkazní smlouvy</w:t>
      </w:r>
      <w:r>
        <w:t xml:space="preserve"> je Plná moc č. 828/19.</w:t>
      </w:r>
    </w:p>
    <w:p w:rsidR="00F962F5" w:rsidRDefault="00996058">
      <w:pPr>
        <w:pStyle w:val="Bodytext20"/>
        <w:framePr w:wrap="none" w:vAnchor="page" w:hAnchor="page" w:x="960" w:y="8179"/>
        <w:shd w:val="clear" w:color="auto" w:fill="auto"/>
        <w:spacing w:line="212" w:lineRule="exact"/>
        <w:ind w:firstLine="0"/>
      </w:pPr>
      <w:r>
        <w:t>V Praze dne 14.</w:t>
      </w:r>
      <w:r>
        <w:t>11.2019</w:t>
      </w:r>
    </w:p>
    <w:p w:rsidR="00F962F5" w:rsidRDefault="00996058">
      <w:pPr>
        <w:pStyle w:val="Bodytext20"/>
        <w:framePr w:wrap="none" w:vAnchor="page" w:hAnchor="page" w:x="5942" w:y="8183"/>
        <w:shd w:val="clear" w:color="auto" w:fill="auto"/>
        <w:spacing w:line="212" w:lineRule="exact"/>
        <w:ind w:firstLine="0"/>
      </w:pPr>
      <w:r>
        <w:t>V Praze dne 14.</w:t>
      </w:r>
      <w:r>
        <w:t>11.2019</w:t>
      </w:r>
    </w:p>
    <w:p w:rsidR="00F962F5" w:rsidRDefault="00C0617E" w:rsidP="00C0617E">
      <w:pPr>
        <w:pStyle w:val="Heading30"/>
        <w:framePr w:w="7831" w:wrap="none" w:vAnchor="page" w:hAnchor="page" w:x="1081" w:y="10189"/>
        <w:shd w:val="clear" w:color="auto" w:fill="auto"/>
        <w:spacing w:before="0" w:line="244" w:lineRule="exact"/>
        <w:ind w:firstLine="0"/>
      </w:pPr>
      <w:r>
        <w:t xml:space="preserve">           příkazník                                                                          příkazce</w:t>
      </w:r>
    </w:p>
    <w:p w:rsidR="00F962F5" w:rsidRDefault="00996058">
      <w:pPr>
        <w:pStyle w:val="Bodytext60"/>
        <w:framePr w:wrap="none" w:vAnchor="page" w:hAnchor="page" w:x="4377" w:y="12940"/>
        <w:shd w:val="clear" w:color="auto" w:fill="auto"/>
      </w:pPr>
      <w:r>
        <w:t>Tato smlouva obsahuje 5 stran formátu A4</w:t>
      </w:r>
    </w:p>
    <w:p w:rsidR="00F962F5" w:rsidRDefault="00F962F5">
      <w:pPr>
        <w:rPr>
          <w:sz w:val="2"/>
          <w:szCs w:val="2"/>
        </w:rPr>
        <w:sectPr w:rsidR="00F962F5">
          <w:pgSz w:w="11900" w:h="16840"/>
          <w:pgMar w:top="360" w:right="360" w:bottom="360" w:left="360" w:header="0" w:footer="3" w:gutter="0"/>
          <w:cols w:space="720"/>
          <w:noEndnote/>
          <w:docGrid w:linePitch="360"/>
        </w:sectPr>
      </w:pPr>
    </w:p>
    <w:p w:rsidR="00F962F5" w:rsidRDefault="00996058">
      <w:pPr>
        <w:pStyle w:val="Bodytext70"/>
        <w:framePr w:w="10056" w:h="576" w:hRule="exact" w:wrap="none" w:vAnchor="page" w:hAnchor="page" w:x="967" w:y="1343"/>
        <w:shd w:val="clear" w:color="auto" w:fill="auto"/>
        <w:spacing w:after="0"/>
        <w:ind w:left="240"/>
      </w:pPr>
      <w:r>
        <w:rPr>
          <w:rStyle w:val="Bodytext712pt"/>
          <w:b/>
          <w:bCs/>
        </w:rPr>
        <w:lastRenderedPageBreak/>
        <w:t>PLNA MOC</w:t>
      </w:r>
      <w:r>
        <w:rPr>
          <w:rStyle w:val="Bodytext712pt"/>
          <w:b/>
          <w:bCs/>
        </w:rPr>
        <w:br/>
      </w:r>
      <w:r>
        <w:t>č. 828/19</w:t>
      </w:r>
    </w:p>
    <w:p w:rsidR="00F962F5" w:rsidRDefault="00996058">
      <w:pPr>
        <w:pStyle w:val="Bodytext80"/>
        <w:framePr w:w="10056" w:h="4127" w:hRule="exact" w:wrap="none" w:vAnchor="page" w:hAnchor="page" w:x="967" w:y="2614"/>
        <w:shd w:val="clear" w:color="auto" w:fill="auto"/>
        <w:spacing w:before="0" w:after="284"/>
        <w:ind w:left="340" w:right="580"/>
      </w:pPr>
      <w:r>
        <w:rPr>
          <w:rStyle w:val="Bodytext8Bold"/>
        </w:rPr>
        <w:t>Hudební divadlo v Karl</w:t>
      </w:r>
      <w:r w:rsidR="00841192">
        <w:rPr>
          <w:rStyle w:val="Bodytext8Bold"/>
        </w:rPr>
        <w:t>í</w:t>
      </w:r>
      <w:r>
        <w:rPr>
          <w:rStyle w:val="Bodytext8Bold"/>
        </w:rPr>
        <w:t xml:space="preserve">ně, </w:t>
      </w:r>
      <w:r>
        <w:t xml:space="preserve">sídlem Křižíkova 10, 186 00 Praha 8 - Karlín, IČ: 00064335, zastoupené Bc. Egonem Kulhánkem - ředitelem divadla, jakožto zadavatel nadlimitní rámcové dohody na veřejnou zakázku </w:t>
      </w:r>
      <w:r>
        <w:rPr>
          <w:rStyle w:val="Bodytext8Bold"/>
        </w:rPr>
        <w:t>„Dodávky scény a kostýmů pro Hudební divadlo v Karl</w:t>
      </w:r>
      <w:r w:rsidR="00841192">
        <w:rPr>
          <w:rStyle w:val="Bodytext8Bold"/>
        </w:rPr>
        <w:t>í</w:t>
      </w:r>
      <w:r>
        <w:rPr>
          <w:rStyle w:val="Bodytext8Bold"/>
        </w:rPr>
        <w:t xml:space="preserve">ně v r. 2020 až 2023“ </w:t>
      </w:r>
      <w:r>
        <w:t>(dále</w:t>
      </w:r>
      <w:r>
        <w:t xml:space="preserve"> jen „Příkazce")</w:t>
      </w:r>
    </w:p>
    <w:p w:rsidR="00F962F5" w:rsidRDefault="00996058">
      <w:pPr>
        <w:pStyle w:val="Bodytext70"/>
        <w:framePr w:w="10056" w:h="4127" w:hRule="exact" w:wrap="none" w:vAnchor="page" w:hAnchor="page" w:x="967" w:y="2614"/>
        <w:shd w:val="clear" w:color="auto" w:fill="auto"/>
        <w:spacing w:after="236" w:line="224" w:lineRule="exact"/>
        <w:ind w:left="240"/>
      </w:pPr>
      <w:r>
        <w:rPr>
          <w:rStyle w:val="Bodytext7Spacing3pt"/>
          <w:b/>
          <w:bCs/>
        </w:rPr>
        <w:t>zplnomocňuje</w:t>
      </w:r>
    </w:p>
    <w:p w:rsidR="00F962F5" w:rsidRDefault="00996058">
      <w:pPr>
        <w:pStyle w:val="Bodytext80"/>
        <w:framePr w:w="10056" w:h="4127" w:hRule="exact" w:wrap="none" w:vAnchor="page" w:hAnchor="page" w:x="967" w:y="2614"/>
        <w:shd w:val="clear" w:color="auto" w:fill="auto"/>
        <w:spacing w:before="0" w:after="284"/>
        <w:ind w:left="340" w:right="580"/>
      </w:pPr>
      <w:r>
        <w:rPr>
          <w:rStyle w:val="Bodytext8Bold"/>
        </w:rPr>
        <w:t xml:space="preserve">S.I.K., spol. s r.o., </w:t>
      </w:r>
      <w:r>
        <w:t>se sídlem Paříkova 354/5, 190 00 Praha 9 - Vysočany, IČ: 25108433, zastoupenou Ing. Janem Hárovníkem - jednatelem (dále jen „dále jen „Příkazník") v souladu s § 2439 zákona č. 89/2012 Sb., občanský zákoní</w:t>
      </w:r>
      <w:r>
        <w:t>k,</w:t>
      </w:r>
    </w:p>
    <w:p w:rsidR="00F962F5" w:rsidRDefault="00996058">
      <w:pPr>
        <w:pStyle w:val="Bodytext70"/>
        <w:framePr w:w="10056" w:h="4127" w:hRule="exact" w:wrap="none" w:vAnchor="page" w:hAnchor="page" w:x="967" w:y="2614"/>
        <w:shd w:val="clear" w:color="auto" w:fill="auto"/>
        <w:spacing w:after="236" w:line="224" w:lineRule="exact"/>
        <w:ind w:left="240"/>
      </w:pPr>
      <w:r>
        <w:t>k zastupování Příkazce</w:t>
      </w:r>
    </w:p>
    <w:p w:rsidR="00F962F5" w:rsidRDefault="00996058">
      <w:pPr>
        <w:pStyle w:val="Bodytext80"/>
        <w:framePr w:w="10056" w:h="4127" w:hRule="exact" w:wrap="none" w:vAnchor="page" w:hAnchor="page" w:x="967" w:y="2614"/>
        <w:shd w:val="clear" w:color="auto" w:fill="auto"/>
        <w:spacing w:before="0" w:after="0"/>
        <w:ind w:left="340" w:right="580"/>
      </w:pPr>
      <w:r>
        <w:t>dle § 43 zákona č. 134/2016 Sb., o zadávání veřejných zakázek, ve znění pozdějších předpisů (dále jen ,,zákon“), v otevřeném řízení k zadání výše uvedené nadlimitní rámcové dohody na veřejnou zakázku.</w:t>
      </w:r>
    </w:p>
    <w:p w:rsidR="00F962F5" w:rsidRDefault="00996058">
      <w:pPr>
        <w:pStyle w:val="Bodytext80"/>
        <w:framePr w:w="10056" w:h="2847" w:hRule="exact" w:wrap="none" w:vAnchor="page" w:hAnchor="page" w:x="967" w:y="7191"/>
        <w:shd w:val="clear" w:color="auto" w:fill="auto"/>
        <w:spacing w:before="0" w:after="0" w:line="250" w:lineRule="exact"/>
        <w:ind w:left="340" w:right="580" w:firstLine="380"/>
      </w:pPr>
      <w:r>
        <w:t>Příkazník je oprávněn činit v</w:t>
      </w:r>
      <w:r>
        <w:t>eškeré nezbytné kroky, úkony a činnosti související s průběhem otevřeného řízení k zadání výše uvedené nadlimitní rámcové dohody na veřejnou zakázku na dodávky, pokud zákon nebo jiný obecně závazný právní předpis nestanoví jinak, s výjimkou rozhodnutí, kte</w:t>
      </w:r>
      <w:r>
        <w:t xml:space="preserve">rá ze zákona přísluší Příkazci. Rozsah zmocnění je tak vymezen výkonem práv a povinností Příkazce podle zákona souvisejících s výše uvedenou nadlimitní rámcovou dohodou zadávanou v otevřeném řízení, rozhodovací oprávnění Příkazce dle ustanovení § 43 odst. </w:t>
      </w:r>
      <w:r>
        <w:t>2 zákona se na Příkazníka nepřevádí! Příkazník dle této plné moci nesmí provést výběr dodavatele, vyloučit účastníka zadávacího řízení, zrušit zadávací řízení, nebo rozhodnout o námitkách.</w:t>
      </w:r>
    </w:p>
    <w:p w:rsidR="00F962F5" w:rsidRDefault="00996058">
      <w:pPr>
        <w:pStyle w:val="Bodytext80"/>
        <w:framePr w:w="10056" w:h="2847" w:hRule="exact" w:wrap="none" w:vAnchor="page" w:hAnchor="page" w:x="967" w:y="7191"/>
        <w:shd w:val="clear" w:color="auto" w:fill="auto"/>
        <w:spacing w:before="0" w:after="0" w:line="250" w:lineRule="exact"/>
        <w:ind w:left="340" w:right="580" w:firstLine="380"/>
      </w:pPr>
      <w:r>
        <w:t>Příkazník je oprávněn udělit plnou moc jiné osobě, aby místo něho j</w:t>
      </w:r>
      <w:r>
        <w:t>ednala za Příkazce, pouze na základě předchozího písemného souhlasu Příkazce.</w:t>
      </w:r>
    </w:p>
    <w:p w:rsidR="00F962F5" w:rsidRDefault="00996058">
      <w:pPr>
        <w:pStyle w:val="Bodytext80"/>
        <w:framePr w:wrap="none" w:vAnchor="page" w:hAnchor="page" w:x="967" w:y="10515"/>
        <w:shd w:val="clear" w:color="auto" w:fill="auto"/>
        <w:spacing w:before="0" w:after="0" w:line="224" w:lineRule="exact"/>
        <w:ind w:left="340"/>
      </w:pPr>
      <w:r>
        <w:t>Příkazník tuto plnou moc přijímá.</w:t>
      </w:r>
    </w:p>
    <w:p w:rsidR="00F962F5" w:rsidRDefault="00996058" w:rsidP="00841192">
      <w:pPr>
        <w:pStyle w:val="Bodytext80"/>
        <w:framePr w:w="2554" w:h="1028" w:hRule="exact" w:wrap="none" w:vAnchor="page" w:hAnchor="page" w:x="1279" w:y="11318"/>
        <w:shd w:val="clear" w:color="auto" w:fill="auto"/>
        <w:spacing w:before="0" w:after="0" w:line="485" w:lineRule="exact"/>
        <w:jc w:val="left"/>
      </w:pPr>
      <w:r>
        <w:t>V Praze dne 14.</w:t>
      </w:r>
      <w:r>
        <w:t>11.</w:t>
      </w:r>
      <w:r>
        <w:t xml:space="preserve">2019 </w:t>
      </w:r>
      <w:r>
        <w:rPr>
          <w:rStyle w:val="Bodytext8Bold"/>
        </w:rPr>
        <w:t>Příkazce:</w:t>
      </w:r>
    </w:p>
    <w:p w:rsidR="00F962F5" w:rsidRDefault="00996058">
      <w:pPr>
        <w:pStyle w:val="Bodytext80"/>
        <w:framePr w:w="2563" w:h="771" w:hRule="exact" w:wrap="none" w:vAnchor="page" w:hAnchor="page" w:x="6281" w:y="11518"/>
        <w:shd w:val="clear" w:color="auto" w:fill="auto"/>
        <w:spacing w:before="0" w:line="224" w:lineRule="exact"/>
        <w:jc w:val="left"/>
      </w:pPr>
      <w:r>
        <w:t>V Praze dne 14.</w:t>
      </w:r>
      <w:r>
        <w:t>11.</w:t>
      </w:r>
      <w:r>
        <w:t>2019</w:t>
      </w:r>
    </w:p>
    <w:p w:rsidR="00F962F5" w:rsidRDefault="00996058">
      <w:pPr>
        <w:pStyle w:val="Bodytext70"/>
        <w:framePr w:w="2563" w:h="771" w:hRule="exact" w:wrap="none" w:vAnchor="page" w:hAnchor="page" w:x="6281" w:y="11518"/>
        <w:shd w:val="clear" w:color="auto" w:fill="auto"/>
        <w:spacing w:after="0" w:line="224" w:lineRule="exact"/>
        <w:jc w:val="left"/>
      </w:pPr>
      <w:r>
        <w:t>Příkazník:</w:t>
      </w:r>
    </w:p>
    <w:p w:rsidR="00F962F5" w:rsidRDefault="00996058">
      <w:pPr>
        <w:pStyle w:val="Picturecaption30"/>
        <w:framePr w:w="3168" w:h="528" w:hRule="exact" w:wrap="none" w:vAnchor="page" w:hAnchor="page" w:x="1347" w:y="14283"/>
        <w:shd w:val="clear" w:color="auto" w:fill="auto"/>
        <w:ind w:right="20"/>
      </w:pPr>
      <w:r>
        <w:t>Bc. Egon Kulhánek</w:t>
      </w:r>
      <w:r>
        <w:br/>
        <w:t>ředitel Hudebního divadla v Karl</w:t>
      </w:r>
      <w:r w:rsidR="00841192">
        <w:t>í</w:t>
      </w:r>
      <w:r>
        <w:t>ně</w:t>
      </w:r>
    </w:p>
    <w:p w:rsidR="00F962F5" w:rsidRDefault="00996058">
      <w:pPr>
        <w:pStyle w:val="Picturecaption30"/>
        <w:framePr w:w="2544" w:h="495" w:hRule="exact" w:wrap="none" w:vAnchor="page" w:hAnchor="page" w:x="6876" w:y="14284"/>
        <w:shd w:val="clear" w:color="auto" w:fill="auto"/>
        <w:spacing w:line="240" w:lineRule="exact"/>
        <w:ind w:left="260" w:right="540"/>
        <w:jc w:val="left"/>
      </w:pPr>
      <w:r>
        <w:t>Ing. Jan Hárovník jednatel společnosti</w:t>
      </w:r>
    </w:p>
    <w:p w:rsidR="00F962F5" w:rsidRDefault="00F962F5">
      <w:pPr>
        <w:rPr>
          <w:sz w:val="2"/>
          <w:szCs w:val="2"/>
        </w:rPr>
      </w:pPr>
      <w:bookmarkStart w:id="19" w:name="_GoBack"/>
      <w:bookmarkEnd w:id="19"/>
    </w:p>
    <w:sectPr w:rsidR="00F962F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058" w:rsidRDefault="00996058">
      <w:r>
        <w:separator/>
      </w:r>
    </w:p>
  </w:endnote>
  <w:endnote w:type="continuationSeparator" w:id="0">
    <w:p w:rsidR="00996058" w:rsidRDefault="009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Sitka Small">
    <w:panose1 w:val="02000505000000020004"/>
    <w:charset w:val="EE"/>
    <w:family w:val="auto"/>
    <w:pitch w:val="variable"/>
    <w:sig w:usb0="A00002EF" w:usb1="4000204B"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EE"/>
    <w:family w:val="swiss"/>
    <w:pitch w:val="variable"/>
    <w:sig w:usb0="E0002EFF" w:usb1="C0007843" w:usb2="00000009" w:usb3="00000000" w:csb0="000001FF" w:csb1="00000000"/>
  </w:font>
  <w:font w:name="Andalus">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058" w:rsidRDefault="00996058"/>
  </w:footnote>
  <w:footnote w:type="continuationSeparator" w:id="0">
    <w:p w:rsidR="00996058" w:rsidRDefault="0099605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638"/>
    <w:multiLevelType w:val="multilevel"/>
    <w:tmpl w:val="3D703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801F1"/>
    <w:multiLevelType w:val="multilevel"/>
    <w:tmpl w:val="4E00CA4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A7D92"/>
    <w:multiLevelType w:val="hybridMultilevel"/>
    <w:tmpl w:val="30CA00CA"/>
    <w:lvl w:ilvl="0" w:tplc="54F6EB50">
      <w:start w:val="2"/>
      <w:numFmt w:val="lowerRoman"/>
      <w:lvlText w:val="%1)"/>
      <w:lvlJc w:val="left"/>
      <w:pPr>
        <w:ind w:left="2760" w:hanging="720"/>
      </w:pPr>
      <w:rPr>
        <w:rFonts w:hint="default"/>
      </w:rPr>
    </w:lvl>
    <w:lvl w:ilvl="1" w:tplc="04050019" w:tentative="1">
      <w:start w:val="1"/>
      <w:numFmt w:val="lowerLetter"/>
      <w:lvlText w:val="%2."/>
      <w:lvlJc w:val="left"/>
      <w:pPr>
        <w:ind w:left="2460" w:hanging="360"/>
      </w:pPr>
    </w:lvl>
    <w:lvl w:ilvl="2" w:tplc="0405001B" w:tentative="1">
      <w:start w:val="1"/>
      <w:numFmt w:val="lowerRoman"/>
      <w:lvlText w:val="%3."/>
      <w:lvlJc w:val="right"/>
      <w:pPr>
        <w:ind w:left="3180" w:hanging="180"/>
      </w:pPr>
    </w:lvl>
    <w:lvl w:ilvl="3" w:tplc="0405000F" w:tentative="1">
      <w:start w:val="1"/>
      <w:numFmt w:val="decimal"/>
      <w:lvlText w:val="%4."/>
      <w:lvlJc w:val="left"/>
      <w:pPr>
        <w:ind w:left="3900" w:hanging="360"/>
      </w:pPr>
    </w:lvl>
    <w:lvl w:ilvl="4" w:tplc="04050019" w:tentative="1">
      <w:start w:val="1"/>
      <w:numFmt w:val="lowerLetter"/>
      <w:lvlText w:val="%5."/>
      <w:lvlJc w:val="left"/>
      <w:pPr>
        <w:ind w:left="4620" w:hanging="360"/>
      </w:pPr>
    </w:lvl>
    <w:lvl w:ilvl="5" w:tplc="0405001B" w:tentative="1">
      <w:start w:val="1"/>
      <w:numFmt w:val="lowerRoman"/>
      <w:lvlText w:val="%6."/>
      <w:lvlJc w:val="right"/>
      <w:pPr>
        <w:ind w:left="5340" w:hanging="180"/>
      </w:pPr>
    </w:lvl>
    <w:lvl w:ilvl="6" w:tplc="0405000F" w:tentative="1">
      <w:start w:val="1"/>
      <w:numFmt w:val="decimal"/>
      <w:lvlText w:val="%7."/>
      <w:lvlJc w:val="left"/>
      <w:pPr>
        <w:ind w:left="6060" w:hanging="360"/>
      </w:pPr>
    </w:lvl>
    <w:lvl w:ilvl="7" w:tplc="04050019" w:tentative="1">
      <w:start w:val="1"/>
      <w:numFmt w:val="lowerLetter"/>
      <w:lvlText w:val="%8."/>
      <w:lvlJc w:val="left"/>
      <w:pPr>
        <w:ind w:left="6780" w:hanging="360"/>
      </w:pPr>
    </w:lvl>
    <w:lvl w:ilvl="8" w:tplc="0405001B" w:tentative="1">
      <w:start w:val="1"/>
      <w:numFmt w:val="lowerRoman"/>
      <w:lvlText w:val="%9."/>
      <w:lvlJc w:val="right"/>
      <w:pPr>
        <w:ind w:left="7500" w:hanging="180"/>
      </w:pPr>
    </w:lvl>
  </w:abstractNum>
  <w:abstractNum w:abstractNumId="3" w15:restartNumberingAfterBreak="0">
    <w:nsid w:val="1BBA6A6D"/>
    <w:multiLevelType w:val="multilevel"/>
    <w:tmpl w:val="30B4B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552A4A"/>
    <w:multiLevelType w:val="multilevel"/>
    <w:tmpl w:val="1E5C2D4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445FC7"/>
    <w:multiLevelType w:val="multilevel"/>
    <w:tmpl w:val="64D84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D11693"/>
    <w:multiLevelType w:val="multilevel"/>
    <w:tmpl w:val="88BC0AF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C74939"/>
    <w:multiLevelType w:val="hybridMultilevel"/>
    <w:tmpl w:val="1376F7E2"/>
    <w:lvl w:ilvl="0" w:tplc="54F6EB50">
      <w:start w:val="2"/>
      <w:numFmt w:val="lowerRoman"/>
      <w:lvlText w:val="%1)"/>
      <w:lvlJc w:val="left"/>
      <w:pPr>
        <w:ind w:left="1740" w:hanging="720"/>
      </w:pPr>
      <w:rPr>
        <w:rFonts w:hint="default"/>
      </w:rPr>
    </w:lvl>
    <w:lvl w:ilvl="1" w:tplc="04050019" w:tentative="1">
      <w:start w:val="1"/>
      <w:numFmt w:val="lowerLetter"/>
      <w:lvlText w:val="%2."/>
      <w:lvlJc w:val="left"/>
      <w:pPr>
        <w:ind w:left="2100" w:hanging="360"/>
      </w:pPr>
    </w:lvl>
    <w:lvl w:ilvl="2" w:tplc="0405001B" w:tentative="1">
      <w:start w:val="1"/>
      <w:numFmt w:val="lowerRoman"/>
      <w:lvlText w:val="%3."/>
      <w:lvlJc w:val="right"/>
      <w:pPr>
        <w:ind w:left="2820" w:hanging="180"/>
      </w:pPr>
    </w:lvl>
    <w:lvl w:ilvl="3" w:tplc="0405000F" w:tentative="1">
      <w:start w:val="1"/>
      <w:numFmt w:val="decimal"/>
      <w:lvlText w:val="%4."/>
      <w:lvlJc w:val="left"/>
      <w:pPr>
        <w:ind w:left="3540" w:hanging="360"/>
      </w:pPr>
    </w:lvl>
    <w:lvl w:ilvl="4" w:tplc="04050019" w:tentative="1">
      <w:start w:val="1"/>
      <w:numFmt w:val="lowerLetter"/>
      <w:lvlText w:val="%5."/>
      <w:lvlJc w:val="left"/>
      <w:pPr>
        <w:ind w:left="4260" w:hanging="360"/>
      </w:pPr>
    </w:lvl>
    <w:lvl w:ilvl="5" w:tplc="0405001B" w:tentative="1">
      <w:start w:val="1"/>
      <w:numFmt w:val="lowerRoman"/>
      <w:lvlText w:val="%6."/>
      <w:lvlJc w:val="right"/>
      <w:pPr>
        <w:ind w:left="4980" w:hanging="180"/>
      </w:pPr>
    </w:lvl>
    <w:lvl w:ilvl="6" w:tplc="0405000F" w:tentative="1">
      <w:start w:val="1"/>
      <w:numFmt w:val="decimal"/>
      <w:lvlText w:val="%7."/>
      <w:lvlJc w:val="left"/>
      <w:pPr>
        <w:ind w:left="5700" w:hanging="360"/>
      </w:pPr>
    </w:lvl>
    <w:lvl w:ilvl="7" w:tplc="04050019" w:tentative="1">
      <w:start w:val="1"/>
      <w:numFmt w:val="lowerLetter"/>
      <w:lvlText w:val="%8."/>
      <w:lvlJc w:val="left"/>
      <w:pPr>
        <w:ind w:left="6420" w:hanging="360"/>
      </w:pPr>
    </w:lvl>
    <w:lvl w:ilvl="8" w:tplc="0405001B" w:tentative="1">
      <w:start w:val="1"/>
      <w:numFmt w:val="lowerRoman"/>
      <w:lvlText w:val="%9."/>
      <w:lvlJc w:val="right"/>
      <w:pPr>
        <w:ind w:left="7140" w:hanging="180"/>
      </w:pPr>
    </w:lvl>
  </w:abstractNum>
  <w:abstractNum w:abstractNumId="8" w15:restartNumberingAfterBreak="0">
    <w:nsid w:val="56CC2115"/>
    <w:multiLevelType w:val="multilevel"/>
    <w:tmpl w:val="D77431F4"/>
    <w:lvl w:ilvl="0">
      <w:start w:val="5"/>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E14505"/>
    <w:multiLevelType w:val="multilevel"/>
    <w:tmpl w:val="1A709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F14388"/>
    <w:multiLevelType w:val="multilevel"/>
    <w:tmpl w:val="0B4601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3D14A7"/>
    <w:multiLevelType w:val="multilevel"/>
    <w:tmpl w:val="DE18B98E"/>
    <w:lvl w:ilvl="0">
      <w:start w:val="1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780E61"/>
    <w:multiLevelType w:val="multilevel"/>
    <w:tmpl w:val="C4C43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0"/>
  </w:num>
  <w:num w:numId="4">
    <w:abstractNumId w:val="4"/>
  </w:num>
  <w:num w:numId="5">
    <w:abstractNumId w:val="6"/>
  </w:num>
  <w:num w:numId="6">
    <w:abstractNumId w:val="8"/>
  </w:num>
  <w:num w:numId="7">
    <w:abstractNumId w:val="11"/>
  </w:num>
  <w:num w:numId="8">
    <w:abstractNumId w:val="12"/>
  </w:num>
  <w:num w:numId="9">
    <w:abstractNumId w:val="5"/>
  </w:num>
  <w:num w:numId="10">
    <w:abstractNumId w:val="0"/>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962F5"/>
    <w:rsid w:val="000D0CC4"/>
    <w:rsid w:val="00224AF1"/>
    <w:rsid w:val="003A1CE1"/>
    <w:rsid w:val="00463FD6"/>
    <w:rsid w:val="00841192"/>
    <w:rsid w:val="00996058"/>
    <w:rsid w:val="00C0617E"/>
    <w:rsid w:val="00C520EF"/>
    <w:rsid w:val="00F96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F1A8"/>
  <w15:docId w15:val="{D485871D-63A0-484D-B128-38C29E1E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Microsoft JhengHei Light" w:eastAsia="Microsoft JhengHei Light" w:hAnsi="Microsoft JhengHei Light" w:cs="Microsoft JhengHei Light"/>
      <w:b w:val="0"/>
      <w:bCs w:val="0"/>
      <w:i w:val="0"/>
      <w:iCs w:val="0"/>
      <w:smallCaps w:val="0"/>
      <w:strike w:val="0"/>
      <w:sz w:val="13"/>
      <w:szCs w:val="13"/>
      <w:u w:val="none"/>
    </w:rPr>
  </w:style>
  <w:style w:type="character" w:customStyle="1" w:styleId="Heading1">
    <w:name w:val="Heading #1_"/>
    <w:basedOn w:val="Standardnpsmoodstavce"/>
    <w:link w:val="Heading10"/>
    <w:rPr>
      <w:b/>
      <w:bCs/>
      <w:i w:val="0"/>
      <w:iCs w:val="0"/>
      <w:smallCaps w:val="0"/>
      <w:strike w:val="0"/>
      <w:sz w:val="28"/>
      <w:szCs w:val="28"/>
      <w:u w:val="none"/>
    </w:rPr>
  </w:style>
  <w:style w:type="character" w:customStyle="1" w:styleId="Bodytext4">
    <w:name w:val="Body text (4)_"/>
    <w:basedOn w:val="Standardnpsmoodstavce"/>
    <w:link w:val="Bodytext40"/>
    <w:rPr>
      <w:b w:val="0"/>
      <w:bCs w:val="0"/>
      <w:i w:val="0"/>
      <w:iCs w:val="0"/>
      <w:smallCaps w:val="0"/>
      <w:strike w:val="0"/>
      <w:u w:val="none"/>
    </w:rPr>
  </w:style>
  <w:style w:type="character" w:customStyle="1" w:styleId="Heading2">
    <w:name w:val="Heading #2_"/>
    <w:basedOn w:val="Standardnpsmoodstavce"/>
    <w:link w:val="Heading20"/>
    <w:rPr>
      <w:b/>
      <w:bCs/>
      <w:i w:val="0"/>
      <w:iCs w:val="0"/>
      <w:smallCaps w:val="0"/>
      <w:strike w:val="0"/>
      <w:sz w:val="28"/>
      <w:szCs w:val="28"/>
      <w:u w:val="none"/>
    </w:rPr>
  </w:style>
  <w:style w:type="character" w:customStyle="1" w:styleId="Heading3">
    <w:name w:val="Heading #3_"/>
    <w:basedOn w:val="Standardnpsmoodstavce"/>
    <w:link w:val="Heading30"/>
    <w:rPr>
      <w:b/>
      <w:bCs/>
      <w:i w:val="0"/>
      <w:iCs w:val="0"/>
      <w:smallCaps w:val="0"/>
      <w:strike w:val="0"/>
      <w:sz w:val="22"/>
      <w:szCs w:val="22"/>
      <w:u w:val="none"/>
    </w:rPr>
  </w:style>
  <w:style w:type="character" w:customStyle="1" w:styleId="Bodytext5">
    <w:name w:val="Body text (5)_"/>
    <w:basedOn w:val="Standardnpsmoodstavce"/>
    <w:link w:val="Bodytext50"/>
    <w:rPr>
      <w:b/>
      <w:bCs/>
      <w:i w:val="0"/>
      <w:iCs w:val="0"/>
      <w:smallCaps w:val="0"/>
      <w:strike w:val="0"/>
      <w:sz w:val="22"/>
      <w:szCs w:val="22"/>
      <w:u w:val="none"/>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erorfooter2">
    <w:name w:val="Header or footer (2)_"/>
    <w:basedOn w:val="Standardnpsmoodstavce"/>
    <w:link w:val="Headerorfooter20"/>
    <w:rPr>
      <w:rFonts w:ascii="Sitka Small" w:eastAsia="Sitka Small" w:hAnsi="Sitka Small" w:cs="Sitka Small"/>
      <w:b w:val="0"/>
      <w:bCs w:val="0"/>
      <w:i w:val="0"/>
      <w:iCs w:val="0"/>
      <w:smallCaps w:val="0"/>
      <w:strike w:val="0"/>
      <w:sz w:val="11"/>
      <w:szCs w:val="11"/>
      <w:u w:val="none"/>
      <w:lang w:val="en-US" w:eastAsia="en-US" w:bidi="en-US"/>
    </w:rPr>
  </w:style>
  <w:style w:type="character" w:customStyle="1" w:styleId="Headerorfooter">
    <w:name w:val="Header or footer_"/>
    <w:basedOn w:val="Standardnpsmoodstavce"/>
    <w:link w:val="Headerorfooter0"/>
    <w:rPr>
      <w:rFonts w:ascii="MS UI Gothic" w:eastAsia="MS UI Gothic" w:hAnsi="MS UI Gothic" w:cs="MS UI Gothic"/>
      <w:b w:val="0"/>
      <w:bCs w:val="0"/>
      <w:i w:val="0"/>
      <w:iCs w:val="0"/>
      <w:smallCaps w:val="0"/>
      <w:strike w:val="0"/>
      <w:sz w:val="16"/>
      <w:szCs w:val="16"/>
      <w:u w:val="none"/>
    </w:rPr>
  </w:style>
  <w:style w:type="character" w:customStyle="1" w:styleId="Headerorfooter3">
    <w:name w:val="Header or footer (3)_"/>
    <w:basedOn w:val="Standardnpsmoodstavce"/>
    <w:link w:val="Headerorfooter30"/>
    <w:rPr>
      <w:rFonts w:ascii="Microsoft JhengHei Light" w:eastAsia="Microsoft JhengHei Light" w:hAnsi="Microsoft JhengHei Light" w:cs="Microsoft JhengHei Light"/>
      <w:b w:val="0"/>
      <w:bCs w:val="0"/>
      <w:i w:val="0"/>
      <w:iCs w:val="0"/>
      <w:smallCaps w:val="0"/>
      <w:strike w:val="0"/>
      <w:sz w:val="14"/>
      <w:szCs w:val="14"/>
      <w:u w:val="none"/>
    </w:rPr>
  </w:style>
  <w:style w:type="character" w:customStyle="1" w:styleId="Picturecaption2">
    <w:name w:val="Picture caption (2)_"/>
    <w:basedOn w:val="Standardnpsmoodstavce"/>
    <w:link w:val="Picturecaption20"/>
    <w:rPr>
      <w:rFonts w:ascii="Constantia" w:eastAsia="Constantia" w:hAnsi="Constantia" w:cs="Constantia"/>
      <w:b w:val="0"/>
      <w:bCs w:val="0"/>
      <w:i w:val="0"/>
      <w:iCs w:val="0"/>
      <w:smallCaps w:val="0"/>
      <w:strike w:val="0"/>
      <w:w w:val="150"/>
      <w:sz w:val="20"/>
      <w:szCs w:val="20"/>
      <w:u w:val="none"/>
    </w:rPr>
  </w:style>
  <w:style w:type="character" w:customStyle="1" w:styleId="Picturecaption21">
    <w:name w:val="Picture caption (2)"/>
    <w:basedOn w:val="Picturecaption2"/>
    <w:rPr>
      <w:rFonts w:ascii="Constantia" w:eastAsia="Constantia" w:hAnsi="Constantia" w:cs="Constantia"/>
      <w:b w:val="0"/>
      <w:bCs w:val="0"/>
      <w:i w:val="0"/>
      <w:iCs w:val="0"/>
      <w:smallCaps w:val="0"/>
      <w:strike w:val="0"/>
      <w:color w:val="7AB5EF"/>
      <w:spacing w:val="0"/>
      <w:w w:val="150"/>
      <w:position w:val="0"/>
      <w:sz w:val="20"/>
      <w:szCs w:val="20"/>
      <w:u w:val="none"/>
      <w:lang w:val="cs-CZ" w:eastAsia="cs-CZ" w:bidi="cs-CZ"/>
    </w:rPr>
  </w:style>
  <w:style w:type="character" w:customStyle="1" w:styleId="Picturecaption">
    <w:name w:val="Picture caption_"/>
    <w:basedOn w:val="Standardnpsmoodstavce"/>
    <w:link w:val="Picturecaption0"/>
    <w:rPr>
      <w:b w:val="0"/>
      <w:bCs w:val="0"/>
      <w:i w:val="0"/>
      <w:iCs w:val="0"/>
      <w:smallCaps w:val="0"/>
      <w:strike w:val="0"/>
      <w:sz w:val="18"/>
      <w:szCs w:val="18"/>
      <w:u w:val="none"/>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7AB5EF"/>
      <w:spacing w:val="0"/>
      <w:w w:val="100"/>
      <w:position w:val="0"/>
      <w:sz w:val="18"/>
      <w:szCs w:val="18"/>
      <w:u w:val="none"/>
      <w:lang w:val="cs-CZ" w:eastAsia="cs-CZ" w:bidi="cs-CZ"/>
    </w:rPr>
  </w:style>
  <w:style w:type="character" w:customStyle="1" w:styleId="PicturecaptionMSUIGothicItalic">
    <w:name w:val="Picture caption + MS UI Gothic;Italic"/>
    <w:basedOn w:val="Picturecaption"/>
    <w:rPr>
      <w:rFonts w:ascii="MS UI Gothic" w:eastAsia="MS UI Gothic" w:hAnsi="MS UI Gothic" w:cs="MS UI Gothic"/>
      <w:b w:val="0"/>
      <w:bCs w:val="0"/>
      <w:i/>
      <w:iCs/>
      <w:smallCaps w:val="0"/>
      <w:strike w:val="0"/>
      <w:color w:val="7AB5EF"/>
      <w:spacing w:val="0"/>
      <w:w w:val="100"/>
      <w:position w:val="0"/>
      <w:sz w:val="18"/>
      <w:szCs w:val="18"/>
      <w:u w:val="none"/>
      <w:lang w:val="cs-CZ" w:eastAsia="cs-CZ" w:bidi="cs-CZ"/>
    </w:rPr>
  </w:style>
  <w:style w:type="character" w:customStyle="1" w:styleId="Bodytext6">
    <w:name w:val="Body text (6)_"/>
    <w:basedOn w:val="Standardnpsmoodstavce"/>
    <w:link w:val="Bodytext60"/>
    <w:rPr>
      <w:b w:val="0"/>
      <w:bCs w:val="0"/>
      <w:i w:val="0"/>
      <w:iCs w:val="0"/>
      <w:smallCaps w:val="0"/>
      <w:strike w:val="0"/>
      <w:sz w:val="18"/>
      <w:szCs w:val="18"/>
      <w:u w:val="none"/>
    </w:rPr>
  </w:style>
  <w:style w:type="character" w:customStyle="1" w:styleId="Bodytext7">
    <w:name w:val="Body text (7)_"/>
    <w:basedOn w:val="Standardnpsmoodstavce"/>
    <w:link w:val="Bodytext70"/>
    <w:rPr>
      <w:rFonts w:ascii="Arial" w:eastAsia="Arial" w:hAnsi="Arial" w:cs="Arial"/>
      <w:b/>
      <w:bCs/>
      <w:i w:val="0"/>
      <w:iCs w:val="0"/>
      <w:smallCaps w:val="0"/>
      <w:strike w:val="0"/>
      <w:sz w:val="20"/>
      <w:szCs w:val="20"/>
      <w:u w:val="none"/>
    </w:rPr>
  </w:style>
  <w:style w:type="character" w:customStyle="1" w:styleId="Bodytext712pt">
    <w:name w:val="Body text (7) + 12 pt"/>
    <w:basedOn w:val="Bodytext7"/>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Bodytext8">
    <w:name w:val="Body text (8)_"/>
    <w:basedOn w:val="Standardnpsmoodstavce"/>
    <w:link w:val="Bodytext80"/>
    <w:rPr>
      <w:rFonts w:ascii="Arial" w:eastAsia="Arial" w:hAnsi="Arial" w:cs="Arial"/>
      <w:b w:val="0"/>
      <w:bCs w:val="0"/>
      <w:i w:val="0"/>
      <w:iCs w:val="0"/>
      <w:smallCaps w:val="0"/>
      <w:strike w:val="0"/>
      <w:sz w:val="20"/>
      <w:szCs w:val="20"/>
      <w:u w:val="none"/>
    </w:rPr>
  </w:style>
  <w:style w:type="character" w:customStyle="1" w:styleId="Bodytext8Bold">
    <w:name w:val="Body text (8) + Bold"/>
    <w:basedOn w:val="Bodytext8"/>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7Spacing3pt">
    <w:name w:val="Body text (7) + Spacing 3 pt"/>
    <w:basedOn w:val="Bodytext7"/>
    <w:rPr>
      <w:rFonts w:ascii="Arial" w:eastAsia="Arial" w:hAnsi="Arial" w:cs="Arial"/>
      <w:b/>
      <w:bCs/>
      <w:i w:val="0"/>
      <w:iCs w:val="0"/>
      <w:smallCaps w:val="0"/>
      <w:strike w:val="0"/>
      <w:color w:val="000000"/>
      <w:spacing w:val="70"/>
      <w:w w:val="100"/>
      <w:position w:val="0"/>
      <w:sz w:val="20"/>
      <w:szCs w:val="20"/>
      <w:u w:val="none"/>
      <w:lang w:val="cs-CZ" w:eastAsia="cs-CZ" w:bidi="cs-CZ"/>
    </w:rPr>
  </w:style>
  <w:style w:type="character" w:customStyle="1" w:styleId="Picturecaption3">
    <w:name w:val="Picture caption (3)_"/>
    <w:basedOn w:val="Standardnpsmoodstavce"/>
    <w:link w:val="Picturecaption30"/>
    <w:rPr>
      <w:rFonts w:ascii="Arial" w:eastAsia="Arial" w:hAnsi="Arial" w:cs="Arial"/>
      <w:b w:val="0"/>
      <w:bCs w:val="0"/>
      <w:i w:val="0"/>
      <w:iCs w:val="0"/>
      <w:smallCaps w:val="0"/>
      <w:strike w:val="0"/>
      <w:sz w:val="20"/>
      <w:szCs w:val="20"/>
      <w:u w:val="none"/>
    </w:rPr>
  </w:style>
  <w:style w:type="character" w:customStyle="1" w:styleId="Picturecaption2105ptItalic">
    <w:name w:val="Picture caption (2) + 10.5 pt;Italic"/>
    <w:basedOn w:val="Picturecaption2"/>
    <w:rPr>
      <w:rFonts w:ascii="Constantia" w:eastAsia="Constantia" w:hAnsi="Constantia" w:cs="Constantia"/>
      <w:b/>
      <w:bCs/>
      <w:i/>
      <w:iCs/>
      <w:smallCaps w:val="0"/>
      <w:strike w:val="0"/>
      <w:color w:val="7AB5EF"/>
      <w:spacing w:val="0"/>
      <w:w w:val="150"/>
      <w:position w:val="0"/>
      <w:sz w:val="21"/>
      <w:szCs w:val="21"/>
      <w:u w:val="none"/>
      <w:lang w:val="cs-CZ" w:eastAsia="cs-CZ" w:bidi="cs-CZ"/>
    </w:rPr>
  </w:style>
  <w:style w:type="character" w:customStyle="1" w:styleId="Picturecaption85ptBold">
    <w:name w:val="Picture caption + 8.5 pt;Bold"/>
    <w:basedOn w:val="Picturecaption"/>
    <w:rPr>
      <w:rFonts w:ascii="Times New Roman" w:eastAsia="Times New Roman" w:hAnsi="Times New Roman" w:cs="Times New Roman"/>
      <w:b/>
      <w:bCs/>
      <w:i w:val="0"/>
      <w:iCs w:val="0"/>
      <w:smallCaps w:val="0"/>
      <w:strike w:val="0"/>
      <w:color w:val="7AB5EF"/>
      <w:spacing w:val="0"/>
      <w:w w:val="100"/>
      <w:position w:val="0"/>
      <w:sz w:val="17"/>
      <w:szCs w:val="17"/>
      <w:u w:val="none"/>
      <w:lang w:val="cs-CZ" w:eastAsia="cs-CZ" w:bidi="cs-CZ"/>
    </w:rPr>
  </w:style>
  <w:style w:type="character" w:customStyle="1" w:styleId="PicturecaptionArial85pt">
    <w:name w:val="Picture caption + Arial;8.5 pt"/>
    <w:basedOn w:val="Picturecaption"/>
    <w:rPr>
      <w:rFonts w:ascii="Arial" w:eastAsia="Arial" w:hAnsi="Arial" w:cs="Arial"/>
      <w:b w:val="0"/>
      <w:bCs w:val="0"/>
      <w:i w:val="0"/>
      <w:iCs w:val="0"/>
      <w:smallCaps w:val="0"/>
      <w:strike w:val="0"/>
      <w:color w:val="7AB5EF"/>
      <w:spacing w:val="0"/>
      <w:w w:val="100"/>
      <w:position w:val="0"/>
      <w:sz w:val="17"/>
      <w:szCs w:val="17"/>
      <w:u w:val="none"/>
      <w:lang w:val="cs-CZ" w:eastAsia="cs-CZ" w:bidi="cs-CZ"/>
    </w:rPr>
  </w:style>
  <w:style w:type="character" w:customStyle="1" w:styleId="PicturecaptionAndalus11pt">
    <w:name w:val="Picture caption + Andalus;11 pt"/>
    <w:basedOn w:val="Picturecaption"/>
    <w:rPr>
      <w:rFonts w:ascii="Andalus" w:eastAsia="Andalus" w:hAnsi="Andalus" w:cs="Andalus"/>
      <w:b w:val="0"/>
      <w:bCs w:val="0"/>
      <w:i w:val="0"/>
      <w:iCs w:val="0"/>
      <w:smallCaps w:val="0"/>
      <w:strike w:val="0"/>
      <w:color w:val="7AB5EF"/>
      <w:spacing w:val="0"/>
      <w:w w:val="100"/>
      <w:position w:val="0"/>
      <w:sz w:val="22"/>
      <w:szCs w:val="22"/>
      <w:u w:val="none"/>
      <w:lang w:val="cs-CZ" w:eastAsia="cs-CZ" w:bidi="cs-CZ"/>
    </w:rPr>
  </w:style>
  <w:style w:type="paragraph" w:customStyle="1" w:styleId="Bodytext30">
    <w:name w:val="Body text (3)"/>
    <w:basedOn w:val="Normln"/>
    <w:link w:val="Bodytext3"/>
    <w:pPr>
      <w:shd w:val="clear" w:color="auto" w:fill="FFFFFF"/>
      <w:spacing w:after="680" w:line="146" w:lineRule="exact"/>
    </w:pPr>
    <w:rPr>
      <w:rFonts w:ascii="Microsoft JhengHei Light" w:eastAsia="Microsoft JhengHei Light" w:hAnsi="Microsoft JhengHei Light" w:cs="Microsoft JhengHei Light"/>
      <w:sz w:val="13"/>
      <w:szCs w:val="13"/>
    </w:rPr>
  </w:style>
  <w:style w:type="paragraph" w:customStyle="1" w:styleId="Heading10">
    <w:name w:val="Heading #1"/>
    <w:basedOn w:val="Normln"/>
    <w:link w:val="Heading1"/>
    <w:pPr>
      <w:shd w:val="clear" w:color="auto" w:fill="FFFFFF"/>
      <w:spacing w:before="680" w:line="322" w:lineRule="exact"/>
      <w:jc w:val="center"/>
      <w:outlineLvl w:val="0"/>
    </w:pPr>
    <w:rPr>
      <w:b/>
      <w:bCs/>
      <w:sz w:val="28"/>
      <w:szCs w:val="28"/>
    </w:rPr>
  </w:style>
  <w:style w:type="paragraph" w:customStyle="1" w:styleId="Bodytext40">
    <w:name w:val="Body text (4)"/>
    <w:basedOn w:val="Normln"/>
    <w:link w:val="Bodytext4"/>
    <w:pPr>
      <w:shd w:val="clear" w:color="auto" w:fill="FFFFFF"/>
      <w:spacing w:after="100" w:line="212" w:lineRule="exact"/>
      <w:jc w:val="center"/>
    </w:pPr>
  </w:style>
  <w:style w:type="paragraph" w:customStyle="1" w:styleId="Heading20">
    <w:name w:val="Heading #2"/>
    <w:basedOn w:val="Normln"/>
    <w:link w:val="Heading2"/>
    <w:pPr>
      <w:shd w:val="clear" w:color="auto" w:fill="FFFFFF"/>
      <w:spacing w:before="100" w:after="500" w:line="268" w:lineRule="exact"/>
      <w:jc w:val="center"/>
      <w:outlineLvl w:val="1"/>
    </w:pPr>
    <w:rPr>
      <w:b/>
      <w:bCs/>
      <w:sz w:val="28"/>
      <w:szCs w:val="28"/>
    </w:rPr>
  </w:style>
  <w:style w:type="paragraph" w:customStyle="1" w:styleId="Heading30">
    <w:name w:val="Heading #3"/>
    <w:basedOn w:val="Normln"/>
    <w:link w:val="Heading3"/>
    <w:pPr>
      <w:shd w:val="clear" w:color="auto" w:fill="FFFFFF"/>
      <w:spacing w:before="500" w:line="250" w:lineRule="exact"/>
      <w:ind w:hanging="340"/>
      <w:outlineLvl w:val="2"/>
    </w:pPr>
    <w:rPr>
      <w:b/>
      <w:bCs/>
      <w:sz w:val="22"/>
      <w:szCs w:val="22"/>
    </w:rPr>
  </w:style>
  <w:style w:type="paragraph" w:customStyle="1" w:styleId="Bodytext50">
    <w:name w:val="Body text (5)"/>
    <w:basedOn w:val="Normln"/>
    <w:link w:val="Bodytext5"/>
    <w:pPr>
      <w:shd w:val="clear" w:color="auto" w:fill="FFFFFF"/>
      <w:spacing w:line="250" w:lineRule="exact"/>
      <w:ind w:hanging="340"/>
      <w:jc w:val="both"/>
    </w:pPr>
    <w:rPr>
      <w:b/>
      <w:bCs/>
      <w:sz w:val="22"/>
      <w:szCs w:val="22"/>
    </w:rPr>
  </w:style>
  <w:style w:type="paragraph" w:customStyle="1" w:styleId="Bodytext20">
    <w:name w:val="Body text (2)"/>
    <w:basedOn w:val="Normln"/>
    <w:link w:val="Bodytext2"/>
    <w:pPr>
      <w:shd w:val="clear" w:color="auto" w:fill="FFFFFF"/>
      <w:spacing w:line="250" w:lineRule="exact"/>
      <w:ind w:hanging="420"/>
    </w:pPr>
    <w:rPr>
      <w:sz w:val="22"/>
      <w:szCs w:val="22"/>
    </w:rPr>
  </w:style>
  <w:style w:type="paragraph" w:customStyle="1" w:styleId="Headerorfooter20">
    <w:name w:val="Header or footer (2)"/>
    <w:basedOn w:val="Normln"/>
    <w:link w:val="Headerorfooter2"/>
    <w:pPr>
      <w:shd w:val="clear" w:color="auto" w:fill="FFFFFF"/>
      <w:spacing w:line="122" w:lineRule="exact"/>
    </w:pPr>
    <w:rPr>
      <w:rFonts w:ascii="Sitka Small" w:eastAsia="Sitka Small" w:hAnsi="Sitka Small" w:cs="Sitka Small"/>
      <w:sz w:val="11"/>
      <w:szCs w:val="11"/>
      <w:lang w:val="en-US" w:eastAsia="en-US" w:bidi="en-US"/>
    </w:rPr>
  </w:style>
  <w:style w:type="paragraph" w:customStyle="1" w:styleId="Headerorfooter0">
    <w:name w:val="Header or footer"/>
    <w:basedOn w:val="Normln"/>
    <w:link w:val="Headerorfooter"/>
    <w:pPr>
      <w:shd w:val="clear" w:color="auto" w:fill="FFFFFF"/>
      <w:spacing w:line="168" w:lineRule="exact"/>
    </w:pPr>
    <w:rPr>
      <w:rFonts w:ascii="MS UI Gothic" w:eastAsia="MS UI Gothic" w:hAnsi="MS UI Gothic" w:cs="MS UI Gothic"/>
      <w:sz w:val="16"/>
      <w:szCs w:val="16"/>
    </w:rPr>
  </w:style>
  <w:style w:type="paragraph" w:customStyle="1" w:styleId="Headerorfooter30">
    <w:name w:val="Header or footer (3)"/>
    <w:basedOn w:val="Normln"/>
    <w:link w:val="Headerorfooter3"/>
    <w:pPr>
      <w:shd w:val="clear" w:color="auto" w:fill="FFFFFF"/>
      <w:spacing w:line="168" w:lineRule="exact"/>
    </w:pPr>
    <w:rPr>
      <w:rFonts w:ascii="Microsoft JhengHei Light" w:eastAsia="Microsoft JhengHei Light" w:hAnsi="Microsoft JhengHei Light" w:cs="Microsoft JhengHei Light"/>
      <w:sz w:val="14"/>
      <w:szCs w:val="14"/>
    </w:rPr>
  </w:style>
  <w:style w:type="paragraph" w:customStyle="1" w:styleId="Picturecaption20">
    <w:name w:val="Picture caption (2)"/>
    <w:basedOn w:val="Normln"/>
    <w:link w:val="Picturecaption2"/>
    <w:pPr>
      <w:shd w:val="clear" w:color="auto" w:fill="FFFFFF"/>
      <w:spacing w:line="178" w:lineRule="exact"/>
    </w:pPr>
    <w:rPr>
      <w:rFonts w:ascii="Constantia" w:eastAsia="Constantia" w:hAnsi="Constantia" w:cs="Constantia"/>
      <w:w w:val="150"/>
      <w:sz w:val="20"/>
      <w:szCs w:val="20"/>
    </w:rPr>
  </w:style>
  <w:style w:type="paragraph" w:customStyle="1" w:styleId="Picturecaption0">
    <w:name w:val="Picture caption"/>
    <w:basedOn w:val="Normln"/>
    <w:link w:val="Picturecaption"/>
    <w:pPr>
      <w:shd w:val="clear" w:color="auto" w:fill="FFFFFF"/>
      <w:spacing w:line="178" w:lineRule="exact"/>
      <w:jc w:val="center"/>
    </w:pPr>
    <w:rPr>
      <w:sz w:val="18"/>
      <w:szCs w:val="18"/>
    </w:rPr>
  </w:style>
  <w:style w:type="paragraph" w:customStyle="1" w:styleId="Bodytext60">
    <w:name w:val="Body text (6)"/>
    <w:basedOn w:val="Normln"/>
    <w:link w:val="Bodytext6"/>
    <w:pPr>
      <w:shd w:val="clear" w:color="auto" w:fill="FFFFFF"/>
      <w:spacing w:line="178" w:lineRule="exact"/>
    </w:pPr>
    <w:rPr>
      <w:sz w:val="18"/>
      <w:szCs w:val="18"/>
    </w:rPr>
  </w:style>
  <w:style w:type="paragraph" w:customStyle="1" w:styleId="Bodytext70">
    <w:name w:val="Body text (7)"/>
    <w:basedOn w:val="Normln"/>
    <w:link w:val="Bodytext7"/>
    <w:pPr>
      <w:shd w:val="clear" w:color="auto" w:fill="FFFFFF"/>
      <w:spacing w:after="740" w:line="259" w:lineRule="exact"/>
      <w:jc w:val="center"/>
    </w:pPr>
    <w:rPr>
      <w:rFonts w:ascii="Arial" w:eastAsia="Arial" w:hAnsi="Arial" w:cs="Arial"/>
      <w:b/>
      <w:bCs/>
      <w:sz w:val="20"/>
      <w:szCs w:val="20"/>
    </w:rPr>
  </w:style>
  <w:style w:type="paragraph" w:customStyle="1" w:styleId="Bodytext80">
    <w:name w:val="Body text (8)"/>
    <w:basedOn w:val="Normln"/>
    <w:link w:val="Bodytext8"/>
    <w:pPr>
      <w:shd w:val="clear" w:color="auto" w:fill="FFFFFF"/>
      <w:spacing w:before="740" w:after="260" w:line="254" w:lineRule="exact"/>
      <w:jc w:val="both"/>
    </w:pPr>
    <w:rPr>
      <w:rFonts w:ascii="Arial" w:eastAsia="Arial" w:hAnsi="Arial" w:cs="Arial"/>
      <w:sz w:val="20"/>
      <w:szCs w:val="20"/>
    </w:rPr>
  </w:style>
  <w:style w:type="paragraph" w:customStyle="1" w:styleId="Picturecaption30">
    <w:name w:val="Picture caption (3)"/>
    <w:basedOn w:val="Normln"/>
    <w:link w:val="Picturecaption3"/>
    <w:pPr>
      <w:shd w:val="clear" w:color="auto" w:fill="FFFFFF"/>
      <w:spacing w:line="235" w:lineRule="exact"/>
      <w:jc w:val="center"/>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3002</Words>
  <Characters>17715</Characters>
  <Application>Microsoft Office Word</Application>
  <DocSecurity>0</DocSecurity>
  <Lines>147</Lines>
  <Paragraphs>41</Paragraphs>
  <ScaleCrop>false</ScaleCrop>
  <Company>Hudební divadlo Karlín</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13</cp:revision>
  <dcterms:created xsi:type="dcterms:W3CDTF">2019-11-25T13:09:00Z</dcterms:created>
  <dcterms:modified xsi:type="dcterms:W3CDTF">2019-11-25T13:27:00Z</dcterms:modified>
</cp:coreProperties>
</file>