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B5" w:rsidRPr="009D74CD" w:rsidRDefault="00EE52B5" w:rsidP="00133F8B">
      <w:pPr>
        <w:jc w:val="center"/>
        <w:rPr>
          <w:b/>
          <w:sz w:val="20"/>
          <w:szCs w:val="20"/>
        </w:rPr>
      </w:pPr>
    </w:p>
    <w:p w:rsidR="00133F8B" w:rsidRDefault="00133F8B" w:rsidP="00133F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</w:t>
      </w:r>
    </w:p>
    <w:p w:rsidR="00133F8B" w:rsidRDefault="00133F8B" w:rsidP="00133F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poskytování služby – o dodávce</w:t>
      </w:r>
      <w:r w:rsidR="0045118A">
        <w:rPr>
          <w:b/>
          <w:sz w:val="32"/>
          <w:szCs w:val="32"/>
        </w:rPr>
        <w:t xml:space="preserve"> pitné </w:t>
      </w:r>
      <w:r>
        <w:rPr>
          <w:b/>
          <w:sz w:val="32"/>
          <w:szCs w:val="32"/>
        </w:rPr>
        <w:t xml:space="preserve"> vody z neveřejného vodovodu a odvádění odpadních vod neveřejnou kanalizací</w:t>
      </w:r>
    </w:p>
    <w:p w:rsidR="00133F8B" w:rsidRDefault="00BD0935" w:rsidP="00632D97">
      <w:pPr>
        <w:tabs>
          <w:tab w:val="left" w:pos="5655"/>
        </w:tabs>
        <w:jc w:val="center"/>
      </w:pPr>
      <w:r w:rsidRPr="00BD0935">
        <w:rPr>
          <w:sz w:val="28"/>
          <w:szCs w:val="28"/>
        </w:rPr>
        <w:t>č.</w:t>
      </w:r>
      <w:r w:rsidR="00EF6CB7">
        <w:rPr>
          <w:sz w:val="28"/>
          <w:szCs w:val="28"/>
        </w:rPr>
        <w:t xml:space="preserve"> </w:t>
      </w:r>
      <w:r w:rsidR="00601E71" w:rsidRPr="00601E71">
        <w:rPr>
          <w:sz w:val="28"/>
          <w:szCs w:val="28"/>
        </w:rPr>
        <w:t>1263/2016</w:t>
      </w:r>
    </w:p>
    <w:p w:rsidR="0010601D" w:rsidRDefault="0010601D" w:rsidP="0010601D">
      <w:pPr>
        <w:jc w:val="both"/>
      </w:pPr>
      <w:r>
        <w:rPr>
          <w:b/>
        </w:rPr>
        <w:t xml:space="preserve">I. </w:t>
      </w:r>
      <w:r>
        <w:rPr>
          <w:b/>
          <w:u w:val="single"/>
        </w:rPr>
        <w:t>Smluvní strany</w:t>
      </w:r>
    </w:p>
    <w:p w:rsidR="0010601D" w:rsidRDefault="0010601D" w:rsidP="0010601D">
      <w:pPr>
        <w:widowControl w:val="0"/>
        <w:tabs>
          <w:tab w:val="left" w:pos="227"/>
          <w:tab w:val="left" w:pos="1985"/>
        </w:tabs>
        <w:jc w:val="both"/>
        <w:rPr>
          <w:snapToGrid w:val="0"/>
        </w:rPr>
      </w:pPr>
      <w:r>
        <w:tab/>
      </w:r>
      <w:r w:rsidRPr="00C923D2">
        <w:rPr>
          <w:b/>
        </w:rPr>
        <w:t>1) Dodavatel:</w:t>
      </w:r>
      <w:r>
        <w:rPr>
          <w:b/>
        </w:rPr>
        <w:tab/>
      </w:r>
      <w:r>
        <w:rPr>
          <w:snapToGrid w:val="0"/>
        </w:rPr>
        <w:t>Povodí Ohře, státní podnik</w:t>
      </w:r>
    </w:p>
    <w:p w:rsidR="0010601D" w:rsidRDefault="0010601D" w:rsidP="0010601D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>Bezručova 4219,  430 03  Chomutov</w:t>
      </w:r>
    </w:p>
    <w:p w:rsidR="0010601D" w:rsidRDefault="0010601D" w:rsidP="0010601D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>zastoupený Ing. Jiřím Nedomou, generálním ředitelem</w:t>
      </w:r>
    </w:p>
    <w:p w:rsidR="0010601D" w:rsidRDefault="0010601D" w:rsidP="0010601D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ve věcech smluvních Ing. Janem Fischerem, ekonomickým ředitelem </w:t>
      </w:r>
    </w:p>
    <w:p w:rsidR="0010601D" w:rsidRDefault="0010601D" w:rsidP="0010601D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bankovní spojení: KB, a. s., pobočka Chomutov, č. </w:t>
      </w:r>
      <w:proofErr w:type="spellStart"/>
      <w:r>
        <w:rPr>
          <w:snapToGrid w:val="0"/>
        </w:rPr>
        <w:t>ú.</w:t>
      </w:r>
      <w:proofErr w:type="spellEnd"/>
      <w:r>
        <w:rPr>
          <w:snapToGrid w:val="0"/>
        </w:rPr>
        <w:t xml:space="preserve">  9137441/0100</w:t>
      </w:r>
    </w:p>
    <w:p w:rsidR="0010601D" w:rsidRDefault="0010601D" w:rsidP="0010601D">
      <w:pPr>
        <w:widowControl w:val="0"/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  <w:t xml:space="preserve">IČ: 70889988          </w:t>
      </w:r>
      <w:r>
        <w:rPr>
          <w:snapToGrid w:val="0"/>
        </w:rPr>
        <w:tab/>
        <w:t>DIČ: CZ70889988</w:t>
      </w:r>
    </w:p>
    <w:p w:rsidR="0010601D" w:rsidRDefault="0010601D" w:rsidP="0010601D">
      <w:pPr>
        <w:widowControl w:val="0"/>
        <w:tabs>
          <w:tab w:val="left" w:pos="1985"/>
        </w:tabs>
        <w:jc w:val="both"/>
        <w:rPr>
          <w:snapToGrid w:val="0"/>
          <w:sz w:val="16"/>
        </w:rPr>
      </w:pPr>
    </w:p>
    <w:p w:rsidR="0010601D" w:rsidRDefault="0010601D" w:rsidP="0010601D">
      <w:pPr>
        <w:tabs>
          <w:tab w:val="left" w:pos="284"/>
          <w:tab w:val="left" w:pos="1985"/>
        </w:tabs>
        <w:jc w:val="both"/>
        <w:rPr>
          <w:snapToGrid w:val="0"/>
          <w:sz w:val="16"/>
        </w:rPr>
      </w:pPr>
      <w:r>
        <w:rPr>
          <w:snapToGrid w:val="0"/>
          <w:sz w:val="16"/>
        </w:rPr>
        <w:t>Povodí Ohře, státní podnik je zapsán v obchodním rejstříku u Krajského soudu v Ústí nad Labem, v oddílu A, vložce č. 13052</w:t>
      </w:r>
    </w:p>
    <w:p w:rsidR="0010601D" w:rsidRDefault="0010601D" w:rsidP="0010601D">
      <w:pPr>
        <w:tabs>
          <w:tab w:val="left" w:pos="284"/>
          <w:tab w:val="left" w:pos="1985"/>
        </w:tabs>
        <w:jc w:val="both"/>
        <w:rPr>
          <w:snapToGrid w:val="0"/>
        </w:rPr>
      </w:pPr>
    </w:p>
    <w:p w:rsidR="0010601D" w:rsidRPr="00601E71" w:rsidRDefault="0010601D" w:rsidP="0010601D">
      <w:pPr>
        <w:tabs>
          <w:tab w:val="left" w:pos="284"/>
          <w:tab w:val="left" w:pos="1985"/>
        </w:tabs>
        <w:jc w:val="both"/>
        <w:rPr>
          <w:snapToGrid w:val="0"/>
        </w:rPr>
      </w:pPr>
      <w:r>
        <w:rPr>
          <w:snapToGrid w:val="0"/>
        </w:rPr>
        <w:tab/>
      </w:r>
      <w:r>
        <w:rPr>
          <w:b/>
          <w:snapToGrid w:val="0"/>
        </w:rPr>
        <w:t>2) Odběratel:</w:t>
      </w:r>
      <w:r>
        <w:rPr>
          <w:b/>
          <w:snapToGrid w:val="0"/>
        </w:rPr>
        <w:tab/>
      </w:r>
      <w:proofErr w:type="spellStart"/>
      <w:r w:rsidRPr="00601E71">
        <w:rPr>
          <w:snapToGrid w:val="0"/>
        </w:rPr>
        <w:t>AllVitality</w:t>
      </w:r>
      <w:proofErr w:type="spellEnd"/>
      <w:r w:rsidRPr="00601E71">
        <w:rPr>
          <w:snapToGrid w:val="0"/>
        </w:rPr>
        <w:t xml:space="preserve"> s.r.o.</w:t>
      </w:r>
    </w:p>
    <w:p w:rsidR="0010601D" w:rsidRPr="00601E71" w:rsidRDefault="0010601D" w:rsidP="0010601D">
      <w:pPr>
        <w:tabs>
          <w:tab w:val="left" w:pos="284"/>
          <w:tab w:val="left" w:pos="1985"/>
        </w:tabs>
        <w:jc w:val="both"/>
        <w:rPr>
          <w:snapToGrid w:val="0"/>
        </w:rPr>
      </w:pPr>
      <w:r w:rsidRPr="00601E71">
        <w:rPr>
          <w:snapToGrid w:val="0"/>
        </w:rPr>
        <w:tab/>
      </w:r>
      <w:r w:rsidRPr="00601E71">
        <w:rPr>
          <w:snapToGrid w:val="0"/>
        </w:rPr>
        <w:tab/>
        <w:t>Krále Jiřího 1263/29</w:t>
      </w:r>
    </w:p>
    <w:p w:rsidR="0010601D" w:rsidRPr="00601E71" w:rsidRDefault="0010601D" w:rsidP="0010601D">
      <w:pPr>
        <w:tabs>
          <w:tab w:val="left" w:pos="284"/>
          <w:tab w:val="left" w:pos="1985"/>
        </w:tabs>
        <w:jc w:val="both"/>
        <w:rPr>
          <w:snapToGrid w:val="0"/>
        </w:rPr>
      </w:pPr>
      <w:r w:rsidRPr="00601E71">
        <w:rPr>
          <w:snapToGrid w:val="0"/>
        </w:rPr>
        <w:tab/>
      </w:r>
      <w:r w:rsidRPr="00601E71">
        <w:rPr>
          <w:snapToGrid w:val="0"/>
        </w:rPr>
        <w:tab/>
        <w:t>360 01  Karlovy Vary</w:t>
      </w:r>
    </w:p>
    <w:p w:rsidR="0010601D" w:rsidRPr="00601E71" w:rsidRDefault="0010601D" w:rsidP="0010601D">
      <w:pPr>
        <w:tabs>
          <w:tab w:val="left" w:pos="284"/>
          <w:tab w:val="left" w:pos="1985"/>
        </w:tabs>
        <w:jc w:val="both"/>
        <w:rPr>
          <w:snapToGrid w:val="0"/>
        </w:rPr>
      </w:pPr>
      <w:r w:rsidRPr="00601E71">
        <w:rPr>
          <w:snapToGrid w:val="0"/>
        </w:rPr>
        <w:tab/>
      </w:r>
      <w:r w:rsidRPr="00601E71">
        <w:rPr>
          <w:snapToGrid w:val="0"/>
        </w:rPr>
        <w:tab/>
        <w:t xml:space="preserve">zastoupená </w:t>
      </w:r>
      <w:proofErr w:type="spellStart"/>
      <w:r w:rsidRPr="00601E71">
        <w:rPr>
          <w:bCs/>
        </w:rPr>
        <w:t>Juri</w:t>
      </w:r>
      <w:proofErr w:type="spellEnd"/>
      <w:r w:rsidRPr="00601E71">
        <w:rPr>
          <w:bCs/>
        </w:rPr>
        <w:t xml:space="preserve"> </w:t>
      </w:r>
      <w:proofErr w:type="spellStart"/>
      <w:r w:rsidRPr="00601E71">
        <w:rPr>
          <w:bCs/>
        </w:rPr>
        <w:t>Jerontjew</w:t>
      </w:r>
      <w:proofErr w:type="spellEnd"/>
      <w:r w:rsidRPr="00601E71">
        <w:rPr>
          <w:bCs/>
        </w:rPr>
        <w:t>, jednatel společnosti</w:t>
      </w:r>
    </w:p>
    <w:p w:rsidR="0010601D" w:rsidRPr="00601E71" w:rsidRDefault="0010601D" w:rsidP="0010601D">
      <w:pPr>
        <w:tabs>
          <w:tab w:val="left" w:pos="284"/>
          <w:tab w:val="left" w:pos="1985"/>
        </w:tabs>
        <w:jc w:val="both"/>
        <w:rPr>
          <w:snapToGrid w:val="0"/>
        </w:rPr>
      </w:pPr>
      <w:r w:rsidRPr="00601E71">
        <w:rPr>
          <w:snapToGrid w:val="0"/>
        </w:rPr>
        <w:tab/>
      </w:r>
      <w:r w:rsidRPr="00601E71">
        <w:rPr>
          <w:snapToGrid w:val="0"/>
        </w:rPr>
        <w:tab/>
        <w:t xml:space="preserve">IČ: </w:t>
      </w:r>
      <w:r w:rsidRPr="00601E71">
        <w:rPr>
          <w:bCs/>
        </w:rPr>
        <w:t>04498879</w:t>
      </w:r>
      <w:r w:rsidRPr="00601E71">
        <w:rPr>
          <w:snapToGrid w:val="0"/>
        </w:rPr>
        <w:tab/>
      </w:r>
    </w:p>
    <w:p w:rsidR="0010601D" w:rsidRDefault="0010601D" w:rsidP="0010601D">
      <w:pPr>
        <w:tabs>
          <w:tab w:val="left" w:pos="284"/>
          <w:tab w:val="left" w:pos="1985"/>
        </w:tabs>
        <w:jc w:val="both"/>
        <w:rPr>
          <w:b/>
          <w:snapToGrid w:val="0"/>
        </w:rPr>
      </w:pPr>
    </w:p>
    <w:p w:rsidR="0010601D" w:rsidRDefault="0010601D" w:rsidP="0010601D">
      <w:pPr>
        <w:tabs>
          <w:tab w:val="left" w:pos="284"/>
          <w:tab w:val="left" w:pos="1985"/>
        </w:tabs>
        <w:jc w:val="both"/>
        <w:rPr>
          <w:bCs/>
          <w:sz w:val="16"/>
          <w:szCs w:val="16"/>
        </w:rPr>
      </w:pPr>
      <w:proofErr w:type="spellStart"/>
      <w:r w:rsidRPr="00DC7E28">
        <w:rPr>
          <w:bCs/>
          <w:sz w:val="16"/>
          <w:szCs w:val="16"/>
        </w:rPr>
        <w:t>AllVitality</w:t>
      </w:r>
      <w:proofErr w:type="spellEnd"/>
      <w:r w:rsidRPr="00DC7E28">
        <w:rPr>
          <w:bCs/>
          <w:sz w:val="16"/>
          <w:szCs w:val="16"/>
        </w:rPr>
        <w:t xml:space="preserve"> s.r.o. je zapsána v obchodním rejstříku u Krajského soudu v Plzni v oddílu C, vložce 31798</w:t>
      </w:r>
    </w:p>
    <w:p w:rsidR="00133F8B" w:rsidRDefault="00133F8B" w:rsidP="00133F8B">
      <w:pPr>
        <w:tabs>
          <w:tab w:val="left" w:pos="284"/>
          <w:tab w:val="left" w:pos="1985"/>
        </w:tabs>
        <w:jc w:val="both"/>
        <w:rPr>
          <w:snapToGrid w:val="0"/>
        </w:rPr>
      </w:pPr>
    </w:p>
    <w:p w:rsidR="00133F8B" w:rsidRDefault="00133F8B" w:rsidP="00133F8B">
      <w:pPr>
        <w:tabs>
          <w:tab w:val="left" w:pos="284"/>
          <w:tab w:val="left" w:pos="1985"/>
        </w:tabs>
        <w:jc w:val="both"/>
        <w:rPr>
          <w:snapToGrid w:val="0"/>
        </w:rPr>
      </w:pPr>
      <w:r>
        <w:rPr>
          <w:b/>
          <w:snapToGrid w:val="0"/>
        </w:rPr>
        <w:t xml:space="preserve">II. </w:t>
      </w:r>
      <w:r>
        <w:rPr>
          <w:b/>
          <w:snapToGrid w:val="0"/>
          <w:u w:val="single"/>
        </w:rPr>
        <w:t>Předmět a účel smlouvy</w:t>
      </w:r>
    </w:p>
    <w:p w:rsidR="00133F8B" w:rsidRDefault="003467B1" w:rsidP="00133F8B">
      <w:pPr>
        <w:numPr>
          <w:ilvl w:val="0"/>
          <w:numId w:val="1"/>
        </w:numPr>
        <w:tabs>
          <w:tab w:val="left" w:pos="284"/>
          <w:tab w:val="left" w:pos="1985"/>
        </w:tabs>
        <w:jc w:val="both"/>
      </w:pPr>
      <w:r>
        <w:rPr>
          <w:snapToGrid w:val="0"/>
        </w:rPr>
        <w:t>Z</w:t>
      </w:r>
      <w:r w:rsidR="00133F8B">
        <w:rPr>
          <w:snapToGrid w:val="0"/>
        </w:rPr>
        <w:t xml:space="preserve">ařízení </w:t>
      </w:r>
      <w:r>
        <w:rPr>
          <w:snapToGrid w:val="0"/>
        </w:rPr>
        <w:t xml:space="preserve">vodního díla </w:t>
      </w:r>
      <w:r w:rsidR="00133F8B">
        <w:rPr>
          <w:snapToGrid w:val="0"/>
        </w:rPr>
        <w:t xml:space="preserve">Jesenice </w:t>
      </w:r>
      <w:r>
        <w:rPr>
          <w:snapToGrid w:val="0"/>
        </w:rPr>
        <w:t>je</w:t>
      </w:r>
      <w:r w:rsidR="00133F8B">
        <w:rPr>
          <w:snapToGrid w:val="0"/>
        </w:rPr>
        <w:t xml:space="preserve"> souborem majetku</w:t>
      </w:r>
      <w:r w:rsidR="0045118A">
        <w:rPr>
          <w:snapToGrid w:val="0"/>
        </w:rPr>
        <w:t xml:space="preserve"> ve vlastnictví státu</w:t>
      </w:r>
      <w:r w:rsidR="00133F8B">
        <w:rPr>
          <w:snapToGrid w:val="0"/>
        </w:rPr>
        <w:t>, ke kterému svědčí dodavateli právo hospodařit.</w:t>
      </w:r>
    </w:p>
    <w:p w:rsidR="00133F8B" w:rsidRDefault="00133F8B" w:rsidP="00133F8B">
      <w:pPr>
        <w:numPr>
          <w:ilvl w:val="0"/>
          <w:numId w:val="1"/>
        </w:numPr>
        <w:tabs>
          <w:tab w:val="left" w:pos="284"/>
          <w:tab w:val="left" w:pos="1985"/>
        </w:tabs>
        <w:jc w:val="both"/>
      </w:pPr>
      <w:r>
        <w:t>Od</w:t>
      </w:r>
      <w:r w:rsidR="005D07D1">
        <w:t>b</w:t>
      </w:r>
      <w:r w:rsidR="008C5E00">
        <w:t>ěratel je vlastníkem cha</w:t>
      </w:r>
      <w:r w:rsidR="009D74CD">
        <w:t>t</w:t>
      </w:r>
      <w:r w:rsidR="008C5E00">
        <w:t xml:space="preserve">y </w:t>
      </w:r>
      <w:r>
        <w:t xml:space="preserve">umístěné na parcele č. </w:t>
      </w:r>
      <w:r w:rsidR="00665927">
        <w:t>917</w:t>
      </w:r>
      <w:r w:rsidR="005D07D1">
        <w:t>/</w:t>
      </w:r>
      <w:r w:rsidR="005902DD">
        <w:t>3</w:t>
      </w:r>
      <w:r>
        <w:t xml:space="preserve"> v </w:t>
      </w:r>
      <w:proofErr w:type="spellStart"/>
      <w:r>
        <w:t>k.ú</w:t>
      </w:r>
      <w:proofErr w:type="spellEnd"/>
      <w:r>
        <w:t xml:space="preserve">. </w:t>
      </w:r>
      <w:r w:rsidR="003467B1">
        <w:t>Jesenice.</w:t>
      </w:r>
    </w:p>
    <w:p w:rsidR="00133F8B" w:rsidRDefault="00133F8B" w:rsidP="00133F8B">
      <w:pPr>
        <w:numPr>
          <w:ilvl w:val="0"/>
          <w:numId w:val="1"/>
        </w:numPr>
        <w:tabs>
          <w:tab w:val="left" w:pos="284"/>
          <w:tab w:val="left" w:pos="1985"/>
        </w:tabs>
        <w:jc w:val="both"/>
      </w:pPr>
      <w:r>
        <w:t>Obě smluvní strany se dohodly, že dodavatel umožní odběrateli napojit se na vnitřní rozvod pitné vody dodavatele</w:t>
      </w:r>
      <w:r w:rsidR="003467B1">
        <w:t>, který je součástí zařízení vodního díla,</w:t>
      </w:r>
      <w:r>
        <w:t xml:space="preserve"> uvedené v čl. II., bod 1 a umožní tak odběrateli odběr pitné vody z tohoto neveřejného  vodovodu pro své nemovitosti uvedené v čl. II., bod 2. Dále se smluvní strany dohodly, že odpadní voda z nemovitostí dodavatele (čl. II., bod 2) bude napojena na vnitřní kanalizaci dodavatele a touto neveřejnou kanalizací bude odváděna a dále likvidována.</w:t>
      </w:r>
    </w:p>
    <w:p w:rsidR="00133F8B" w:rsidRDefault="00133F8B" w:rsidP="00133F8B">
      <w:pPr>
        <w:numPr>
          <w:ilvl w:val="0"/>
          <w:numId w:val="1"/>
        </w:numPr>
        <w:tabs>
          <w:tab w:val="left" w:pos="284"/>
          <w:tab w:val="left" w:pos="1985"/>
        </w:tabs>
        <w:jc w:val="both"/>
      </w:pPr>
      <w:r>
        <w:t xml:space="preserve">Místem napojení na vodovodní systém dodavatele je </w:t>
      </w:r>
      <w:r w:rsidR="008D04EB">
        <w:t xml:space="preserve">odbočka </w:t>
      </w:r>
      <w:r w:rsidR="00406B45">
        <w:t xml:space="preserve">nad </w:t>
      </w:r>
      <w:r w:rsidR="003467B1">
        <w:t>skladem.</w:t>
      </w:r>
    </w:p>
    <w:p w:rsidR="00133F8B" w:rsidRDefault="00133F8B" w:rsidP="00133F8B">
      <w:pPr>
        <w:tabs>
          <w:tab w:val="left" w:pos="284"/>
          <w:tab w:val="left" w:pos="1985"/>
        </w:tabs>
        <w:ind w:left="720"/>
        <w:jc w:val="both"/>
      </w:pPr>
      <w:r>
        <w:t>Měrným místem pro měření odebrané pitné</w:t>
      </w:r>
      <w:r w:rsidR="008D04EB">
        <w:t xml:space="preserve"> vody je šachta přívodu vody na parcele.</w:t>
      </w:r>
    </w:p>
    <w:p w:rsidR="00133F8B" w:rsidRDefault="00133F8B" w:rsidP="00133F8B">
      <w:pPr>
        <w:tabs>
          <w:tab w:val="left" w:pos="284"/>
          <w:tab w:val="left" w:pos="1985"/>
        </w:tabs>
        <w:ind w:left="720"/>
        <w:jc w:val="both"/>
      </w:pPr>
      <w:r>
        <w:t>Místem napojení n</w:t>
      </w:r>
      <w:r w:rsidR="008D04EB">
        <w:t xml:space="preserve">a kanalizaci dodavatele je </w:t>
      </w:r>
      <w:r w:rsidR="006846A7">
        <w:t xml:space="preserve">sběrná </w:t>
      </w:r>
      <w:r w:rsidR="008D04EB">
        <w:t xml:space="preserve">šachta </w:t>
      </w:r>
      <w:r w:rsidR="00406B45">
        <w:t xml:space="preserve">u </w:t>
      </w:r>
      <w:r w:rsidR="003467B1">
        <w:t>skladu.</w:t>
      </w:r>
    </w:p>
    <w:p w:rsidR="00133F8B" w:rsidRDefault="00133F8B" w:rsidP="00133F8B">
      <w:pPr>
        <w:tabs>
          <w:tab w:val="left" w:pos="284"/>
          <w:tab w:val="left" w:pos="1985"/>
        </w:tabs>
        <w:jc w:val="both"/>
      </w:pPr>
    </w:p>
    <w:p w:rsidR="00EE52B5" w:rsidRDefault="00EE52B5" w:rsidP="00EE52B5">
      <w:pPr>
        <w:tabs>
          <w:tab w:val="left" w:pos="284"/>
          <w:tab w:val="left" w:pos="1985"/>
        </w:tabs>
        <w:jc w:val="both"/>
      </w:pPr>
      <w:r>
        <w:rPr>
          <w:b/>
        </w:rPr>
        <w:t xml:space="preserve">III. </w:t>
      </w:r>
      <w:r>
        <w:rPr>
          <w:b/>
          <w:u w:val="single"/>
        </w:rPr>
        <w:t>Doba platnosti smlouvy</w:t>
      </w:r>
    </w:p>
    <w:p w:rsidR="00EE52B5" w:rsidRPr="00933F1B" w:rsidRDefault="00EE52B5" w:rsidP="00EE52B5">
      <w:pPr>
        <w:tabs>
          <w:tab w:val="left" w:pos="284"/>
          <w:tab w:val="left" w:pos="1985"/>
        </w:tabs>
        <w:jc w:val="both"/>
      </w:pPr>
      <w:r w:rsidRPr="00933F1B">
        <w:tab/>
        <w:t>Smluvní strany uzavírají tuto smlouvu na dobu neurčitou. Smlouva může být ukončena:</w:t>
      </w:r>
    </w:p>
    <w:p w:rsidR="00EE52B5" w:rsidRPr="00933F1B" w:rsidRDefault="00EE52B5" w:rsidP="00EE52B5">
      <w:pPr>
        <w:numPr>
          <w:ilvl w:val="0"/>
          <w:numId w:val="2"/>
        </w:numPr>
        <w:tabs>
          <w:tab w:val="left" w:pos="284"/>
          <w:tab w:val="left" w:pos="1985"/>
        </w:tabs>
        <w:jc w:val="both"/>
      </w:pPr>
      <w:r w:rsidRPr="00933F1B">
        <w:t>dohodou smluvních stran,</w:t>
      </w:r>
    </w:p>
    <w:p w:rsidR="00EE52B5" w:rsidRPr="00933F1B" w:rsidRDefault="00EE52B5" w:rsidP="00EE52B5">
      <w:pPr>
        <w:numPr>
          <w:ilvl w:val="0"/>
          <w:numId w:val="2"/>
        </w:numPr>
        <w:tabs>
          <w:tab w:val="left" w:pos="284"/>
          <w:tab w:val="left" w:pos="1985"/>
        </w:tabs>
        <w:jc w:val="both"/>
      </w:pPr>
      <w:r w:rsidRPr="00933F1B">
        <w:t xml:space="preserve">výpovědí ke konci kalendářního čtvrtletí, přičemž výpovědní lhůta je stanovena pro obě strany v délce tří měsíců (§ </w:t>
      </w:r>
      <w:r w:rsidR="00C84264">
        <w:t>1999</w:t>
      </w:r>
      <w:bookmarkStart w:id="0" w:name="_GoBack"/>
      <w:bookmarkEnd w:id="0"/>
      <w:r w:rsidRPr="00933F1B">
        <w:t xml:space="preserve"> občanského zákoníku),</w:t>
      </w:r>
    </w:p>
    <w:p w:rsidR="00133F8B" w:rsidRPr="00933F1B" w:rsidRDefault="00EE52B5" w:rsidP="00EE52B5">
      <w:pPr>
        <w:tabs>
          <w:tab w:val="left" w:pos="360"/>
          <w:tab w:val="left" w:pos="1985"/>
        </w:tabs>
        <w:jc w:val="both"/>
      </w:pPr>
      <w:r w:rsidRPr="00933F1B">
        <w:tab/>
        <w:t>-     odstoupením od smlouvy při jejím podstatném porušení druhou smluvní stranou.</w:t>
      </w:r>
    </w:p>
    <w:p w:rsidR="00EE52B5" w:rsidRPr="00933F1B" w:rsidRDefault="00EE52B5" w:rsidP="00EE52B5">
      <w:pPr>
        <w:tabs>
          <w:tab w:val="left" w:pos="360"/>
          <w:tab w:val="left" w:pos="1985"/>
        </w:tabs>
        <w:jc w:val="both"/>
      </w:pPr>
    </w:p>
    <w:p w:rsidR="00133F8B" w:rsidRDefault="00133F8B" w:rsidP="00133F8B">
      <w:pPr>
        <w:tabs>
          <w:tab w:val="left" w:pos="360"/>
          <w:tab w:val="left" w:pos="1985"/>
        </w:tabs>
        <w:jc w:val="both"/>
      </w:pPr>
      <w:r>
        <w:rPr>
          <w:b/>
        </w:rPr>
        <w:t xml:space="preserve">IV. </w:t>
      </w:r>
      <w:r>
        <w:rPr>
          <w:b/>
          <w:u w:val="single"/>
        </w:rPr>
        <w:t>Platební a cenové ujednání</w:t>
      </w:r>
    </w:p>
    <w:p w:rsidR="00F1229C" w:rsidRDefault="00B26062" w:rsidP="00F1229C">
      <w:pPr>
        <w:tabs>
          <w:tab w:val="left" w:pos="360"/>
          <w:tab w:val="left" w:pos="1985"/>
        </w:tabs>
        <w:ind w:left="720" w:hanging="720"/>
        <w:jc w:val="both"/>
      </w:pPr>
      <w:r>
        <w:tab/>
      </w:r>
      <w:r w:rsidRPr="00B26062">
        <w:rPr>
          <w:b/>
        </w:rPr>
        <w:t>1)</w:t>
      </w:r>
      <w:r w:rsidR="004056A0">
        <w:rPr>
          <w:b/>
        </w:rPr>
        <w:tab/>
      </w:r>
      <w:r w:rsidR="00F1229C">
        <w:rPr>
          <w:b/>
        </w:rPr>
        <w:t>C</w:t>
      </w:r>
      <w:r w:rsidR="00F1229C">
        <w:t>ena vodného a stočného je stanovena dohodou a to jako cena obvyklá v místě odběru – dle ceníku CHEVAK Cheb. Jeho platný ceník je zveřejněn na internetových stránkách:  www.chevak.cz</w:t>
      </w:r>
    </w:p>
    <w:p w:rsidR="00133F8B" w:rsidRDefault="00370C71" w:rsidP="004056A0">
      <w:pPr>
        <w:tabs>
          <w:tab w:val="left" w:pos="360"/>
          <w:tab w:val="left" w:pos="1985"/>
        </w:tabs>
        <w:ind w:left="720" w:hanging="720"/>
        <w:jc w:val="both"/>
      </w:pPr>
      <w:r>
        <w:t xml:space="preserve"> </w:t>
      </w:r>
    </w:p>
    <w:p w:rsidR="008A7451" w:rsidRDefault="008A7451" w:rsidP="004056A0">
      <w:pPr>
        <w:tabs>
          <w:tab w:val="left" w:pos="360"/>
          <w:tab w:val="left" w:pos="1985"/>
        </w:tabs>
        <w:ind w:left="720" w:hanging="720"/>
        <w:jc w:val="both"/>
      </w:pPr>
    </w:p>
    <w:p w:rsidR="008A7451" w:rsidRDefault="008A7451" w:rsidP="004056A0">
      <w:pPr>
        <w:tabs>
          <w:tab w:val="left" w:pos="360"/>
          <w:tab w:val="left" w:pos="1985"/>
        </w:tabs>
        <w:ind w:left="720" w:hanging="720"/>
        <w:jc w:val="both"/>
      </w:pPr>
    </w:p>
    <w:p w:rsidR="008A7451" w:rsidRDefault="008A7451" w:rsidP="004056A0">
      <w:pPr>
        <w:tabs>
          <w:tab w:val="left" w:pos="360"/>
          <w:tab w:val="left" w:pos="1985"/>
        </w:tabs>
        <w:ind w:left="720" w:hanging="720"/>
        <w:jc w:val="both"/>
      </w:pPr>
    </w:p>
    <w:p w:rsidR="00F1229C" w:rsidRDefault="00370C71" w:rsidP="004056A0">
      <w:pPr>
        <w:tabs>
          <w:tab w:val="left" w:pos="360"/>
          <w:tab w:val="left" w:pos="1985"/>
        </w:tabs>
        <w:ind w:left="720" w:hanging="720"/>
        <w:jc w:val="both"/>
      </w:pPr>
      <w:r>
        <w:tab/>
      </w:r>
      <w:r w:rsidRPr="00370C71">
        <w:rPr>
          <w:b/>
        </w:rPr>
        <w:t>2)</w:t>
      </w:r>
      <w:r w:rsidR="004056A0">
        <w:rPr>
          <w:b/>
        </w:rPr>
        <w:tab/>
      </w:r>
      <w:r w:rsidR="004F1F4A">
        <w:t>Sazba DPH je podle zákona 235/2004 Sb.V případě změny zařazení DPH se automaticky cena vodného a stočného přepočítává podle platné sazby.</w:t>
      </w:r>
    </w:p>
    <w:p w:rsidR="00210ED7" w:rsidRDefault="004F1F4A" w:rsidP="004056A0">
      <w:pPr>
        <w:tabs>
          <w:tab w:val="left" w:pos="360"/>
          <w:tab w:val="left" w:pos="1985"/>
        </w:tabs>
        <w:ind w:left="720" w:hanging="720"/>
        <w:jc w:val="both"/>
      </w:pPr>
      <w:r>
        <w:tab/>
      </w:r>
      <w:r w:rsidRPr="004F1F4A">
        <w:rPr>
          <w:b/>
        </w:rPr>
        <w:t>3)</w:t>
      </w:r>
      <w:r w:rsidR="004056A0">
        <w:rPr>
          <w:b/>
        </w:rPr>
        <w:tab/>
      </w:r>
      <w:r w:rsidR="00DC1FC4">
        <w:t xml:space="preserve">Spotřeba vodného a stočného bude hrazena </w:t>
      </w:r>
      <w:r w:rsidR="00D867E7">
        <w:t>pololetně</w:t>
      </w:r>
      <w:r w:rsidR="00DC1FC4">
        <w:t xml:space="preserve"> dle skutečných odběrů pitné vody. Vyúčtování bude provedeno na základě da</w:t>
      </w:r>
      <w:r w:rsidR="006518AE">
        <w:t>ňových dokladů, vystavených</w:t>
      </w:r>
      <w:r w:rsidR="00DC1FC4">
        <w:t xml:space="preserve"> do 15</w:t>
      </w:r>
      <w:r w:rsidR="006518AE">
        <w:t>.</w:t>
      </w:r>
      <w:r w:rsidR="00DC1FC4">
        <w:t xml:space="preserve"> dnů ode dne uskutečnění zdanitelného plnění, se splatností 14 dnů od data vystavení. Den zdanitelného plnění je vždy </w:t>
      </w:r>
      <w:r w:rsidR="00D867E7">
        <w:t xml:space="preserve">30.6. a  </w:t>
      </w:r>
      <w:r w:rsidR="00DC1FC4">
        <w:t>31.12. v roce.</w:t>
      </w:r>
    </w:p>
    <w:p w:rsidR="008A7451" w:rsidRDefault="008A7451" w:rsidP="008A7451">
      <w:pPr>
        <w:tabs>
          <w:tab w:val="left" w:pos="360"/>
          <w:tab w:val="left" w:pos="1985"/>
        </w:tabs>
        <w:ind w:left="720" w:hanging="720"/>
        <w:jc w:val="both"/>
      </w:pPr>
      <w:r>
        <w:rPr>
          <w:b/>
        </w:rPr>
        <w:tab/>
        <w:t>4)</w:t>
      </w:r>
      <w:r>
        <w:rPr>
          <w:b/>
        </w:rPr>
        <w:tab/>
      </w:r>
      <w:r w:rsidR="006518AE" w:rsidRPr="006518AE">
        <w:t xml:space="preserve">Za zaplacení se </w:t>
      </w:r>
      <w:r w:rsidR="006518AE">
        <w:t>považuje den připsání celé výše platby dle daňového dokladu na účet dodavatele.</w:t>
      </w:r>
    </w:p>
    <w:p w:rsidR="008A7451" w:rsidRDefault="006518AE" w:rsidP="004056A0">
      <w:pPr>
        <w:tabs>
          <w:tab w:val="left" w:pos="360"/>
          <w:tab w:val="left" w:pos="1985"/>
        </w:tabs>
        <w:ind w:left="720" w:hanging="720"/>
        <w:jc w:val="both"/>
      </w:pPr>
      <w:r>
        <w:tab/>
      </w:r>
      <w:r w:rsidRPr="006518AE">
        <w:rPr>
          <w:b/>
        </w:rPr>
        <w:t>5)</w:t>
      </w:r>
      <w:r w:rsidR="004056A0">
        <w:rPr>
          <w:b/>
        </w:rPr>
        <w:tab/>
      </w:r>
      <w:r>
        <w:t xml:space="preserve">Dostane-li se odběratel do prodlení s placením, je povinen </w:t>
      </w:r>
      <w:r w:rsidR="001E3D95">
        <w:t>zaplatit dodavateli smluvní pokutu ve výši 0,</w:t>
      </w:r>
      <w:r w:rsidR="0049770A">
        <w:t>3</w:t>
      </w:r>
      <w:r w:rsidR="001E3D95">
        <w:t> % z dlužné částky za každý den prodlení. V případě prodlení více jak 30 dnů od splatnosti si dodavatel vyhrazuje právo na přerušení dodávky pitné vody a odstoupení od smlouvy, v případě neodstoupení od smlouvy je nová dodávka pitné vody vázaná jednorázovou smluvní pokutou 500 Kč za každé zapojení.</w:t>
      </w:r>
    </w:p>
    <w:p w:rsidR="000B6626" w:rsidRPr="000B6626" w:rsidRDefault="00CD6F9D" w:rsidP="004056A0">
      <w:pPr>
        <w:ind w:left="720" w:hanging="360"/>
      </w:pPr>
      <w:r>
        <w:rPr>
          <w:b/>
        </w:rPr>
        <w:t>6</w:t>
      </w:r>
      <w:r w:rsidR="000B6626" w:rsidRPr="000B6626">
        <w:rPr>
          <w:b/>
        </w:rPr>
        <w:t>)</w:t>
      </w:r>
      <w:r w:rsidR="004056A0">
        <w:rPr>
          <w:b/>
        </w:rPr>
        <w:tab/>
      </w:r>
      <w:r w:rsidR="00A5682B">
        <w:t>Při změně vlastníka na straně odběratele je dosavadní odběratel povinen tuto změnu nahlásit okamžitě po jejím uskutečnění. Řádné vyúčtování bude provedeno ke konci běžného roku podle výše uvedených bodů.</w:t>
      </w:r>
    </w:p>
    <w:p w:rsidR="001E3D95" w:rsidRPr="001E3D95" w:rsidRDefault="001E3D95" w:rsidP="00133F8B">
      <w:pPr>
        <w:tabs>
          <w:tab w:val="left" w:pos="360"/>
          <w:tab w:val="left" w:pos="1985"/>
        </w:tabs>
        <w:jc w:val="both"/>
      </w:pPr>
    </w:p>
    <w:p w:rsidR="00133F8B" w:rsidRDefault="00133F8B" w:rsidP="00133F8B">
      <w:pPr>
        <w:tabs>
          <w:tab w:val="left" w:pos="360"/>
          <w:tab w:val="left" w:pos="1985"/>
        </w:tabs>
        <w:jc w:val="both"/>
      </w:pPr>
      <w:r>
        <w:rPr>
          <w:b/>
        </w:rPr>
        <w:t xml:space="preserve">V. </w:t>
      </w:r>
      <w:r>
        <w:rPr>
          <w:b/>
          <w:u w:val="single"/>
        </w:rPr>
        <w:t>Další ujednání</w:t>
      </w:r>
    </w:p>
    <w:p w:rsidR="00133F8B" w:rsidRDefault="00FA14B6" w:rsidP="00133F8B">
      <w:pPr>
        <w:numPr>
          <w:ilvl w:val="0"/>
          <w:numId w:val="3"/>
        </w:numPr>
        <w:tabs>
          <w:tab w:val="left" w:pos="360"/>
          <w:tab w:val="left" w:pos="1985"/>
        </w:tabs>
        <w:jc w:val="both"/>
      </w:pPr>
      <w:r>
        <w:t>Dodavatel se zavazuje dodávat pitnou vodu a odebírat odpadní vodu celoročně. K přerušení může dojít z provozních důvodů, případně z jiných objektivních důvodů. Za toto přerušení nenese dodavatel žádnou odpovědnost.</w:t>
      </w:r>
    </w:p>
    <w:p w:rsidR="00133F8B" w:rsidRDefault="00FA14B6" w:rsidP="00133F8B">
      <w:pPr>
        <w:numPr>
          <w:ilvl w:val="0"/>
          <w:numId w:val="3"/>
        </w:numPr>
        <w:tabs>
          <w:tab w:val="left" w:pos="360"/>
          <w:tab w:val="left" w:pos="1985"/>
        </w:tabs>
        <w:jc w:val="both"/>
      </w:pPr>
      <w:r>
        <w:t>Odebraná voda se měří vodoměrem. Z nemovitostí odběratele se do kanalizace vypouští voda jen ze sítě. Odpadní voda musí mít pouze charakter splaškové vody. Dešťovou vodu nelze do kanalizace vypouštět.</w:t>
      </w:r>
    </w:p>
    <w:p w:rsidR="00FA14B6" w:rsidRDefault="00133F8B" w:rsidP="00133F8B">
      <w:pPr>
        <w:numPr>
          <w:ilvl w:val="0"/>
          <w:numId w:val="3"/>
        </w:numPr>
        <w:tabs>
          <w:tab w:val="left" w:pos="360"/>
          <w:tab w:val="left" w:pos="1985"/>
        </w:tabs>
        <w:jc w:val="both"/>
      </w:pPr>
      <w:r>
        <w:t>Odběratel je povinen</w:t>
      </w:r>
      <w:r w:rsidR="00FA14B6">
        <w:t>:</w:t>
      </w:r>
    </w:p>
    <w:p w:rsidR="00FA14B6" w:rsidRDefault="00FA14B6" w:rsidP="00FA14B6">
      <w:pPr>
        <w:numPr>
          <w:ilvl w:val="0"/>
          <w:numId w:val="2"/>
        </w:numPr>
        <w:tabs>
          <w:tab w:val="left" w:pos="360"/>
          <w:tab w:val="left" w:pos="1985"/>
        </w:tabs>
        <w:jc w:val="both"/>
      </w:pPr>
      <w:r>
        <w:t>udržovat vodoměr, příp. vodoměrnou šachtu, v pořádku,</w:t>
      </w:r>
    </w:p>
    <w:p w:rsidR="00FA14B6" w:rsidRDefault="00FA14B6" w:rsidP="00FA14B6">
      <w:pPr>
        <w:numPr>
          <w:ilvl w:val="0"/>
          <w:numId w:val="2"/>
        </w:numPr>
        <w:tabs>
          <w:tab w:val="left" w:pos="360"/>
          <w:tab w:val="left" w:pos="1985"/>
        </w:tabs>
        <w:jc w:val="both"/>
      </w:pPr>
      <w:r>
        <w:t>zakreslit umístění vodoměrné sestavy,</w:t>
      </w:r>
    </w:p>
    <w:p w:rsidR="00FA14B6" w:rsidRDefault="00FA14B6" w:rsidP="00FA14B6">
      <w:pPr>
        <w:numPr>
          <w:ilvl w:val="0"/>
          <w:numId w:val="2"/>
        </w:numPr>
        <w:tabs>
          <w:tab w:val="left" w:pos="360"/>
          <w:tab w:val="left" w:pos="1985"/>
        </w:tabs>
        <w:jc w:val="both"/>
      </w:pPr>
      <w:r>
        <w:t>umožnit dodavateli bezpečný přístup k vodoměru,</w:t>
      </w:r>
    </w:p>
    <w:p w:rsidR="00FA14B6" w:rsidRDefault="00FA14B6" w:rsidP="00FA14B6">
      <w:pPr>
        <w:numPr>
          <w:ilvl w:val="0"/>
          <w:numId w:val="2"/>
        </w:numPr>
        <w:tabs>
          <w:tab w:val="left" w:pos="360"/>
          <w:tab w:val="left" w:pos="1985"/>
        </w:tabs>
        <w:jc w:val="both"/>
      </w:pPr>
      <w:r>
        <w:t>zřizovat nová odběrná a vypouštěcí místa pro odběr a vypouštění vody vždy jen se souhlasem dodavatele,</w:t>
      </w:r>
    </w:p>
    <w:p w:rsidR="00FA14B6" w:rsidRDefault="00FA14B6" w:rsidP="00FA14B6">
      <w:pPr>
        <w:numPr>
          <w:ilvl w:val="0"/>
          <w:numId w:val="2"/>
        </w:numPr>
        <w:tabs>
          <w:tab w:val="left" w:pos="360"/>
          <w:tab w:val="left" w:pos="1985"/>
        </w:tabs>
        <w:jc w:val="both"/>
      </w:pPr>
      <w:r>
        <w:t>udržovat vlastní část vodovodní přípojky a kanalizační přípojky v řádném technickém stavu podle příslušné ČSN,</w:t>
      </w:r>
    </w:p>
    <w:p w:rsidR="00FA14B6" w:rsidRDefault="00FA14B6" w:rsidP="00FA14B6">
      <w:pPr>
        <w:numPr>
          <w:ilvl w:val="0"/>
          <w:numId w:val="2"/>
        </w:numPr>
        <w:tabs>
          <w:tab w:val="left" w:pos="360"/>
          <w:tab w:val="left" w:pos="1985"/>
        </w:tabs>
        <w:jc w:val="both"/>
      </w:pPr>
      <w:r>
        <w:t>umožnit dodavateli odběr vzorků odpadních vod ve vlastní kanalizační přípojce.</w:t>
      </w:r>
    </w:p>
    <w:p w:rsidR="00133F8B" w:rsidRDefault="00133F8B" w:rsidP="00133F8B">
      <w:pPr>
        <w:tabs>
          <w:tab w:val="left" w:pos="360"/>
          <w:tab w:val="left" w:pos="1985"/>
        </w:tabs>
        <w:jc w:val="both"/>
      </w:pPr>
    </w:p>
    <w:p w:rsidR="00133F8B" w:rsidRDefault="00133F8B" w:rsidP="00133F8B">
      <w:pPr>
        <w:tabs>
          <w:tab w:val="left" w:pos="360"/>
          <w:tab w:val="left" w:pos="1985"/>
        </w:tabs>
        <w:jc w:val="both"/>
      </w:pPr>
      <w:r>
        <w:rPr>
          <w:b/>
        </w:rPr>
        <w:t xml:space="preserve">VI. </w:t>
      </w:r>
      <w:r>
        <w:rPr>
          <w:b/>
          <w:u w:val="single"/>
        </w:rPr>
        <w:t>Závěrečná ustanovení</w:t>
      </w:r>
    </w:p>
    <w:p w:rsidR="00133F8B" w:rsidRDefault="00133F8B" w:rsidP="00133F8B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 xml:space="preserve">Prodlení s platbami podle čl. IV znamená podstatné porušení této smlouvy s právem dodavatele od smlouvy odstoupit s okamžitou účinností. Z téhož důvodu může okamžitě přerušit dodávku </w:t>
      </w:r>
      <w:r w:rsidR="00FA14B6">
        <w:t>pitné vody a odběr odpadní vody</w:t>
      </w:r>
      <w:r>
        <w:t>.</w:t>
      </w:r>
    </w:p>
    <w:p w:rsidR="00133F8B" w:rsidRDefault="00133F8B" w:rsidP="00133F8B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 xml:space="preserve">Tato smlouva je závazná i pro právní nástupce. V případě prodeje majetku dodavatele v dané lokalitě přecházejí práva a povinnosti z této smluvní smlouvy na nového vlastníka tohoto majetku. Při změně vlastníka na straně odběratele je dosavadní odběratel povinen tuto změnu nahlásit </w:t>
      </w:r>
      <w:r w:rsidR="00564765">
        <w:t>okamžitě</w:t>
      </w:r>
      <w:r>
        <w:t xml:space="preserve"> po jejím uskutečnění.</w:t>
      </w:r>
    </w:p>
    <w:p w:rsidR="00133F8B" w:rsidRDefault="00133F8B" w:rsidP="00133F8B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Tuto smlouvu lze měnit jen na podkladě písemných vzájemně odsouhlasených dodatků.</w:t>
      </w:r>
      <w:r w:rsidRPr="007150B3">
        <w:tab/>
      </w:r>
    </w:p>
    <w:p w:rsidR="00133F8B" w:rsidRDefault="00133F8B" w:rsidP="00133F8B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Tato smlouva je uzavřena v právním režimu občanského zákoníku.</w:t>
      </w:r>
    </w:p>
    <w:p w:rsidR="00133F8B" w:rsidRDefault="00133F8B" w:rsidP="00133F8B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Tato smlouva je vyhotovena ve dvou výtiscích, z nichž jeden obdrží dodavatel a jeden odběratel.</w:t>
      </w:r>
    </w:p>
    <w:p w:rsidR="008A7451" w:rsidRPr="008A7451" w:rsidRDefault="008A7451" w:rsidP="008A7451">
      <w:pPr>
        <w:pStyle w:val="Odstavecseseznamem"/>
        <w:widowControl w:val="0"/>
        <w:numPr>
          <w:ilvl w:val="0"/>
          <w:numId w:val="4"/>
        </w:numPr>
        <w:tabs>
          <w:tab w:val="left" w:pos="284"/>
          <w:tab w:val="left" w:pos="360"/>
          <w:tab w:val="left" w:pos="198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Povodí Ohře, státní podnik, má na základě </w:t>
      </w:r>
    </w:p>
    <w:p w:rsidR="008A7451" w:rsidRDefault="008A7451" w:rsidP="008A7451">
      <w:pPr>
        <w:pStyle w:val="Odstavecseseznamem"/>
        <w:widowControl w:val="0"/>
        <w:tabs>
          <w:tab w:val="left" w:pos="284"/>
          <w:tab w:val="left" w:pos="360"/>
          <w:tab w:val="left" w:pos="1985"/>
        </w:tabs>
        <w:autoSpaceDE w:val="0"/>
        <w:autoSpaceDN w:val="0"/>
        <w:adjustRightInd w:val="0"/>
        <w:spacing w:after="0" w:line="240" w:lineRule="auto"/>
        <w:ind w:left="735"/>
        <w:jc w:val="both"/>
      </w:pPr>
    </w:p>
    <w:p w:rsidR="008A7451" w:rsidRPr="008A7451" w:rsidRDefault="008A7451" w:rsidP="008A7451">
      <w:pPr>
        <w:pStyle w:val="Odstavecseseznamem"/>
        <w:widowControl w:val="0"/>
        <w:tabs>
          <w:tab w:val="left" w:pos="284"/>
          <w:tab w:val="left" w:pos="360"/>
          <w:tab w:val="left" w:pos="1985"/>
        </w:tabs>
        <w:autoSpaceDE w:val="0"/>
        <w:autoSpaceDN w:val="0"/>
        <w:adjustRightInd w:val="0"/>
        <w:spacing w:after="0" w:line="240" w:lineRule="auto"/>
        <w:ind w:left="735"/>
        <w:jc w:val="both"/>
      </w:pPr>
    </w:p>
    <w:p w:rsidR="008A7451" w:rsidRDefault="008A7451" w:rsidP="008A7451">
      <w:pPr>
        <w:pStyle w:val="Odstavecseseznamem"/>
        <w:widowControl w:val="0"/>
        <w:tabs>
          <w:tab w:val="left" w:pos="284"/>
          <w:tab w:val="left" w:pos="360"/>
          <w:tab w:val="left" w:pos="1985"/>
        </w:tabs>
        <w:autoSpaceDE w:val="0"/>
        <w:autoSpaceDN w:val="0"/>
        <w:adjustRightInd w:val="0"/>
        <w:spacing w:after="0" w:line="240" w:lineRule="auto"/>
        <w:ind w:left="73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zákona č. 340/2015 Sb. </w:t>
      </w:r>
      <w:r w:rsidRPr="001C2CBE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  <w:sz w:val="24"/>
          <w:szCs w:val="24"/>
        </w:rPr>
        <w:t>, stanovenu povinnost uveřejňovat soukromoprávní smlouvy prostřednictvím registru smluv. Smluvní strany tímto bez výhrad souhlasí s uveřejněním celého textu smlouvy prostřednictvím registru smluv.</w:t>
      </w:r>
      <w:r w:rsidRPr="00BD3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F8B" w:rsidRDefault="00133F8B" w:rsidP="00133F8B">
      <w:pPr>
        <w:numPr>
          <w:ilvl w:val="0"/>
          <w:numId w:val="4"/>
        </w:numPr>
        <w:tabs>
          <w:tab w:val="left" w:pos="360"/>
          <w:tab w:val="left" w:pos="1985"/>
        </w:tabs>
        <w:jc w:val="both"/>
      </w:pPr>
      <w:r>
        <w:t>Smluvní strany prohlašují, že si tuto smlouvu před jejím podpisem přečetly, že smlouvu uzavřely po vzájemném projednání, což stvrzují svým podpisem.</w:t>
      </w:r>
    </w:p>
    <w:p w:rsidR="009D74CD" w:rsidRDefault="009D74CD" w:rsidP="009D74CD">
      <w:pPr>
        <w:tabs>
          <w:tab w:val="left" w:pos="360"/>
          <w:tab w:val="left" w:pos="1985"/>
        </w:tabs>
        <w:ind w:left="360"/>
        <w:jc w:val="both"/>
      </w:pPr>
    </w:p>
    <w:p w:rsidR="00210ED7" w:rsidRDefault="00210ED7" w:rsidP="009D74CD">
      <w:pPr>
        <w:tabs>
          <w:tab w:val="left" w:pos="360"/>
          <w:tab w:val="left" w:pos="1985"/>
        </w:tabs>
        <w:ind w:left="360"/>
        <w:jc w:val="both"/>
      </w:pPr>
    </w:p>
    <w:p w:rsidR="00FA14B6" w:rsidRDefault="00FA14B6" w:rsidP="00133F8B">
      <w:pPr>
        <w:tabs>
          <w:tab w:val="left" w:pos="360"/>
          <w:tab w:val="left" w:pos="1985"/>
        </w:tabs>
        <w:jc w:val="both"/>
      </w:pPr>
    </w:p>
    <w:p w:rsidR="008A7451" w:rsidRDefault="008A7451" w:rsidP="00133F8B">
      <w:pPr>
        <w:tabs>
          <w:tab w:val="left" w:pos="360"/>
          <w:tab w:val="left" w:pos="1985"/>
        </w:tabs>
        <w:jc w:val="both"/>
      </w:pPr>
    </w:p>
    <w:p w:rsidR="008A7451" w:rsidRDefault="008A7451" w:rsidP="00133F8B">
      <w:pPr>
        <w:tabs>
          <w:tab w:val="left" w:pos="360"/>
          <w:tab w:val="left" w:pos="1985"/>
        </w:tabs>
        <w:jc w:val="both"/>
      </w:pPr>
    </w:p>
    <w:p w:rsidR="00133F8B" w:rsidRDefault="00133F8B" w:rsidP="00133F8B">
      <w:pPr>
        <w:tabs>
          <w:tab w:val="left" w:pos="360"/>
          <w:tab w:val="left" w:pos="1985"/>
        </w:tabs>
        <w:jc w:val="both"/>
      </w:pPr>
      <w:r>
        <w:t>V ..................................................  dne ................................................</w:t>
      </w:r>
    </w:p>
    <w:p w:rsidR="00210ED7" w:rsidRDefault="00210ED7" w:rsidP="00133F8B">
      <w:pPr>
        <w:tabs>
          <w:tab w:val="left" w:pos="360"/>
          <w:tab w:val="left" w:pos="1985"/>
        </w:tabs>
        <w:jc w:val="both"/>
      </w:pPr>
    </w:p>
    <w:p w:rsidR="00FA14B6" w:rsidRDefault="00FA14B6" w:rsidP="00133F8B">
      <w:pPr>
        <w:tabs>
          <w:tab w:val="left" w:pos="360"/>
          <w:tab w:val="left" w:pos="1985"/>
        </w:tabs>
        <w:jc w:val="both"/>
      </w:pPr>
    </w:p>
    <w:p w:rsidR="008A7451" w:rsidRDefault="008A7451" w:rsidP="00133F8B">
      <w:pPr>
        <w:tabs>
          <w:tab w:val="left" w:pos="360"/>
          <w:tab w:val="left" w:pos="1985"/>
        </w:tabs>
        <w:jc w:val="both"/>
      </w:pPr>
    </w:p>
    <w:p w:rsidR="00133F8B" w:rsidRDefault="00133F8B" w:rsidP="00133F8B">
      <w:pPr>
        <w:tabs>
          <w:tab w:val="left" w:pos="360"/>
          <w:tab w:val="left" w:pos="1985"/>
        </w:tabs>
        <w:jc w:val="both"/>
      </w:pPr>
    </w:p>
    <w:p w:rsidR="00BD4197" w:rsidRDefault="00BD4197" w:rsidP="00BD4197">
      <w:pPr>
        <w:tabs>
          <w:tab w:val="left" w:pos="360"/>
          <w:tab w:val="left" w:pos="1985"/>
        </w:tabs>
        <w:jc w:val="both"/>
      </w:pPr>
      <w:r>
        <w:t>...........................................................................           .................................................................</w:t>
      </w:r>
    </w:p>
    <w:p w:rsidR="00BD4197" w:rsidRDefault="00BD4197" w:rsidP="00BD4197">
      <w:pPr>
        <w:widowControl w:val="0"/>
        <w:tabs>
          <w:tab w:val="left" w:pos="1985"/>
        </w:tabs>
        <w:jc w:val="both"/>
        <w:rPr>
          <w:snapToGrid w:val="0"/>
        </w:rPr>
      </w:pPr>
      <w:r w:rsidRPr="008130B4">
        <w:rPr>
          <w:snapToGrid w:val="0"/>
          <w:sz w:val="22"/>
          <w:szCs w:val="22"/>
        </w:rPr>
        <w:t xml:space="preserve">Ing. </w:t>
      </w:r>
      <w:r>
        <w:rPr>
          <w:snapToGrid w:val="0"/>
          <w:sz w:val="22"/>
          <w:szCs w:val="22"/>
        </w:rPr>
        <w:t>Jan Fischer</w:t>
      </w:r>
      <w:r w:rsidRPr="008130B4">
        <w:rPr>
          <w:snapToGrid w:val="0"/>
          <w:sz w:val="22"/>
          <w:szCs w:val="22"/>
        </w:rPr>
        <w:t>, ekonomický ředitel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sz w:val="22"/>
          <w:szCs w:val="22"/>
        </w:rPr>
        <w:tab/>
      </w:r>
      <w:proofErr w:type="spellStart"/>
      <w:r w:rsidRPr="00DC7E28">
        <w:rPr>
          <w:bCs/>
        </w:rPr>
        <w:t>Juri</w:t>
      </w:r>
      <w:proofErr w:type="spellEnd"/>
      <w:r w:rsidRPr="00DC7E28">
        <w:rPr>
          <w:bCs/>
        </w:rPr>
        <w:t xml:space="preserve"> </w:t>
      </w:r>
      <w:proofErr w:type="spellStart"/>
      <w:r w:rsidRPr="00DC7E28">
        <w:rPr>
          <w:bCs/>
        </w:rPr>
        <w:t>Jerontjew</w:t>
      </w:r>
      <w:proofErr w:type="spellEnd"/>
      <w:r>
        <w:rPr>
          <w:bCs/>
        </w:rPr>
        <w:t>, jednatel</w:t>
      </w:r>
    </w:p>
    <w:p w:rsidR="00133F8B" w:rsidRPr="00270415" w:rsidRDefault="00133F8B" w:rsidP="00564765">
      <w:pPr>
        <w:tabs>
          <w:tab w:val="left" w:pos="360"/>
          <w:tab w:val="left" w:pos="1985"/>
        </w:tabs>
        <w:jc w:val="both"/>
        <w:rPr>
          <w:i/>
          <w:sz w:val="20"/>
          <w:szCs w:val="20"/>
        </w:rPr>
      </w:pPr>
      <w:r>
        <w:t xml:space="preserve">                                                               </w:t>
      </w:r>
    </w:p>
    <w:sectPr w:rsidR="00133F8B" w:rsidRPr="00270415" w:rsidSect="008A74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7E4"/>
    <w:multiLevelType w:val="hybridMultilevel"/>
    <w:tmpl w:val="4740D2E8"/>
    <w:lvl w:ilvl="0" w:tplc="94FAA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4771D8"/>
    <w:multiLevelType w:val="hybridMultilevel"/>
    <w:tmpl w:val="8BF01A68"/>
    <w:lvl w:ilvl="0" w:tplc="B49AF69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C064AB"/>
    <w:multiLevelType w:val="hybridMultilevel"/>
    <w:tmpl w:val="4DC4B736"/>
    <w:lvl w:ilvl="0" w:tplc="225A53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A2A7B"/>
    <w:multiLevelType w:val="hybridMultilevel"/>
    <w:tmpl w:val="682C00BA"/>
    <w:lvl w:ilvl="0" w:tplc="6CA096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D4"/>
    <w:rsid w:val="000029E7"/>
    <w:rsid w:val="00095251"/>
    <w:rsid w:val="000B1157"/>
    <w:rsid w:val="000B6626"/>
    <w:rsid w:val="000C0862"/>
    <w:rsid w:val="000D24FD"/>
    <w:rsid w:val="0010601D"/>
    <w:rsid w:val="00133F8B"/>
    <w:rsid w:val="00175161"/>
    <w:rsid w:val="001E3D95"/>
    <w:rsid w:val="001F21B4"/>
    <w:rsid w:val="00210ED7"/>
    <w:rsid w:val="002C5302"/>
    <w:rsid w:val="002E3C76"/>
    <w:rsid w:val="00321353"/>
    <w:rsid w:val="003467B1"/>
    <w:rsid w:val="003512DB"/>
    <w:rsid w:val="00370C71"/>
    <w:rsid w:val="004056A0"/>
    <w:rsid w:val="00406B45"/>
    <w:rsid w:val="00446905"/>
    <w:rsid w:val="0045118A"/>
    <w:rsid w:val="00452786"/>
    <w:rsid w:val="004713B7"/>
    <w:rsid w:val="00490E8C"/>
    <w:rsid w:val="0049770A"/>
    <w:rsid w:val="004E7410"/>
    <w:rsid w:val="004F1F4A"/>
    <w:rsid w:val="00502A8E"/>
    <w:rsid w:val="00564765"/>
    <w:rsid w:val="005902DD"/>
    <w:rsid w:val="005A519A"/>
    <w:rsid w:val="005D07D1"/>
    <w:rsid w:val="005D7DDD"/>
    <w:rsid w:val="005F0DC3"/>
    <w:rsid w:val="00601E71"/>
    <w:rsid w:val="00632D97"/>
    <w:rsid w:val="006518AE"/>
    <w:rsid w:val="006615E6"/>
    <w:rsid w:val="00665927"/>
    <w:rsid w:val="006846A7"/>
    <w:rsid w:val="006C181E"/>
    <w:rsid w:val="0074149A"/>
    <w:rsid w:val="0086641E"/>
    <w:rsid w:val="008A7451"/>
    <w:rsid w:val="008C5E00"/>
    <w:rsid w:val="008D04EB"/>
    <w:rsid w:val="00933F1B"/>
    <w:rsid w:val="00992F71"/>
    <w:rsid w:val="009942D3"/>
    <w:rsid w:val="009D74CD"/>
    <w:rsid w:val="009F5B49"/>
    <w:rsid w:val="00A5682B"/>
    <w:rsid w:val="00B26062"/>
    <w:rsid w:val="00BC5CBD"/>
    <w:rsid w:val="00BD0935"/>
    <w:rsid w:val="00BD4197"/>
    <w:rsid w:val="00C21CD4"/>
    <w:rsid w:val="00C67B95"/>
    <w:rsid w:val="00C84264"/>
    <w:rsid w:val="00CD6F9D"/>
    <w:rsid w:val="00CF2CCA"/>
    <w:rsid w:val="00D5389D"/>
    <w:rsid w:val="00D74B06"/>
    <w:rsid w:val="00D867E7"/>
    <w:rsid w:val="00DB5E37"/>
    <w:rsid w:val="00DC1FC4"/>
    <w:rsid w:val="00DD5B0C"/>
    <w:rsid w:val="00EB6AF6"/>
    <w:rsid w:val="00EE52B5"/>
    <w:rsid w:val="00EF6CB7"/>
    <w:rsid w:val="00F02E56"/>
    <w:rsid w:val="00F1229C"/>
    <w:rsid w:val="00F650B6"/>
    <w:rsid w:val="00FA14B6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F8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4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F8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4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D75A-D816-4D05-87D2-7C77DA19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POH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Majerhoferova</dc:creator>
  <cp:lastModifiedBy>Vorisek Jiri</cp:lastModifiedBy>
  <cp:revision>11</cp:revision>
  <cp:lastPrinted>2005-04-06T10:44:00Z</cp:lastPrinted>
  <dcterms:created xsi:type="dcterms:W3CDTF">2016-12-09T11:05:00Z</dcterms:created>
  <dcterms:modified xsi:type="dcterms:W3CDTF">2016-12-21T06:57:00Z</dcterms:modified>
</cp:coreProperties>
</file>