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2B4203">
      <w:pPr>
        <w:pStyle w:val="Style8"/>
        <w:widowControl/>
        <w:spacing w:line="240" w:lineRule="auto"/>
        <w:jc w:val="both"/>
        <w:rPr>
          <w:rStyle w:val="FontStyle24"/>
        </w:rPr>
      </w:pPr>
      <w:r>
        <w:rPr>
          <w:noProof/>
        </w:rPr>
        <mc:AlternateContent>
          <mc:Choice Requires="wps">
            <w:drawing>
              <wp:anchor distT="0" distB="48895" distL="24130" distR="24130" simplePos="0" relativeHeight="251658240" behindDoc="0" locked="0" layoutInCell="1" allowOverlap="1">
                <wp:simplePos x="0" y="0"/>
                <wp:positionH relativeFrom="margin">
                  <wp:posOffset>-56515</wp:posOffset>
                </wp:positionH>
                <wp:positionV relativeFrom="paragraph">
                  <wp:posOffset>0</wp:posOffset>
                </wp:positionV>
                <wp:extent cx="445135" cy="450850"/>
                <wp:effectExtent l="635" t="0" r="1905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CE5" w:rsidRDefault="002B4203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447675"/>
                                  <wp:effectExtent l="0" t="0" r="9525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45pt;margin-top:0;width:35.05pt;height:35.5pt;z-index:251658240;visibility:visible;mso-wrap-style:square;mso-width-percent:0;mso-height-percent:0;mso-wrap-distance-left:1.9pt;mso-wrap-distance-top:0;mso-wrap-distance-right:1.9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erg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" filled="f" stroked="f">
                <v:textbox inset="0,0,0,0">
                  <w:txbxContent>
                    <w:p w:rsidR="00000000" w:rsidRDefault="002B4203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447675"/>
                            <wp:effectExtent l="0" t="0" r="9525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24"/>
        </w:rPr>
        <w:t>Zákaznické číslo: 0012865342</w:t>
      </w:r>
    </w:p>
    <w:p w:rsidR="00D60CE5" w:rsidRDefault="002B4203">
      <w:pPr>
        <w:pStyle w:val="Style2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24"/>
        </w:rPr>
        <w:br w:type="column"/>
      </w:r>
    </w:p>
    <w:p w:rsidR="00D60CE5" w:rsidRDefault="00D60CE5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D60CE5" w:rsidRDefault="00D60CE5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D60CE5" w:rsidRDefault="002B4203">
      <w:pPr>
        <w:pStyle w:val="Style2"/>
        <w:widowControl/>
        <w:spacing w:before="79"/>
        <w:jc w:val="both"/>
        <w:rPr>
          <w:rStyle w:val="FontStyle24"/>
        </w:rPr>
      </w:pPr>
      <w:r>
        <w:rPr>
          <w:rStyle w:val="FontStyle24"/>
        </w:rPr>
        <w:t>Příloha č. 4 ke smlouvě o dodávce tepelné energie č.: 2002/40091/00</w:t>
      </w:r>
    </w:p>
    <w:p w:rsidR="00D60CE5" w:rsidRDefault="00D60CE5">
      <w:pPr>
        <w:pStyle w:val="Style2"/>
        <w:widowControl/>
        <w:spacing w:before="79"/>
        <w:jc w:val="both"/>
        <w:rPr>
          <w:rStyle w:val="FontStyle24"/>
        </w:rPr>
        <w:sectPr w:rsidR="00D60C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795" w:right="1110" w:bottom="665" w:left="1521" w:header="708" w:footer="708" w:gutter="0"/>
          <w:cols w:num="2" w:space="708" w:equalWidth="0">
            <w:col w:w="1958" w:space="2815"/>
            <w:col w:w="4500"/>
          </w:cols>
          <w:noEndnote/>
        </w:sectPr>
      </w:pPr>
    </w:p>
    <w:p w:rsidR="00D60CE5" w:rsidRDefault="00D60CE5">
      <w:pPr>
        <w:pStyle w:val="Style3"/>
        <w:widowControl/>
        <w:spacing w:line="240" w:lineRule="exact"/>
        <w:ind w:left="413"/>
        <w:jc w:val="center"/>
        <w:rPr>
          <w:sz w:val="20"/>
          <w:szCs w:val="20"/>
        </w:rPr>
      </w:pPr>
    </w:p>
    <w:p w:rsidR="00D60CE5" w:rsidRDefault="002B4203">
      <w:pPr>
        <w:pStyle w:val="Style3"/>
        <w:widowControl/>
        <w:spacing w:before="216"/>
        <w:ind w:left="413"/>
        <w:jc w:val="center"/>
        <w:rPr>
          <w:rStyle w:val="FontStyle25"/>
        </w:rPr>
      </w:pPr>
      <w:r>
        <w:rPr>
          <w:rStyle w:val="FontStyle25"/>
        </w:rPr>
        <w:t>Ceník tepelné energie</w:t>
      </w:r>
    </w:p>
    <w:p w:rsidR="00D60CE5" w:rsidRDefault="002B4203">
      <w:pPr>
        <w:pStyle w:val="Style4"/>
        <w:widowControl/>
        <w:spacing w:before="36"/>
        <w:ind w:left="3163"/>
        <w:jc w:val="both"/>
        <w:rPr>
          <w:rStyle w:val="FontStyle34"/>
        </w:rPr>
      </w:pPr>
      <w:r>
        <w:rPr>
          <w:rStyle w:val="FontStyle34"/>
        </w:rPr>
        <w:t>pro odběratele tepelné energie na primární části soustavy</w:t>
      </w:r>
    </w:p>
    <w:p w:rsidR="00D60CE5" w:rsidRDefault="002B4203">
      <w:pPr>
        <w:pStyle w:val="Style22"/>
        <w:widowControl/>
        <w:spacing w:before="230" w:line="199" w:lineRule="exact"/>
        <w:ind w:left="521"/>
        <w:rPr>
          <w:rStyle w:val="FontStyle34"/>
        </w:rPr>
      </w:pPr>
      <w:r>
        <w:rPr>
          <w:rStyle w:val="FontStyle34"/>
        </w:rPr>
        <w:t>odběratel: DUM KULTURY TEPLICE</w:t>
      </w:r>
    </w:p>
    <w:p w:rsidR="00D60CE5" w:rsidRDefault="002B4203">
      <w:pPr>
        <w:pStyle w:val="Style22"/>
        <w:widowControl/>
        <w:spacing w:line="199" w:lineRule="exact"/>
        <w:ind w:left="521"/>
        <w:rPr>
          <w:rStyle w:val="FontStyle34"/>
        </w:rPr>
      </w:pPr>
      <w:r>
        <w:rPr>
          <w:rStyle w:val="FontStyle34"/>
        </w:rPr>
        <w:t>odběrné místo: Seznam odběrných míst je v příloze</w:t>
      </w:r>
    </w:p>
    <w:p w:rsidR="00D60CE5" w:rsidRDefault="002B4203">
      <w:pPr>
        <w:pStyle w:val="Style8"/>
        <w:widowControl/>
        <w:spacing w:before="2" w:line="199" w:lineRule="exact"/>
        <w:ind w:left="526"/>
        <w:rPr>
          <w:rStyle w:val="FontStyle24"/>
        </w:rPr>
      </w:pPr>
      <w:r>
        <w:rPr>
          <w:rStyle w:val="FontStyle24"/>
        </w:rPr>
        <w:t xml:space="preserve">platná </w:t>
      </w:r>
      <w:proofErr w:type="gramStart"/>
      <w:r>
        <w:rPr>
          <w:rStyle w:val="FontStyle24"/>
        </w:rPr>
        <w:t>od</w:t>
      </w:r>
      <w:proofErr w:type="gramEnd"/>
      <w:r>
        <w:rPr>
          <w:rStyle w:val="FontStyle24"/>
        </w:rPr>
        <w:t>: 1. 1. 2020</w:t>
      </w:r>
    </w:p>
    <w:p w:rsidR="00D60CE5" w:rsidRDefault="002B4203">
      <w:pPr>
        <w:pStyle w:val="Style8"/>
        <w:widowControl/>
        <w:spacing w:before="34"/>
        <w:ind w:left="523" w:right="5357"/>
        <w:rPr>
          <w:rStyle w:val="FontStyle24"/>
        </w:rPr>
      </w:pPr>
      <w:r>
        <w:rPr>
          <w:rStyle w:val="FontStyle24"/>
        </w:rPr>
        <w:t>Cenová Lokalita: TEPLICE, BÍLINA, PROBOŠTOV, BYSTŘANY Cena za dodávku tepelné energie je určena kalkulací: Typ tarifu H31P1_01</w:t>
      </w:r>
    </w:p>
    <w:p w:rsidR="00D60CE5" w:rsidRDefault="00D60CE5">
      <w:pPr>
        <w:pStyle w:val="Style8"/>
        <w:widowControl/>
        <w:spacing w:before="34"/>
        <w:ind w:left="523" w:right="5357"/>
        <w:rPr>
          <w:rStyle w:val="FontStyle24"/>
        </w:rPr>
        <w:sectPr w:rsidR="00D60CE5">
          <w:type w:val="continuous"/>
          <w:pgSz w:w="11905" w:h="16837"/>
          <w:pgMar w:top="795" w:right="1012" w:bottom="665" w:left="1012" w:header="708" w:footer="708" w:gutter="0"/>
          <w:cols w:space="60"/>
          <w:noEndnote/>
        </w:sectPr>
      </w:pPr>
    </w:p>
    <w:p w:rsidR="00D60CE5" w:rsidRDefault="00D60CE5">
      <w:pPr>
        <w:widowControl/>
        <w:spacing w:line="158" w:lineRule="exact"/>
        <w:rPr>
          <w:sz w:val="14"/>
          <w:szCs w:val="14"/>
        </w:rPr>
      </w:pPr>
    </w:p>
    <w:p w:rsidR="00D60CE5" w:rsidRDefault="00D60CE5">
      <w:pPr>
        <w:pStyle w:val="Style8"/>
        <w:widowControl/>
        <w:spacing w:before="34"/>
        <w:ind w:left="523" w:right="5357"/>
        <w:rPr>
          <w:rStyle w:val="FontStyle24"/>
        </w:rPr>
        <w:sectPr w:rsidR="00D60CE5">
          <w:type w:val="continuous"/>
          <w:pgSz w:w="11905" w:h="16837"/>
          <w:pgMar w:top="795" w:right="1012" w:bottom="665" w:left="1012" w:header="708" w:footer="708" w:gutter="0"/>
          <w:cols w:space="60"/>
          <w:noEndnote/>
        </w:sectPr>
      </w:pPr>
    </w:p>
    <w:p w:rsidR="00D60CE5" w:rsidRDefault="003E0E0D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6400800" distR="6400800" simplePos="0" relativeHeight="251659264" behindDoc="0" locked="0" layoutInCell="1" allowOverlap="1" wp14:anchorId="3BCDC89E" wp14:editId="60962C8A">
                <wp:simplePos x="0" y="0"/>
                <wp:positionH relativeFrom="margin">
                  <wp:posOffset>24130</wp:posOffset>
                </wp:positionH>
                <wp:positionV relativeFrom="paragraph">
                  <wp:posOffset>46990</wp:posOffset>
                </wp:positionV>
                <wp:extent cx="6274435" cy="2639060"/>
                <wp:effectExtent l="0" t="0" r="12065" b="2794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2639060"/>
                          <a:chOff x="905" y="4243"/>
                          <a:chExt cx="9881" cy="4156"/>
                        </a:xfrm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4243"/>
                            <a:ext cx="9375" cy="3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68"/>
                                <w:gridCol w:w="4406"/>
                              </w:tblGrid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1. Cena pro bytové odběry </w:t>
                                    </w:r>
                                    <w:r>
                                      <w:rPr>
                                        <w:rStyle w:val="FontStyle24"/>
                                      </w:rPr>
                                      <w:t>při odběru z primární sítě činí: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D60CE5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základní cena bez DPH: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ind w:left="214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420,11 Kč/GJ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k ceně bude připočtena DPH dle platné legislativy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 xml:space="preserve">2. 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Cena pro nebytové odběry </w:t>
                                    </w:r>
                                    <w:r>
                                      <w:rPr>
                                        <w:rStyle w:val="FontStyle24"/>
                                      </w:rPr>
                                      <w:t>při odběru z primární sítě činí: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D60CE5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základní cena bez DPH: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ind w:left="221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420,11 Kč/GJ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 xml:space="preserve">k ceně bude připočtena DPH </w:t>
                                    </w:r>
                                    <w:proofErr w:type="spellStart"/>
                                    <w:r>
                                      <w:rPr>
                                        <w:rStyle w:val="FontStyle24"/>
                                      </w:rPr>
                                      <w:t>díe</w:t>
                                    </w:r>
                                    <w:proofErr w:type="spellEnd"/>
                                    <w:r>
                                      <w:rPr>
                                        <w:rStyle w:val="FontStyle24"/>
                                      </w:rPr>
                                      <w:t xml:space="preserve"> platná legislativy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15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3. Cena při odběru teplonosného média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D60CE5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základní cena bez DPH: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ind w:left="247"/>
                                      <w:rPr>
                                        <w:rStyle w:val="FontStyle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102,44 Kč/m</w:t>
                                    </w:r>
                                    <w:r>
                                      <w:rPr>
                                        <w:rStyle w:val="FontStyle24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k ceně bude připočtena DPH dle platné legislativy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4. Služby poskytnuté při </w:t>
                                    </w:r>
                                    <w:r>
                                      <w:rPr>
                                        <w:rStyle w:val="FontStyle24"/>
                                      </w:rPr>
                                      <w:t>odstavování a připojování odběrného místa při porušení smlouvy: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základní cena bez DPH: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1.600,00 Kč/Zásah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 xml:space="preserve">k ceně bude připočtena DPH dle platné </w:t>
                                    </w:r>
                                    <w:proofErr w:type="spellStart"/>
                                    <w:r>
                                      <w:rPr>
                                        <w:rStyle w:val="FontStyle24"/>
                                      </w:rPr>
                                      <w:t>iegislativy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5. Služby poskytnuté při </w:t>
                                    </w:r>
                                    <w:r>
                                      <w:rPr>
                                        <w:rStyle w:val="FontStyle24"/>
                                      </w:rPr>
                                      <w:t>výjezdu dodavatele z důvodů na straně odběratele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D60CE5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496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základní cena bez DPH:</w:t>
                                    </w:r>
                                  </w:p>
                                </w:tc>
                                <w:tc>
                                  <w:tcPr>
                                    <w:tcW w:w="44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490,00 Kč/Zásah</w:t>
                                    </w:r>
                                  </w:p>
                                </w:tc>
                              </w:tr>
                              <w:tr w:rsidR="00D60CE5">
                                <w:tc>
                                  <w:tcPr>
                                    <w:tcW w:w="937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60CE5" w:rsidRDefault="002B4203">
                                    <w:pPr>
                                      <w:pStyle w:val="Style6"/>
                                      <w:widowControl/>
                                      <w:ind w:left="202"/>
                                      <w:rPr>
                                        <w:rStyle w:val="FontStyle24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>k ceně bude připočtena DPH dle platné legislativy</w:t>
                                    </w:r>
                                  </w:p>
                                </w:tc>
                              </w:tr>
                            </w:tbl>
                            <w:p w:rsidR="00000000" w:rsidRDefault="00240DF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5817"/>
                            <a:ext cx="350" cy="9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60CE5" w:rsidRDefault="002B4203">
                              <w:pPr>
                                <w:pStyle w:val="Style10"/>
                                <w:widowControl/>
                                <w:spacing w:line="206" w:lineRule="exact"/>
                                <w:jc w:val="both"/>
                                <w:rPr>
                                  <w:rStyle w:val="FontStyle38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6"/>
                                </w:rPr>
                                <w:t>M</w:t>
                              </w:r>
                              <w:r>
                                <w:rPr>
                                  <w:rStyle w:val="FontStyle38"/>
                                </w:rPr>
                                <w:t>I</w:t>
                              </w:r>
                              <w:proofErr w:type="gramEnd"/>
                            </w:p>
                            <w:p w:rsidR="00D60CE5" w:rsidRDefault="002B4203">
                              <w:pPr>
                                <w:pStyle w:val="Style11"/>
                                <w:widowControl/>
                                <w:spacing w:line="206" w:lineRule="exact"/>
                                <w:jc w:val="both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 xml:space="preserve">O) </w:t>
                              </w:r>
                              <w:proofErr w:type="spellStart"/>
                              <w:r>
                                <w:rPr>
                                  <w:rStyle w:val="FontStyle33"/>
                                </w:rPr>
                                <w:t>O</w:t>
                              </w:r>
                              <w:r>
                                <w:rPr>
                                  <w:rStyle w:val="FontStyle30"/>
                                </w:rPr>
                                <w:t>o</w:t>
                              </w:r>
                              <w:proofErr w:type="spellEnd"/>
                            </w:p>
                            <w:p w:rsidR="00D60CE5" w:rsidRDefault="002B4203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O! </w:t>
                              </w:r>
                              <w:r>
                                <w:rPr>
                                  <w:rStyle w:val="FontStyle27"/>
                                </w:rPr>
                                <w:t xml:space="preserve">1 </w:t>
                              </w:r>
                              <w:r>
                                <w:rPr>
                                  <w:rStyle w:val="FontStyle3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6806"/>
                            <a:ext cx="329" cy="56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60CE5" w:rsidRDefault="002B4203">
                              <w:pPr>
                                <w:pStyle w:val="Style14"/>
                                <w:widowControl/>
                                <w:spacing w:line="185" w:lineRule="exact"/>
                                <w:jc w:val="both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 xml:space="preserve">p- </w:t>
                              </w:r>
                              <w:proofErr w:type="spellStart"/>
                              <w:r>
                                <w:rPr>
                                  <w:rStyle w:val="FontStyle28"/>
                                </w:rPr>
                                <w:t>CVi</w:t>
                              </w:r>
                              <w:proofErr w:type="spellEnd"/>
                            </w:p>
                            <w:p w:rsidR="00D60CE5" w:rsidRDefault="002B4203">
                              <w:pPr>
                                <w:pStyle w:val="Style20"/>
                                <w:widowControl/>
                                <w:spacing w:before="2" w:line="185" w:lineRule="exact"/>
                                <w:jc w:val="both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^ n </w:t>
                              </w:r>
                              <w:proofErr w:type="spellStart"/>
                              <w:r>
                                <w:rPr>
                                  <w:rStyle w:val="FontStyle33"/>
                                </w:rPr>
                                <w:t>cf</w:t>
                              </w:r>
                              <w:proofErr w:type="spellEnd"/>
                            </w:p>
                            <w:p w:rsidR="00D60CE5" w:rsidRDefault="002B4203">
                              <w:pPr>
                                <w:pStyle w:val="Style16"/>
                                <w:widowControl/>
                                <w:spacing w:line="185" w:lineRule="exact"/>
                                <w:jc w:val="both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■</w:t>
                              </w: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sr</w:t>
                              </w:r>
                              <w:proofErr w:type="spellEnd"/>
                              <w:r>
                                <w:rPr>
                                  <w:rStyle w:val="FontStyle26"/>
                                </w:rPr>
                                <w:t xml:space="preserve"> i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8061"/>
                            <a:ext cx="7699" cy="33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60CE5" w:rsidRDefault="002B4203">
                              <w:pPr>
                                <w:pStyle w:val="Style22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6. Cenové změny</w:t>
                              </w:r>
                            </w:p>
                            <w:p w:rsidR="00D60CE5" w:rsidRDefault="002B4203">
                              <w:pPr>
                                <w:pStyle w:val="Style8"/>
                                <w:widowControl/>
                                <w:spacing w:before="10" w:line="240" w:lineRule="auto"/>
                                <w:jc w:val="right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Změny ceny tepelné energie budou provedeny v souladu s předpisy ERÚ a s příslušnými ustanoveními této smlouvy.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1.9pt;margin-top:3.7pt;width:494.05pt;height:207.8pt;z-index:251659264;mso-wrap-distance-left:7in;mso-wrap-distance-right:7in;mso-position-horizontal-relative:margin" coordorigin="905,4243" coordsize="9881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11;top:4243;width:9375;height:3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968"/>
                          <w:gridCol w:w="4406"/>
                        </w:tblGrid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1. Cena pro bytové odběry </w:t>
                              </w:r>
                              <w:r>
                                <w:rPr>
                                  <w:rStyle w:val="FontStyle24"/>
                                </w:rPr>
                                <w:t>při odběru z primární sítě činí: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D60CE5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základní cena bez DPH: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ind w:left="214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420,11 Kč/GJ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k ceně bude připočtena DPH dle platné legislativy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 xml:space="preserve">2. 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Cena pro nebytové odběry </w:t>
                              </w:r>
                              <w:r>
                                <w:rPr>
                                  <w:rStyle w:val="FontStyle24"/>
                                </w:rPr>
                                <w:t>při odběru z primární sítě činí: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D60CE5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základní cena bez DPH: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ind w:left="221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420,11 Kč/GJ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 xml:space="preserve">k ceně bude připočtena DPH </w:t>
                              </w:r>
                              <w:proofErr w:type="spellStart"/>
                              <w:r>
                                <w:rPr>
                                  <w:rStyle w:val="FontStyle24"/>
                                </w:rPr>
                                <w:t>díe</w:t>
                              </w:r>
                              <w:proofErr w:type="spellEnd"/>
                              <w:r>
                                <w:rPr>
                                  <w:rStyle w:val="FontStyle24"/>
                                </w:rPr>
                                <w:t xml:space="preserve"> platná legislativy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15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 Cena při odběru teplonosného média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D60CE5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základní cena bez DPH: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ind w:left="247"/>
                                <w:rPr>
                                  <w:rStyle w:val="FontStyle24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102,44 Kč/m</w:t>
                              </w:r>
                              <w:r>
                                <w:rPr>
                                  <w:rStyle w:val="FontStyle24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k ceně bude připočtena DPH dle platné legislativy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4. Služby poskytnuté při </w:t>
                              </w:r>
                              <w:r>
                                <w:rPr>
                                  <w:rStyle w:val="FontStyle24"/>
                                </w:rPr>
                                <w:t>odstavování a připojování odběrného místa při porušení smlouvy: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základní cena bez DPH: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1.600,00 Kč/Zásah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 xml:space="preserve">k ceně bude připočtena DPH dle platné </w:t>
                              </w:r>
                              <w:proofErr w:type="spellStart"/>
                              <w:r>
                                <w:rPr>
                                  <w:rStyle w:val="FontStyle24"/>
                                </w:rPr>
                                <w:t>iegislativy</w:t>
                              </w:r>
                              <w:proofErr w:type="spellEnd"/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5. Služby poskytnuté při </w:t>
                              </w:r>
                              <w:r>
                                <w:rPr>
                                  <w:rStyle w:val="FontStyle24"/>
                                </w:rPr>
                                <w:t>výjezdu dodavatele z důvodů na straně odběratele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D60CE5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</w:tr>
                        <w:tr w:rsidR="00D60CE5">
                          <w:tc>
                            <w:tcPr>
                              <w:tcW w:w="49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základní cena bez DPH:</w:t>
                              </w:r>
                            </w:p>
                          </w:tc>
                          <w:tc>
                            <w:tcPr>
                              <w:tcW w:w="44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490,00 Kč/Zásah</w:t>
                              </w:r>
                            </w:p>
                          </w:tc>
                        </w:tr>
                        <w:tr w:rsidR="00D60CE5">
                          <w:tc>
                            <w:tcPr>
                              <w:tcW w:w="93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60CE5" w:rsidRDefault="002B4203">
                              <w:pPr>
                                <w:pStyle w:val="Style6"/>
                                <w:widowControl/>
                                <w:ind w:left="202"/>
                                <w:rPr>
                                  <w:rStyle w:val="FontStyle24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>k ceně bude připočtena DPH dle platné legislativy</w:t>
                              </w:r>
                            </w:p>
                          </w:tc>
                        </w:tr>
                      </w:tbl>
                      <w:p w:rsidR="00000000" w:rsidRDefault="00240DF5"/>
                    </w:txbxContent>
                  </v:textbox>
                </v:shape>
                <v:shape id="Text Box 6" o:spid="_x0000_s1029" type="#_x0000_t202" style="position:absolute;left:905;top:5817;width:350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G+MMA&#10;AADbAAAADwAAAGRycy9kb3ducmV2LnhtbERPTWvCQBC9C/6HZQq9SN3oQdroKkUQPAjFxNLrkB2z&#10;idnZmF017a93hYK3ebzPWax624grdb5yrGAyTkAQF05XXCo45Ju3dxA+IGtsHJOCX/KwWg4HC0y1&#10;u/GerlkoRQxhn6ICE0KbSukLQxb92LXEkTu6zmKIsCul7vAWw20jp0kykxYrjg0GW1obKk7ZxSr4&#10;On7X23a6y8LPeZTXH6b+M6NcqdeX/nMOIlAfnuJ/91bH+RN4/B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7G+MMAAADbAAAADwAAAAAAAAAAAAAAAACYAgAAZHJzL2Rv&#10;d25yZXYueG1sUEsFBgAAAAAEAAQA9QAAAIgDAAAAAA==&#10;" filled="f" strokecolor="white" strokeweight="0">
                  <v:textbox inset="0,0,0,0">
                    <w:txbxContent>
                      <w:p w:rsidR="00D60CE5" w:rsidRDefault="002B4203">
                        <w:pPr>
                          <w:pStyle w:val="Style10"/>
                          <w:widowControl/>
                          <w:spacing w:line="206" w:lineRule="exact"/>
                          <w:jc w:val="both"/>
                          <w:rPr>
                            <w:rStyle w:val="FontStyle38"/>
                          </w:rPr>
                        </w:pPr>
                        <w:proofErr w:type="gramStart"/>
                        <w:r>
                          <w:rPr>
                            <w:rStyle w:val="FontStyle36"/>
                          </w:rPr>
                          <w:t>M</w:t>
                        </w:r>
                        <w:r>
                          <w:rPr>
                            <w:rStyle w:val="FontStyle38"/>
                          </w:rPr>
                          <w:t>I</w:t>
                        </w:r>
                        <w:proofErr w:type="gramEnd"/>
                      </w:p>
                      <w:p w:rsidR="00D60CE5" w:rsidRDefault="002B4203">
                        <w:pPr>
                          <w:pStyle w:val="Style11"/>
                          <w:widowControl/>
                          <w:spacing w:line="206" w:lineRule="exact"/>
                          <w:jc w:val="both"/>
                          <w:rPr>
                            <w:rStyle w:val="FontStyle30"/>
                          </w:rPr>
                        </w:pPr>
                        <w:r>
                          <w:rPr>
                            <w:rStyle w:val="FontStyle29"/>
                          </w:rPr>
                          <w:t xml:space="preserve">O) </w:t>
                        </w:r>
                        <w:proofErr w:type="spellStart"/>
                        <w:r>
                          <w:rPr>
                            <w:rStyle w:val="FontStyle33"/>
                          </w:rPr>
                          <w:t>O</w:t>
                        </w:r>
                        <w:r>
                          <w:rPr>
                            <w:rStyle w:val="FontStyle30"/>
                          </w:rPr>
                          <w:t>o</w:t>
                        </w:r>
                        <w:proofErr w:type="spellEnd"/>
                      </w:p>
                      <w:p w:rsidR="00D60CE5" w:rsidRDefault="002B4203">
                        <w:pPr>
                          <w:pStyle w:val="Style20"/>
                          <w:widowControl/>
                          <w:jc w:val="both"/>
                          <w:rPr>
                            <w:rStyle w:val="FontStyle33"/>
                          </w:rPr>
                        </w:pPr>
                        <w:r>
                          <w:rPr>
                            <w:rStyle w:val="FontStyle33"/>
                          </w:rPr>
                          <w:t xml:space="preserve">O! </w:t>
                        </w:r>
                        <w:r>
                          <w:rPr>
                            <w:rStyle w:val="FontStyle27"/>
                          </w:rPr>
                          <w:t xml:space="preserve">1 </w:t>
                        </w:r>
                        <w:r>
                          <w:rPr>
                            <w:rStyle w:val="FontStyle33"/>
                          </w:rPr>
                          <w:t>o</w:t>
                        </w:r>
                      </w:p>
                    </w:txbxContent>
                  </v:textbox>
                </v:shape>
                <v:shape id="Text Box 7" o:spid="_x0000_s1030" type="#_x0000_t202" style="position:absolute;left:912;top:6806;width:329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j8MA&#10;AADbAAAADwAAAGRycy9kb3ducmV2LnhtbERPTWvCQBC9F/wPywi9iG6aQ6nRVUQoeBBKkxavQ3bM&#10;JmZnY3bV6K/vFgq9zeN9znI92FZcqfe1YwUvswQEcel0zZWCr+J9+gbCB2SNrWNScCcP69XoaYmZ&#10;djf+pGseKhFD2GeowITQZVL60pBFP3MdceSOrrcYIuwrqXu8xXDbyjRJXqXFmmODwY62hspTfrEK&#10;Po7fza5L93k4nCdFMzfNw0wKpZ7Hw2YBItAQ/sV/7p2O81P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Yj8MAAADbAAAADwAAAAAAAAAAAAAAAACYAgAAZHJzL2Rv&#10;d25yZXYueG1sUEsFBgAAAAAEAAQA9QAAAIgDAAAAAA==&#10;" filled="f" strokecolor="white" strokeweight="0">
                  <v:textbox inset="0,0,0,0">
                    <w:txbxContent>
                      <w:p w:rsidR="00D60CE5" w:rsidRDefault="002B4203">
                        <w:pPr>
                          <w:pStyle w:val="Style14"/>
                          <w:widowControl/>
                          <w:spacing w:line="185" w:lineRule="exact"/>
                          <w:jc w:val="both"/>
                          <w:rPr>
                            <w:rStyle w:val="FontStyle28"/>
                          </w:rPr>
                        </w:pPr>
                        <w:r>
                          <w:rPr>
                            <w:rStyle w:val="FontStyle28"/>
                          </w:rPr>
                          <w:t xml:space="preserve">p- </w:t>
                        </w:r>
                        <w:proofErr w:type="spellStart"/>
                        <w:r>
                          <w:rPr>
                            <w:rStyle w:val="FontStyle28"/>
                          </w:rPr>
                          <w:t>CVi</w:t>
                        </w:r>
                        <w:proofErr w:type="spellEnd"/>
                      </w:p>
                      <w:p w:rsidR="00D60CE5" w:rsidRDefault="002B4203">
                        <w:pPr>
                          <w:pStyle w:val="Style20"/>
                          <w:widowControl/>
                          <w:spacing w:before="2" w:line="185" w:lineRule="exact"/>
                          <w:jc w:val="both"/>
                          <w:rPr>
                            <w:rStyle w:val="FontStyle33"/>
                          </w:rPr>
                        </w:pPr>
                        <w:r>
                          <w:rPr>
                            <w:rStyle w:val="FontStyle33"/>
                          </w:rPr>
                          <w:t xml:space="preserve">^ n </w:t>
                        </w:r>
                        <w:proofErr w:type="spellStart"/>
                        <w:r>
                          <w:rPr>
                            <w:rStyle w:val="FontStyle33"/>
                          </w:rPr>
                          <w:t>cf</w:t>
                        </w:r>
                        <w:proofErr w:type="spellEnd"/>
                      </w:p>
                      <w:p w:rsidR="00D60CE5" w:rsidRDefault="002B4203">
                        <w:pPr>
                          <w:pStyle w:val="Style16"/>
                          <w:widowControl/>
                          <w:spacing w:line="185" w:lineRule="exact"/>
                          <w:jc w:val="both"/>
                          <w:rPr>
                            <w:rStyle w:val="FontStyle26"/>
                          </w:rPr>
                        </w:pPr>
                        <w:r>
                          <w:rPr>
                            <w:rStyle w:val="FontStyle26"/>
                          </w:rPr>
                          <w:t>■</w:t>
                        </w:r>
                        <w:proofErr w:type="spellStart"/>
                        <w:r>
                          <w:rPr>
                            <w:rStyle w:val="FontStyle26"/>
                          </w:rPr>
                          <w:t>sr</w:t>
                        </w:r>
                        <w:proofErr w:type="spellEnd"/>
                        <w:r>
                          <w:rPr>
                            <w:rStyle w:val="FontStyle26"/>
                          </w:rPr>
                          <w:t xml:space="preserve"> i n</w:t>
                        </w:r>
                      </w:p>
                    </w:txbxContent>
                  </v:textbox>
                </v:shape>
                <v:shape id="Text Box 8" o:spid="_x0000_s1031" type="#_x0000_t202" style="position:absolute;left:1464;top:8061;width:7699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9FMMA&#10;AADbAAAADwAAAGRycy9kb3ducmV2LnhtbERPTWvCQBC9C/0PyxR6Ed2oI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9FMMAAADbAAAADwAAAAAAAAAAAAAAAACYAgAAZHJzL2Rv&#10;d25yZXYueG1sUEsFBgAAAAAEAAQA9QAAAIgDAAAAAA==&#10;" filled="f" strokecolor="white" strokeweight="0">
                  <v:textbox inset="0,0,0,0">
                    <w:txbxContent>
                      <w:p w:rsidR="00D60CE5" w:rsidRDefault="002B4203">
                        <w:pPr>
                          <w:pStyle w:val="Style22"/>
                          <w:widowControl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6. Cenové změny</w:t>
                        </w:r>
                      </w:p>
                      <w:p w:rsidR="00D60CE5" w:rsidRDefault="002B4203">
                        <w:pPr>
                          <w:pStyle w:val="Style8"/>
                          <w:widowControl/>
                          <w:spacing w:before="10" w:line="240" w:lineRule="auto"/>
                          <w:jc w:val="right"/>
                          <w:rPr>
                            <w:rStyle w:val="FontStyle24"/>
                          </w:rPr>
                        </w:pPr>
                        <w:r>
                          <w:rPr>
                            <w:rStyle w:val="FontStyle24"/>
                          </w:rPr>
                          <w:t>Změny ceny tepelné energie budou provedeny v souladu s předpisy ERÚ a s příslušnými ustanoveními této smlouvy.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B4203"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2182495</wp:posOffset>
                </wp:positionV>
                <wp:extent cx="137160" cy="167640"/>
                <wp:effectExtent l="0" t="1270" r="0" b="254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CE5" w:rsidRDefault="002B4203">
                            <w:pPr>
                              <w:pStyle w:val="Style17"/>
                              <w:widowControl/>
                              <w:jc w:val="both"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0;margin-top:171.85pt;width:10.8pt;height:13.2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4SsQ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" filled="f" stroked="f">
                <v:textbox inset="0,0,0,0">
                  <w:txbxContent>
                    <w:p w:rsidR="00000000" w:rsidRDefault="002B4203">
                      <w:pPr>
                        <w:pStyle w:val="Style17"/>
                        <w:widowControl/>
                        <w:jc w:val="both"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i?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60CE5" w:rsidRDefault="00D60CE5">
      <w:pPr>
        <w:pStyle w:val="Style8"/>
        <w:widowControl/>
        <w:spacing w:before="34"/>
        <w:ind w:left="523" w:right="5357"/>
        <w:rPr>
          <w:rStyle w:val="FontStyle24"/>
        </w:rPr>
        <w:sectPr w:rsidR="00D60CE5">
          <w:type w:val="continuous"/>
          <w:pgSz w:w="11905" w:h="16837"/>
          <w:pgMar w:top="795" w:right="1012" w:bottom="665" w:left="1012" w:header="708" w:footer="708" w:gutter="0"/>
          <w:cols w:space="708"/>
          <w:noEndnote/>
        </w:sectPr>
      </w:pPr>
    </w:p>
    <w:p w:rsidR="003E0E0D" w:rsidRDefault="003E0E0D" w:rsidP="003E0E0D">
      <w:pPr>
        <w:pStyle w:val="Style18"/>
        <w:widowControl/>
        <w:spacing w:before="197"/>
        <w:jc w:val="both"/>
        <w:rPr>
          <w:rStyle w:val="FontStyle24"/>
        </w:rPr>
      </w:pPr>
      <w:r>
        <w:rPr>
          <w:rStyle w:val="FontStyle30"/>
        </w:rPr>
        <w:t>Doda</w:t>
      </w:r>
      <w:r w:rsidR="002B4203">
        <w:rPr>
          <w:noProof/>
        </w:rPr>
        <mc:AlternateContent>
          <mc:Choice Requires="wps">
            <w:drawing>
              <wp:anchor distT="38100" distB="18415" distL="24130" distR="24130" simplePos="0" relativeHeight="251661312" behindDoc="0" locked="0" layoutInCell="1" allowOverlap="1" wp14:anchorId="089BDEFE" wp14:editId="5EC65F55">
                <wp:simplePos x="0" y="0"/>
                <wp:positionH relativeFrom="margin">
                  <wp:posOffset>3229610</wp:posOffset>
                </wp:positionH>
                <wp:positionV relativeFrom="paragraph">
                  <wp:posOffset>412750</wp:posOffset>
                </wp:positionV>
                <wp:extent cx="445135" cy="408305"/>
                <wp:effectExtent l="635" t="3175" r="1905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CE5" w:rsidRDefault="00D60CE5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54.3pt;margin-top:32.5pt;width:35.05pt;height:32.15pt;z-index:251661312;visibility:visible;mso-wrap-style:square;mso-width-percent:0;mso-height-percent:0;mso-wrap-distance-left:1.9pt;mso-wrap-distance-top:3pt;mso-wrap-distance-right:1.9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" filled="f" stroked="f">
                <v:textbox inset="0,0,0,0">
                  <w:txbxContent>
                    <w:p w:rsidR="00D60CE5" w:rsidRDefault="00D60CE5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4203">
        <w:rPr>
          <w:noProof/>
        </w:rPr>
        <mc:AlternateContent>
          <mc:Choice Requires="wps">
            <w:drawing>
              <wp:anchor distT="50165" distB="0" distL="24130" distR="24130" simplePos="0" relativeHeight="251662336" behindDoc="0" locked="0" layoutInCell="1" allowOverlap="1" wp14:anchorId="7B442E65" wp14:editId="01B4D5D3">
                <wp:simplePos x="0" y="0"/>
                <wp:positionH relativeFrom="margin">
                  <wp:posOffset>425450</wp:posOffset>
                </wp:positionH>
                <wp:positionV relativeFrom="paragraph">
                  <wp:posOffset>504190</wp:posOffset>
                </wp:positionV>
                <wp:extent cx="877570" cy="335280"/>
                <wp:effectExtent l="0" t="0" r="1905" b="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CE5" w:rsidRDefault="00D60CE5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3.5pt;margin-top:39.7pt;width:69.1pt;height:26.4pt;z-index:251662336;visibility:visible;mso-wrap-style:square;mso-width-percent:0;mso-height-percent:0;mso-wrap-distance-left:1.9pt;mso-wrap-distance-top:3.95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k9sg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" filled="f" stroked="f">
                <v:textbox inset="0,0,0,0">
                  <w:txbxContent>
                    <w:p w:rsidR="00D60CE5" w:rsidRDefault="00D60CE5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4203">
        <w:rPr>
          <w:rStyle w:val="FontStyle24"/>
        </w:rPr>
        <w:t>vatel:</w:t>
      </w:r>
    </w:p>
    <w:p w:rsidR="00D60CE5" w:rsidRDefault="002B4203">
      <w:pPr>
        <w:pStyle w:val="Style8"/>
        <w:widowControl/>
        <w:spacing w:before="94" w:line="173" w:lineRule="exact"/>
        <w:jc w:val="both"/>
        <w:rPr>
          <w:rStyle w:val="FontStyle24"/>
        </w:rPr>
      </w:pPr>
      <w:r>
        <w:rPr>
          <w:rStyle w:val="FontStyle24"/>
        </w:rPr>
        <w:t xml:space="preserve"> V</w:t>
      </w:r>
      <w:r w:rsidR="003E0E0D">
        <w:rPr>
          <w:rStyle w:val="FontStyle24"/>
        </w:rPr>
        <w:t xml:space="preserve"> </w:t>
      </w:r>
      <w:r>
        <w:rPr>
          <w:rStyle w:val="FontStyle24"/>
        </w:rPr>
        <w:t>Teplicích Dne: 2. 12. 2019</w:t>
      </w:r>
    </w:p>
    <w:p w:rsidR="003E0E0D" w:rsidRDefault="003E0E0D">
      <w:pPr>
        <w:pStyle w:val="Style8"/>
        <w:widowControl/>
        <w:spacing w:before="94" w:line="173" w:lineRule="exact"/>
        <w:jc w:val="both"/>
        <w:rPr>
          <w:rStyle w:val="FontStyle24"/>
        </w:rPr>
      </w:pPr>
      <w:bookmarkStart w:id="0" w:name="_GoBack"/>
      <w:bookmarkEnd w:id="0"/>
    </w:p>
    <w:p w:rsidR="00D60CE5" w:rsidRDefault="002B4203">
      <w:pPr>
        <w:pStyle w:val="Style1"/>
        <w:widowControl/>
        <w:spacing w:before="103"/>
        <w:rPr>
          <w:rStyle w:val="FontStyle24"/>
          <w:vertAlign w:val="subscript"/>
        </w:rPr>
      </w:pPr>
      <w:r>
        <w:rPr>
          <w:rStyle w:val="FontStyle24"/>
        </w:rPr>
        <w:t xml:space="preserve">Odběratel: </w:t>
      </w:r>
      <w:r>
        <w:rPr>
          <w:rStyle w:val="FontStyle24"/>
          <w:vertAlign w:val="subscript"/>
        </w:rPr>
        <w:t>f</w:t>
      </w:r>
    </w:p>
    <w:p w:rsidR="00D60CE5" w:rsidRDefault="002B4203">
      <w:pPr>
        <w:pStyle w:val="Style7"/>
        <w:widowControl/>
        <w:jc w:val="both"/>
        <w:rPr>
          <w:rStyle w:val="FontStyle24"/>
        </w:rPr>
      </w:pPr>
      <w:r>
        <w:rPr>
          <w:rStyle w:val="FontStyle24"/>
        </w:rPr>
        <w:t>V</w:t>
      </w:r>
      <w:r w:rsidR="003E0E0D">
        <w:rPr>
          <w:rStyle w:val="FontStyle24"/>
        </w:rPr>
        <w:t> Teplicích</w:t>
      </w:r>
    </w:p>
    <w:p w:rsidR="003E0E0D" w:rsidRDefault="003E0E0D">
      <w:pPr>
        <w:pStyle w:val="Style7"/>
        <w:widowControl/>
        <w:jc w:val="both"/>
        <w:rPr>
          <w:rStyle w:val="FontStyle36"/>
        </w:rPr>
      </w:pPr>
      <w:r>
        <w:rPr>
          <w:rStyle w:val="FontStyle24"/>
        </w:rPr>
        <w:t xml:space="preserve">Dne </w:t>
      </w:r>
      <w:proofErr w:type="gramStart"/>
      <w:r>
        <w:rPr>
          <w:rStyle w:val="FontStyle24"/>
        </w:rPr>
        <w:t>6.12.2019</w:t>
      </w:r>
      <w:proofErr w:type="gramEnd"/>
    </w:p>
    <w:p w:rsidR="003E0E0D" w:rsidRPr="003E0E0D" w:rsidRDefault="002B4203" w:rsidP="003E0E0D">
      <w:pPr>
        <w:pStyle w:val="Style13"/>
        <w:widowControl/>
        <w:rPr>
          <w:rStyle w:val="FontStyle38"/>
          <w:rFonts w:ascii="Arial" w:hAnsi="Arial" w:cs="Arial"/>
          <w:bCs/>
          <w:iCs/>
          <w:spacing w:val="-20"/>
        </w:rPr>
        <w:sectPr w:rsidR="003E0E0D" w:rsidRPr="003E0E0D">
          <w:type w:val="continuous"/>
          <w:pgSz w:w="11905" w:h="16837"/>
          <w:pgMar w:top="795" w:right="1885" w:bottom="665" w:left="1837" w:header="708" w:footer="708" w:gutter="0"/>
          <w:cols w:num="3" w:space="708" w:equalWidth="0">
            <w:col w:w="1060" w:space="3038"/>
            <w:col w:w="1408" w:space="475"/>
            <w:col w:w="2198"/>
          </w:cols>
          <w:noEndnote/>
        </w:sectPr>
      </w:pPr>
      <w:r>
        <w:rPr>
          <w:rStyle w:val="FontStyle36"/>
        </w:rPr>
        <w:br w:type="column"/>
      </w:r>
    </w:p>
    <w:p w:rsidR="00D60CE5" w:rsidRDefault="00D60CE5">
      <w:pPr>
        <w:pStyle w:val="Style8"/>
        <w:widowControl/>
        <w:spacing w:line="240" w:lineRule="exact"/>
        <w:ind w:left="859" w:right="7373"/>
        <w:rPr>
          <w:sz w:val="20"/>
          <w:szCs w:val="20"/>
        </w:rPr>
      </w:pPr>
    </w:p>
    <w:p w:rsidR="00D60CE5" w:rsidRDefault="00D60CE5">
      <w:pPr>
        <w:pStyle w:val="Style8"/>
        <w:widowControl/>
        <w:spacing w:line="240" w:lineRule="exact"/>
        <w:ind w:left="859" w:right="7373"/>
        <w:rPr>
          <w:sz w:val="20"/>
          <w:szCs w:val="20"/>
        </w:rPr>
      </w:pPr>
    </w:p>
    <w:p w:rsidR="00D60CE5" w:rsidRDefault="00D60CE5">
      <w:pPr>
        <w:pStyle w:val="Style8"/>
        <w:widowControl/>
        <w:spacing w:line="240" w:lineRule="exact"/>
        <w:ind w:left="859" w:right="7373"/>
        <w:rPr>
          <w:sz w:val="20"/>
          <w:szCs w:val="20"/>
        </w:rPr>
      </w:pPr>
    </w:p>
    <w:sectPr w:rsidR="00D60CE5">
      <w:type w:val="continuous"/>
      <w:pgSz w:w="11905" w:h="16837"/>
      <w:pgMar w:top="795" w:right="1012" w:bottom="665" w:left="101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03" w:rsidRDefault="002B4203">
      <w:r>
        <w:separator/>
      </w:r>
    </w:p>
  </w:endnote>
  <w:endnote w:type="continuationSeparator" w:id="0">
    <w:p w:rsidR="002B4203" w:rsidRDefault="002B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03" w:rsidRDefault="002B4203">
      <w:r>
        <w:separator/>
      </w:r>
    </w:p>
  </w:footnote>
  <w:footnote w:type="continuationSeparator" w:id="0">
    <w:p w:rsidR="002B4203" w:rsidRDefault="002B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F5" w:rsidRDefault="00240D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03"/>
    <w:rsid w:val="00240DF5"/>
    <w:rsid w:val="002B4203"/>
    <w:rsid w:val="003E0E0D"/>
    <w:rsid w:val="00D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178" w:lineRule="exact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21" w:lineRule="exact"/>
      <w:jc w:val="center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46" w:lineRule="exact"/>
      <w:jc w:val="both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Book Antiqua" w:hAnsi="Book Antiqua" w:cs="Book Antiqua"/>
      <w:b/>
      <w:bCs/>
      <w:sz w:val="8"/>
      <w:szCs w:val="8"/>
    </w:rPr>
  </w:style>
  <w:style w:type="character" w:customStyle="1" w:styleId="FontStyle27">
    <w:name w:val="Font Style27"/>
    <w:basedOn w:val="Standardnpsmoodstavce"/>
    <w:uiPriority w:val="99"/>
    <w:rPr>
      <w:rFonts w:ascii="Book Antiqua" w:hAnsi="Book Antiqua" w:cs="Book Antiqua"/>
      <w:sz w:val="32"/>
      <w:szCs w:val="32"/>
    </w:rPr>
  </w:style>
  <w:style w:type="character" w:customStyle="1" w:styleId="FontStyle28">
    <w:name w:val="Font Style28"/>
    <w:basedOn w:val="Standardnpsmoodstavce"/>
    <w:uiPriority w:val="99"/>
    <w:rPr>
      <w:rFonts w:ascii="Book Antiqua" w:hAnsi="Book Antiqua" w:cs="Book Antiqua"/>
      <w:sz w:val="8"/>
      <w:szCs w:val="8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spacing w:val="-10"/>
      <w:sz w:val="8"/>
      <w:szCs w:val="8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pacing w:val="-10"/>
      <w:sz w:val="10"/>
      <w:szCs w:val="10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mallCaps/>
      <w:sz w:val="8"/>
      <w:szCs w:val="8"/>
    </w:rPr>
  </w:style>
  <w:style w:type="character" w:customStyle="1" w:styleId="FontStyle32">
    <w:name w:val="Font Style32"/>
    <w:basedOn w:val="Standardnpsmoodstavce"/>
    <w:uiPriority w:val="99"/>
    <w:rPr>
      <w:rFonts w:ascii="Book Antiqua" w:hAnsi="Book Antiqua" w:cs="Book Antiqua"/>
      <w:b/>
      <w:bCs/>
      <w:sz w:val="8"/>
      <w:szCs w:val="8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sz w:val="10"/>
      <w:szCs w:val="10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5">
    <w:name w:val="Font Style35"/>
    <w:basedOn w:val="Standardnpsmoodstavce"/>
    <w:uiPriority w:val="99"/>
    <w:rPr>
      <w:rFonts w:ascii="Arial" w:hAnsi="Arial" w:cs="Arial"/>
      <w:i/>
      <w:iCs/>
      <w:spacing w:val="-10"/>
      <w:sz w:val="18"/>
      <w:szCs w:val="18"/>
    </w:rPr>
  </w:style>
  <w:style w:type="character" w:customStyle="1" w:styleId="FontStyle36">
    <w:name w:val="Font Style36"/>
    <w:basedOn w:val="Standardnpsmoodstavce"/>
    <w:uiPriority w:val="99"/>
    <w:rPr>
      <w:rFonts w:ascii="Arial" w:hAnsi="Arial" w:cs="Arial"/>
      <w:b/>
      <w:bCs/>
      <w:i/>
      <w:iCs/>
      <w:spacing w:val="-20"/>
      <w:sz w:val="18"/>
      <w:szCs w:val="18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8">
    <w:name w:val="Font Style38"/>
    <w:basedOn w:val="Standardnpsmoodstavce"/>
    <w:uiPriority w:val="99"/>
    <w:rPr>
      <w:rFonts w:ascii="Book Antiqua" w:hAnsi="Book Antiqua" w:cs="Book Antiqua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0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DF5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0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DF5"/>
    <w:rPr>
      <w:rFonts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178" w:lineRule="exact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21" w:lineRule="exact"/>
      <w:jc w:val="center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46" w:lineRule="exact"/>
      <w:jc w:val="both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Book Antiqua" w:hAnsi="Book Antiqua" w:cs="Book Antiqua"/>
      <w:b/>
      <w:bCs/>
      <w:sz w:val="8"/>
      <w:szCs w:val="8"/>
    </w:rPr>
  </w:style>
  <w:style w:type="character" w:customStyle="1" w:styleId="FontStyle27">
    <w:name w:val="Font Style27"/>
    <w:basedOn w:val="Standardnpsmoodstavce"/>
    <w:uiPriority w:val="99"/>
    <w:rPr>
      <w:rFonts w:ascii="Book Antiqua" w:hAnsi="Book Antiqua" w:cs="Book Antiqua"/>
      <w:sz w:val="32"/>
      <w:szCs w:val="32"/>
    </w:rPr>
  </w:style>
  <w:style w:type="character" w:customStyle="1" w:styleId="FontStyle28">
    <w:name w:val="Font Style28"/>
    <w:basedOn w:val="Standardnpsmoodstavce"/>
    <w:uiPriority w:val="99"/>
    <w:rPr>
      <w:rFonts w:ascii="Book Antiqua" w:hAnsi="Book Antiqua" w:cs="Book Antiqua"/>
      <w:sz w:val="8"/>
      <w:szCs w:val="8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spacing w:val="-10"/>
      <w:sz w:val="8"/>
      <w:szCs w:val="8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pacing w:val="-10"/>
      <w:sz w:val="10"/>
      <w:szCs w:val="10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mallCaps/>
      <w:sz w:val="8"/>
      <w:szCs w:val="8"/>
    </w:rPr>
  </w:style>
  <w:style w:type="character" w:customStyle="1" w:styleId="FontStyle32">
    <w:name w:val="Font Style32"/>
    <w:basedOn w:val="Standardnpsmoodstavce"/>
    <w:uiPriority w:val="99"/>
    <w:rPr>
      <w:rFonts w:ascii="Book Antiqua" w:hAnsi="Book Antiqua" w:cs="Book Antiqua"/>
      <w:b/>
      <w:bCs/>
      <w:sz w:val="8"/>
      <w:szCs w:val="8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sz w:val="10"/>
      <w:szCs w:val="10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5">
    <w:name w:val="Font Style35"/>
    <w:basedOn w:val="Standardnpsmoodstavce"/>
    <w:uiPriority w:val="99"/>
    <w:rPr>
      <w:rFonts w:ascii="Arial" w:hAnsi="Arial" w:cs="Arial"/>
      <w:i/>
      <w:iCs/>
      <w:spacing w:val="-10"/>
      <w:sz w:val="18"/>
      <w:szCs w:val="18"/>
    </w:rPr>
  </w:style>
  <w:style w:type="character" w:customStyle="1" w:styleId="FontStyle36">
    <w:name w:val="Font Style36"/>
    <w:basedOn w:val="Standardnpsmoodstavce"/>
    <w:uiPriority w:val="99"/>
    <w:rPr>
      <w:rFonts w:ascii="Arial" w:hAnsi="Arial" w:cs="Arial"/>
      <w:b/>
      <w:bCs/>
      <w:i/>
      <w:iCs/>
      <w:spacing w:val="-20"/>
      <w:sz w:val="18"/>
      <w:szCs w:val="18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8">
    <w:name w:val="Font Style38"/>
    <w:basedOn w:val="Standardnpsmoodstavce"/>
    <w:uiPriority w:val="99"/>
    <w:rPr>
      <w:rFonts w:ascii="Book Antiqua" w:hAnsi="Book Antiqua" w:cs="Book Antiqua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0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DF5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0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DF5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2019-12-13T09:36:00Z</dcterms:created>
  <dcterms:modified xsi:type="dcterms:W3CDTF">2019-12-13T09:37:00Z</dcterms:modified>
</cp:coreProperties>
</file>