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7A5D3914" w:rsidR="00D43980" w:rsidRPr="00765A43" w:rsidRDefault="00D43980" w:rsidP="0062647A">
      <w:pPr>
        <w:tabs>
          <w:tab w:val="left" w:pos="8928"/>
        </w:tabs>
        <w:spacing w:beforeLines="60" w:before="144"/>
        <w:jc w:val="center"/>
        <w:rPr>
          <w:rFonts w:ascii="Arial" w:hAnsi="Arial" w:cs="Arial"/>
          <w:i/>
          <w:sz w:val="22"/>
          <w:szCs w:val="22"/>
        </w:rPr>
      </w:pPr>
      <w:r w:rsidRPr="00765A43">
        <w:rPr>
          <w:rFonts w:ascii="Arial" w:hAnsi="Arial" w:cs="Arial"/>
          <w:b/>
          <w:sz w:val="22"/>
          <w:szCs w:val="22"/>
        </w:rPr>
        <w:t xml:space="preserve">č. </w:t>
      </w:r>
      <w:r w:rsidR="008951D5" w:rsidRPr="008951D5">
        <w:rPr>
          <w:rFonts w:ascii="Arial" w:hAnsi="Arial" w:cs="Arial"/>
          <w:b/>
          <w:sz w:val="22"/>
          <w:szCs w:val="22"/>
        </w:rPr>
        <w:t>D/2298/2019/KUL</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34621617"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884723">
        <w:rPr>
          <w:rFonts w:ascii="Arial" w:hAnsi="Arial" w:cs="Arial"/>
          <w:sz w:val="20"/>
        </w:rPr>
        <w:t>Jiří Čunek</w:t>
      </w:r>
      <w:r w:rsidR="00CE493D" w:rsidRPr="00765A43">
        <w:rPr>
          <w:rFonts w:ascii="Arial" w:hAnsi="Arial" w:cs="Arial"/>
          <w:sz w:val="20"/>
        </w:rPr>
        <w:t>, hejtman</w:t>
      </w:r>
    </w:p>
    <w:p w14:paraId="72069878" w14:textId="1507B299"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w:t>
      </w:r>
      <w:r w:rsidR="005D67EA">
        <w:rPr>
          <w:rFonts w:ascii="Arial" w:hAnsi="Arial" w:cs="Arial"/>
          <w:sz w:val="20"/>
        </w:rPr>
        <w:t>O</w:t>
      </w:r>
      <w:r w:rsidRPr="00765A43">
        <w:rPr>
          <w:rFonts w:ascii="Arial" w:hAnsi="Arial" w:cs="Arial"/>
          <w:sz w:val="20"/>
        </w:rPr>
        <w:t>: 70891320</w:t>
      </w:r>
    </w:p>
    <w:p w14:paraId="02142EA1" w14:textId="6BB6F9CF"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884723" w:rsidRPr="00884723">
        <w:rPr>
          <w:rFonts w:ascii="Arial" w:hAnsi="Arial" w:cs="Arial"/>
          <w:sz w:val="20"/>
          <w:szCs w:val="20"/>
        </w:rPr>
        <w:t>Česká spořitelna, a.s. Zlín, č. ú.: 1827552/0800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68E45B7D" w14:textId="254E0C42" w:rsidR="00CE493D" w:rsidRPr="00E806D3" w:rsidRDefault="00CE493D" w:rsidP="00D43980">
      <w:pPr>
        <w:spacing w:before="60"/>
        <w:jc w:val="both"/>
        <w:rPr>
          <w:rFonts w:ascii="Arial" w:hAnsi="Arial" w:cs="Arial"/>
          <w:i/>
          <w:color w:val="00B050"/>
          <w:sz w:val="16"/>
          <w:szCs w:val="16"/>
          <w:highlight w:val="yellow"/>
        </w:rPr>
      </w:pPr>
      <w:r w:rsidRPr="00765A43">
        <w:rPr>
          <w:rFonts w:ascii="Arial" w:hAnsi="Arial" w:cs="Arial"/>
          <w:sz w:val="20"/>
          <w:szCs w:val="20"/>
        </w:rPr>
        <w:t xml:space="preserve">Příjemce dotace: </w:t>
      </w:r>
      <w:r w:rsidRPr="00765A43">
        <w:rPr>
          <w:rFonts w:ascii="Arial" w:hAnsi="Arial" w:cs="Arial"/>
          <w:sz w:val="20"/>
          <w:szCs w:val="20"/>
        </w:rPr>
        <w:tab/>
      </w:r>
      <w:r w:rsidR="0062647A" w:rsidRPr="00765A43">
        <w:rPr>
          <w:rFonts w:ascii="Arial" w:hAnsi="Arial" w:cs="Arial"/>
          <w:sz w:val="20"/>
          <w:szCs w:val="20"/>
        </w:rPr>
        <w:t xml:space="preserve">      </w:t>
      </w:r>
      <w:r w:rsidR="007C2677" w:rsidRPr="007C2677">
        <w:rPr>
          <w:rFonts w:ascii="Arial" w:hAnsi="Arial" w:cs="Arial"/>
          <w:b/>
          <w:sz w:val="20"/>
          <w:szCs w:val="20"/>
        </w:rPr>
        <w:t xml:space="preserve"> VISTAFILM s.r.o.</w:t>
      </w:r>
    </w:p>
    <w:p w14:paraId="1B96C093" w14:textId="0D9CC6B7" w:rsidR="00CE493D" w:rsidRPr="00E806D3" w:rsidRDefault="007C2677" w:rsidP="00CE493D">
      <w:pPr>
        <w:spacing w:before="60"/>
        <w:ind w:left="2520"/>
        <w:rPr>
          <w:rFonts w:ascii="Arial" w:hAnsi="Arial" w:cs="Arial"/>
          <w:i/>
          <w:sz w:val="20"/>
          <w:szCs w:val="20"/>
          <w:highlight w:val="yellow"/>
        </w:rPr>
      </w:pPr>
      <w:r w:rsidRPr="007C2677">
        <w:rPr>
          <w:rFonts w:ascii="Arial" w:hAnsi="Arial" w:cs="Arial"/>
          <w:sz w:val="20"/>
          <w:szCs w:val="20"/>
        </w:rPr>
        <w:t>s</w:t>
      </w:r>
      <w:r w:rsidR="00CE493D" w:rsidRPr="007C2677">
        <w:rPr>
          <w:rFonts w:ascii="Arial" w:hAnsi="Arial" w:cs="Arial"/>
          <w:sz w:val="20"/>
          <w:szCs w:val="20"/>
        </w:rPr>
        <w:t>ídlo</w:t>
      </w:r>
      <w:r w:rsidRPr="007C2677">
        <w:rPr>
          <w:rFonts w:ascii="Arial" w:hAnsi="Arial" w:cs="Arial"/>
          <w:sz w:val="20"/>
          <w:szCs w:val="20"/>
        </w:rPr>
        <w:t>: Družstevní 1378/7, Nusle, 140 00 Praha 4</w:t>
      </w:r>
      <w:r w:rsidR="00CE493D" w:rsidRPr="00E806D3">
        <w:rPr>
          <w:rFonts w:ascii="Arial" w:hAnsi="Arial" w:cs="Arial"/>
          <w:sz w:val="20"/>
          <w:szCs w:val="20"/>
          <w:highlight w:val="yellow"/>
        </w:rPr>
        <w:t xml:space="preserve"> </w:t>
      </w:r>
    </w:p>
    <w:p w14:paraId="01668C0A" w14:textId="4E19F40F" w:rsidR="00A86A97" w:rsidRPr="007C2677" w:rsidRDefault="00CE493D" w:rsidP="00CE493D">
      <w:pPr>
        <w:spacing w:before="60"/>
        <w:ind w:left="2520"/>
        <w:rPr>
          <w:rFonts w:ascii="Arial" w:hAnsi="Arial" w:cs="Arial"/>
          <w:i/>
          <w:color w:val="00B050"/>
          <w:sz w:val="16"/>
          <w:szCs w:val="16"/>
        </w:rPr>
      </w:pPr>
      <w:r w:rsidRPr="007C2677">
        <w:rPr>
          <w:rFonts w:ascii="Arial" w:hAnsi="Arial" w:cs="Arial"/>
          <w:sz w:val="20"/>
          <w:szCs w:val="20"/>
        </w:rPr>
        <w:t>IČ</w:t>
      </w:r>
      <w:r w:rsidR="00F349ED" w:rsidRPr="007C2677">
        <w:rPr>
          <w:rFonts w:ascii="Arial" w:hAnsi="Arial" w:cs="Arial"/>
          <w:sz w:val="20"/>
          <w:szCs w:val="20"/>
        </w:rPr>
        <w:t>O</w:t>
      </w:r>
      <w:r w:rsidR="00A86A97" w:rsidRPr="007C2677">
        <w:rPr>
          <w:rFonts w:ascii="Arial" w:hAnsi="Arial" w:cs="Arial"/>
          <w:sz w:val="20"/>
          <w:szCs w:val="20"/>
        </w:rPr>
        <w:t>:</w:t>
      </w:r>
      <w:r w:rsidR="007C2677" w:rsidRPr="007C2677">
        <w:rPr>
          <w:rFonts w:ascii="Arial" w:hAnsi="Arial" w:cs="Arial"/>
          <w:sz w:val="20"/>
          <w:szCs w:val="20"/>
        </w:rPr>
        <w:t xml:space="preserve"> 27410617</w:t>
      </w:r>
    </w:p>
    <w:p w14:paraId="4FDEDD7F" w14:textId="7CD7A422" w:rsidR="00CE493D" w:rsidRPr="007C2677" w:rsidRDefault="00CE493D" w:rsidP="007C2677">
      <w:pPr>
        <w:spacing w:before="60"/>
        <w:ind w:left="2520"/>
        <w:jc w:val="both"/>
        <w:rPr>
          <w:rFonts w:ascii="Arial" w:hAnsi="Arial" w:cs="Arial"/>
          <w:i/>
          <w:color w:val="00B050"/>
          <w:sz w:val="16"/>
          <w:szCs w:val="16"/>
        </w:rPr>
      </w:pPr>
      <w:r w:rsidRPr="007C2677">
        <w:rPr>
          <w:rFonts w:ascii="Arial" w:hAnsi="Arial" w:cs="Arial"/>
          <w:sz w:val="20"/>
          <w:szCs w:val="20"/>
        </w:rPr>
        <w:t>typ příjemce</w:t>
      </w:r>
      <w:r w:rsidR="00AA3858" w:rsidRPr="007C2677">
        <w:rPr>
          <w:rFonts w:ascii="Arial" w:hAnsi="Arial" w:cs="Arial"/>
          <w:sz w:val="20"/>
          <w:szCs w:val="20"/>
        </w:rPr>
        <w:t xml:space="preserve">: </w:t>
      </w:r>
      <w:r w:rsidR="007C2677" w:rsidRPr="007C2677">
        <w:rPr>
          <w:rFonts w:ascii="Arial" w:hAnsi="Arial" w:cs="Arial"/>
          <w:sz w:val="20"/>
          <w:szCs w:val="20"/>
        </w:rPr>
        <w:t>právnická osoba – společnost s ručením omezeným</w:t>
      </w:r>
    </w:p>
    <w:p w14:paraId="33E433E5" w14:textId="7902D0D1" w:rsidR="00CE493D" w:rsidRPr="007C2677" w:rsidRDefault="0062647A" w:rsidP="0062647A">
      <w:pPr>
        <w:spacing w:before="60"/>
        <w:ind w:left="2520"/>
        <w:jc w:val="both"/>
        <w:rPr>
          <w:rFonts w:ascii="Arial" w:hAnsi="Arial" w:cs="Arial"/>
          <w:sz w:val="20"/>
          <w:szCs w:val="20"/>
        </w:rPr>
      </w:pPr>
      <w:r w:rsidRPr="007C2677">
        <w:rPr>
          <w:rFonts w:ascii="Arial" w:hAnsi="Arial" w:cs="Arial"/>
          <w:sz w:val="20"/>
          <w:szCs w:val="20"/>
        </w:rPr>
        <w:t>zastup</w:t>
      </w:r>
      <w:r w:rsidR="00D230C4" w:rsidRPr="007C2677">
        <w:rPr>
          <w:rFonts w:ascii="Arial" w:hAnsi="Arial" w:cs="Arial"/>
          <w:sz w:val="20"/>
          <w:szCs w:val="20"/>
        </w:rPr>
        <w:t>uje</w:t>
      </w:r>
      <w:r w:rsidR="00AA3858" w:rsidRPr="007C2677">
        <w:rPr>
          <w:rFonts w:ascii="Arial" w:hAnsi="Arial" w:cs="Arial"/>
          <w:sz w:val="20"/>
          <w:szCs w:val="20"/>
        </w:rPr>
        <w:t>:</w:t>
      </w:r>
      <w:r w:rsidR="006544DF">
        <w:rPr>
          <w:rFonts w:ascii="Arial" w:hAnsi="Arial" w:cs="Arial"/>
          <w:sz w:val="20"/>
          <w:szCs w:val="20"/>
        </w:rPr>
        <w:t xml:space="preserve"> xxxxx</w:t>
      </w:r>
      <w:r w:rsidR="007C2677" w:rsidRPr="007C2677">
        <w:rPr>
          <w:rFonts w:ascii="Arial" w:hAnsi="Arial" w:cs="Arial"/>
          <w:sz w:val="20"/>
          <w:szCs w:val="20"/>
        </w:rPr>
        <w:t>, jednatelka</w:t>
      </w:r>
    </w:p>
    <w:p w14:paraId="54A79B1A" w14:textId="52C5D60F" w:rsidR="00CE493D" w:rsidRPr="007C2677" w:rsidRDefault="00CE493D" w:rsidP="00CE493D">
      <w:pPr>
        <w:spacing w:before="60"/>
        <w:ind w:left="2520"/>
        <w:rPr>
          <w:rFonts w:ascii="Arial" w:hAnsi="Arial" w:cs="Arial"/>
          <w:i/>
          <w:color w:val="00B050"/>
          <w:sz w:val="16"/>
          <w:szCs w:val="16"/>
        </w:rPr>
      </w:pPr>
      <w:r w:rsidRPr="007C2677">
        <w:rPr>
          <w:rFonts w:ascii="Arial" w:hAnsi="Arial" w:cs="Arial"/>
          <w:sz w:val="20"/>
          <w:szCs w:val="20"/>
        </w:rPr>
        <w:t>bankovní spojení</w:t>
      </w:r>
      <w:r w:rsidR="007C2677" w:rsidRPr="007C2677">
        <w:rPr>
          <w:rFonts w:ascii="Arial" w:hAnsi="Arial" w:cs="Arial"/>
          <w:sz w:val="20"/>
          <w:szCs w:val="20"/>
        </w:rPr>
        <w:t>: Komerční banka a.s., č. ú.: 35-5948630237/0100</w:t>
      </w:r>
    </w:p>
    <w:p w14:paraId="3CF61627" w14:textId="11FAD0D4" w:rsidR="00CE493D" w:rsidRPr="00765A43" w:rsidRDefault="007C2677" w:rsidP="00CE493D">
      <w:pPr>
        <w:pStyle w:val="Zkladntext"/>
        <w:spacing w:before="60"/>
        <w:ind w:left="2517" w:right="142"/>
        <w:rPr>
          <w:rFonts w:ascii="Arial" w:hAnsi="Arial" w:cs="Arial"/>
          <w:i/>
          <w:color w:val="7030A0"/>
          <w:sz w:val="16"/>
          <w:szCs w:val="16"/>
        </w:rPr>
      </w:pPr>
      <w:r w:rsidRPr="007C2677">
        <w:rPr>
          <w:rFonts w:ascii="Arial" w:hAnsi="Arial" w:cs="Arial"/>
          <w:sz w:val="20"/>
        </w:rPr>
        <w:t>zapsaný u M</w:t>
      </w:r>
      <w:r w:rsidR="00CE493D" w:rsidRPr="007C2677">
        <w:rPr>
          <w:rFonts w:ascii="Arial" w:hAnsi="Arial" w:cs="Arial"/>
          <w:sz w:val="20"/>
        </w:rPr>
        <w:t xml:space="preserve">S v </w:t>
      </w:r>
      <w:r w:rsidRPr="007C2677">
        <w:rPr>
          <w:rFonts w:ascii="Arial" w:hAnsi="Arial" w:cs="Arial"/>
          <w:sz w:val="20"/>
        </w:rPr>
        <w:t>Praze, oddíl C, vložka 110917</w:t>
      </w:r>
      <w:r w:rsidR="00CE493D" w:rsidRPr="00765A43">
        <w:rPr>
          <w:rFonts w:ascii="Arial" w:hAnsi="Arial" w:cs="Arial"/>
          <w:sz w:val="20"/>
        </w:rPr>
        <w:t xml:space="preserve"> </w:t>
      </w:r>
    </w:p>
    <w:p w14:paraId="628DAD0A" w14:textId="27D5DE5A" w:rsidR="00CE493D" w:rsidRPr="00765A43" w:rsidRDefault="00CE493D" w:rsidP="00CE493D">
      <w:pPr>
        <w:pStyle w:val="Zkladntext"/>
        <w:spacing w:before="60"/>
        <w:ind w:left="2520"/>
        <w:rPr>
          <w:rFonts w:ascii="Arial" w:hAnsi="Arial" w:cs="Arial"/>
          <w:sz w:val="20"/>
        </w:rPr>
      </w:pPr>
      <w:r w:rsidRPr="00765A43">
        <w:rPr>
          <w:rFonts w:ascii="Arial" w:hAnsi="Arial" w:cs="Arial"/>
          <w:sz w:val="20"/>
        </w:rPr>
        <w:t>(dále jen „</w:t>
      </w:r>
      <w:r w:rsidRPr="00765A43">
        <w:rPr>
          <w:rFonts w:ascii="Arial" w:hAnsi="Arial" w:cs="Arial"/>
          <w:b/>
          <w:sz w:val="20"/>
        </w:rPr>
        <w:t>příjemce“</w:t>
      </w:r>
      <w:r w:rsidRPr="00765A43">
        <w:rPr>
          <w:rFonts w:ascii="Arial" w:hAnsi="Arial" w:cs="Arial"/>
          <w:sz w:val="20"/>
        </w:rPr>
        <w:t>)</w:t>
      </w:r>
    </w:p>
    <w:p w14:paraId="70343BC3" w14:textId="77777777" w:rsidR="00CE493D" w:rsidRPr="00765A43" w:rsidRDefault="00CE493D" w:rsidP="00CE493D">
      <w:pPr>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197E7694" w:rsidR="00CE493D" w:rsidRPr="00405C73" w:rsidRDefault="00CE493D" w:rsidP="0049435A">
      <w:pPr>
        <w:spacing w:before="60" w:after="120"/>
        <w:jc w:val="center"/>
        <w:rPr>
          <w:rFonts w:ascii="Arial" w:hAnsi="Arial" w:cs="Arial"/>
          <w:b/>
          <w:sz w:val="20"/>
          <w:szCs w:val="20"/>
        </w:rPr>
      </w:pPr>
      <w:r w:rsidRPr="00405C73">
        <w:rPr>
          <w:rFonts w:ascii="Arial" w:hAnsi="Arial" w:cs="Arial"/>
          <w:b/>
          <w:sz w:val="20"/>
          <w:szCs w:val="20"/>
        </w:rPr>
        <w:t>Předmět smlouvy</w:t>
      </w:r>
    </w:p>
    <w:p w14:paraId="17A3685E" w14:textId="46D52AE5" w:rsidR="002929DE" w:rsidRPr="00345213" w:rsidRDefault="003E13FC" w:rsidP="00CC42AE">
      <w:pPr>
        <w:pStyle w:val="Odstavecseseznamem"/>
        <w:numPr>
          <w:ilvl w:val="1"/>
          <w:numId w:val="1"/>
        </w:numPr>
        <w:ind w:left="426" w:hanging="426"/>
        <w:jc w:val="both"/>
        <w:rPr>
          <w:rFonts w:ascii="Arial" w:hAnsi="Arial" w:cs="Arial"/>
          <w:sz w:val="20"/>
          <w:szCs w:val="20"/>
        </w:rPr>
      </w:pPr>
      <w:r w:rsidRPr="00405C73">
        <w:rPr>
          <w:rFonts w:ascii="Arial" w:hAnsi="Arial" w:cs="Arial"/>
          <w:sz w:val="20"/>
        </w:rPr>
        <w:t xml:space="preserve">Poskytovatel se zavazuje poskytnout příjemci </w:t>
      </w:r>
      <w:r w:rsidRPr="00405C73">
        <w:rPr>
          <w:rFonts w:ascii="Arial" w:hAnsi="Arial" w:cs="Arial"/>
          <w:b/>
          <w:snapToGrid w:val="0"/>
          <w:sz w:val="20"/>
        </w:rPr>
        <w:t>neinvestiční</w:t>
      </w:r>
      <w:r w:rsidRPr="00405C73">
        <w:rPr>
          <w:rFonts w:ascii="Arial" w:hAnsi="Arial" w:cs="Arial"/>
          <w:sz w:val="20"/>
        </w:rPr>
        <w:t xml:space="preserve"> </w:t>
      </w:r>
      <w:r w:rsidRPr="00405C73">
        <w:rPr>
          <w:rFonts w:ascii="Arial" w:hAnsi="Arial" w:cs="Arial"/>
          <w:b/>
          <w:sz w:val="20"/>
        </w:rPr>
        <w:t>dotac</w:t>
      </w:r>
      <w:r w:rsidR="00343C18" w:rsidRPr="00405C73">
        <w:rPr>
          <w:rFonts w:ascii="Arial" w:hAnsi="Arial" w:cs="Arial"/>
          <w:b/>
          <w:sz w:val="20"/>
        </w:rPr>
        <w:t>i</w:t>
      </w:r>
      <w:r w:rsidR="002B4E55" w:rsidRPr="00405C73">
        <w:rPr>
          <w:rFonts w:ascii="Arial" w:hAnsi="Arial" w:cs="Arial"/>
          <w:i/>
          <w:sz w:val="16"/>
          <w:szCs w:val="16"/>
        </w:rPr>
        <w:t xml:space="preserve"> </w:t>
      </w:r>
      <w:r w:rsidRPr="00405C73">
        <w:rPr>
          <w:rFonts w:ascii="Arial" w:hAnsi="Arial" w:cs="Arial"/>
          <w:sz w:val="20"/>
        </w:rPr>
        <w:t xml:space="preserve">z Fondu Zlínského kraje (dále jen „dotace“) </w:t>
      </w:r>
      <w:r w:rsidR="009941FE" w:rsidRPr="00405C73">
        <w:rPr>
          <w:rFonts w:ascii="Arial" w:hAnsi="Arial" w:cs="Arial"/>
          <w:sz w:val="20"/>
        </w:rPr>
        <w:t xml:space="preserve">do </w:t>
      </w:r>
      <w:r w:rsidR="009941FE" w:rsidRPr="00345213">
        <w:rPr>
          <w:rFonts w:ascii="Arial" w:hAnsi="Arial" w:cs="Arial"/>
          <w:sz w:val="20"/>
        </w:rPr>
        <w:t>výše</w:t>
      </w:r>
      <w:r w:rsidRPr="00345213">
        <w:rPr>
          <w:rFonts w:ascii="Arial" w:hAnsi="Arial" w:cs="Arial"/>
          <w:b/>
          <w:sz w:val="20"/>
        </w:rPr>
        <w:t xml:space="preserve"> </w:t>
      </w:r>
      <w:r w:rsidR="00345213" w:rsidRPr="00345213">
        <w:rPr>
          <w:rFonts w:ascii="Arial" w:hAnsi="Arial" w:cs="Arial"/>
          <w:b/>
          <w:sz w:val="20"/>
        </w:rPr>
        <w:t>2.000.000</w:t>
      </w:r>
      <w:r w:rsidRPr="00345213">
        <w:rPr>
          <w:rFonts w:ascii="Arial" w:hAnsi="Arial" w:cs="Arial"/>
          <w:b/>
          <w:sz w:val="20"/>
        </w:rPr>
        <w:t xml:space="preserve"> Kč</w:t>
      </w:r>
      <w:r w:rsidRPr="00345213">
        <w:rPr>
          <w:rFonts w:ascii="Arial" w:hAnsi="Arial" w:cs="Arial"/>
          <w:sz w:val="20"/>
        </w:rPr>
        <w:t>, (slovy:</w:t>
      </w:r>
      <w:r w:rsidR="00345213" w:rsidRPr="00345213">
        <w:rPr>
          <w:rFonts w:ascii="Arial" w:hAnsi="Arial" w:cs="Arial"/>
          <w:sz w:val="20"/>
        </w:rPr>
        <w:t xml:space="preserve"> dva miliony korun českých</w:t>
      </w:r>
      <w:r w:rsidRPr="00345213">
        <w:rPr>
          <w:rFonts w:ascii="Arial" w:hAnsi="Arial" w:cs="Arial"/>
          <w:sz w:val="20"/>
        </w:rPr>
        <w:t xml:space="preserve">), současně však </w:t>
      </w:r>
      <w:r w:rsidRPr="00345213">
        <w:rPr>
          <w:rFonts w:ascii="Arial" w:hAnsi="Arial" w:cs="Arial"/>
          <w:b/>
          <w:sz w:val="20"/>
        </w:rPr>
        <w:t xml:space="preserve">maximálně </w:t>
      </w:r>
      <w:r w:rsidR="00345213" w:rsidRPr="00345213">
        <w:rPr>
          <w:rFonts w:ascii="Arial" w:hAnsi="Arial" w:cs="Arial"/>
          <w:b/>
          <w:sz w:val="20"/>
        </w:rPr>
        <w:t>25,00</w:t>
      </w:r>
      <w:r w:rsidRPr="00345213">
        <w:rPr>
          <w:rFonts w:ascii="Arial" w:hAnsi="Arial" w:cs="Arial"/>
          <w:b/>
          <w:sz w:val="20"/>
        </w:rPr>
        <w:t xml:space="preserve"> % celkových způsobilých výdajů</w:t>
      </w:r>
      <w:r w:rsidR="009D4718" w:rsidRPr="00345213">
        <w:rPr>
          <w:rFonts w:ascii="Arial" w:hAnsi="Arial" w:cs="Arial"/>
          <w:b/>
          <w:sz w:val="20"/>
        </w:rPr>
        <w:t xml:space="preserve"> </w:t>
      </w:r>
      <w:r w:rsidRPr="00345213">
        <w:rPr>
          <w:rFonts w:ascii="Arial" w:hAnsi="Arial" w:cs="Arial"/>
          <w:sz w:val="20"/>
        </w:rPr>
        <w:t>projektu</w:t>
      </w:r>
      <w:r w:rsidR="004E4057" w:rsidRPr="00345213">
        <w:rPr>
          <w:rFonts w:ascii="Arial" w:hAnsi="Arial" w:cs="Arial"/>
          <w:sz w:val="20"/>
        </w:rPr>
        <w:t xml:space="preserve"> </w:t>
      </w:r>
      <w:r w:rsidR="00345213" w:rsidRPr="00345213">
        <w:rPr>
          <w:rFonts w:ascii="Arial" w:hAnsi="Arial" w:cs="Arial"/>
          <w:sz w:val="20"/>
        </w:rPr>
        <w:t xml:space="preserve">na realizaci projektu: </w:t>
      </w:r>
      <w:r w:rsidR="00345213" w:rsidRPr="00345213">
        <w:rPr>
          <w:rFonts w:ascii="Arial" w:hAnsi="Arial" w:cs="Arial"/>
          <w:b/>
          <w:sz w:val="20"/>
        </w:rPr>
        <w:t>JAN AMOS – Jako letní sníh</w:t>
      </w:r>
      <w:r w:rsidR="00CE6893" w:rsidRPr="00345213">
        <w:rPr>
          <w:rFonts w:ascii="Arial" w:hAnsi="Arial" w:cs="Arial"/>
          <w:sz w:val="20"/>
        </w:rPr>
        <w:t>,</w:t>
      </w:r>
      <w:r w:rsidR="00FC0187" w:rsidRPr="00345213">
        <w:t xml:space="preserve"> </w:t>
      </w:r>
      <w:r w:rsidR="00FC0187" w:rsidRPr="00345213">
        <w:rPr>
          <w:rFonts w:ascii="Arial" w:hAnsi="Arial" w:cs="Arial"/>
          <w:sz w:val="20"/>
        </w:rPr>
        <w:t>který je blíže popsán v žádosti o</w:t>
      </w:r>
      <w:r w:rsidR="00857CC4" w:rsidRPr="00345213">
        <w:rPr>
          <w:rFonts w:ascii="Arial" w:hAnsi="Arial" w:cs="Arial"/>
          <w:sz w:val="20"/>
        </w:rPr>
        <w:t> </w:t>
      </w:r>
      <w:r w:rsidR="00FC0187" w:rsidRPr="00345213">
        <w:rPr>
          <w:rFonts w:ascii="Arial" w:hAnsi="Arial" w:cs="Arial"/>
          <w:sz w:val="20"/>
        </w:rPr>
        <w:t xml:space="preserve">poskytnutí dotace </w:t>
      </w:r>
      <w:r w:rsidR="002929DE" w:rsidRPr="00345213">
        <w:rPr>
          <w:rFonts w:ascii="Arial" w:hAnsi="Arial" w:cs="Arial"/>
          <w:sz w:val="20"/>
          <w:szCs w:val="20"/>
        </w:rPr>
        <w:t xml:space="preserve">evidované pod registračním číslem </w:t>
      </w:r>
      <w:r w:rsidR="00345213" w:rsidRPr="00345213">
        <w:rPr>
          <w:rFonts w:ascii="Arial" w:hAnsi="Arial" w:cs="Arial"/>
          <w:sz w:val="20"/>
          <w:szCs w:val="20"/>
        </w:rPr>
        <w:t>KUL04-19/02</w:t>
      </w:r>
      <w:r w:rsidR="002929DE" w:rsidRPr="00345213">
        <w:rPr>
          <w:rFonts w:ascii="Arial" w:hAnsi="Arial" w:cs="Arial"/>
          <w:i/>
          <w:sz w:val="16"/>
          <w:szCs w:val="16"/>
        </w:rPr>
        <w:t xml:space="preserve"> </w:t>
      </w:r>
      <w:r w:rsidRPr="00345213">
        <w:rPr>
          <w:rFonts w:ascii="Arial" w:hAnsi="Arial" w:cs="Arial"/>
          <w:i/>
          <w:sz w:val="16"/>
          <w:szCs w:val="16"/>
        </w:rPr>
        <w:t xml:space="preserve"> </w:t>
      </w:r>
      <w:r w:rsidR="005B0B5B" w:rsidRPr="00345213">
        <w:rPr>
          <w:rFonts w:ascii="Arial" w:hAnsi="Arial" w:cs="Arial"/>
          <w:sz w:val="20"/>
        </w:rPr>
        <w:t>(dále jen „projekt“)</w:t>
      </w:r>
      <w:r w:rsidR="004E4057" w:rsidRPr="00345213">
        <w:rPr>
          <w:rFonts w:ascii="Arial" w:hAnsi="Arial" w:cs="Arial"/>
          <w:sz w:val="20"/>
        </w:rPr>
        <w:t>.</w:t>
      </w:r>
      <w:r w:rsidR="002929DE" w:rsidRPr="00345213">
        <w:t xml:space="preserve"> </w:t>
      </w:r>
    </w:p>
    <w:p w14:paraId="3F1491F8" w14:textId="77777777" w:rsidR="00075797" w:rsidRPr="00345213" w:rsidRDefault="00075797" w:rsidP="00075797">
      <w:pPr>
        <w:pStyle w:val="Odstavecseseznamem"/>
        <w:ind w:left="644"/>
        <w:rPr>
          <w:rFonts w:ascii="Arial" w:hAnsi="Arial" w:cs="Arial"/>
          <w:sz w:val="20"/>
          <w:szCs w:val="20"/>
        </w:rPr>
      </w:pPr>
    </w:p>
    <w:p w14:paraId="5E511B14" w14:textId="0B1617F9" w:rsidR="005D241B" w:rsidRPr="00405C73" w:rsidRDefault="005D241B" w:rsidP="00CC42AE">
      <w:pPr>
        <w:pStyle w:val="Odstavecseseznamem"/>
        <w:numPr>
          <w:ilvl w:val="1"/>
          <w:numId w:val="1"/>
        </w:numPr>
        <w:ind w:left="426" w:hanging="426"/>
        <w:jc w:val="both"/>
        <w:rPr>
          <w:rFonts w:ascii="Arial" w:hAnsi="Arial" w:cs="Arial"/>
          <w:sz w:val="20"/>
          <w:szCs w:val="20"/>
        </w:rPr>
      </w:pPr>
      <w:r w:rsidRPr="00345213">
        <w:rPr>
          <w:rFonts w:ascii="Arial" w:hAnsi="Arial" w:cs="Arial"/>
          <w:sz w:val="20"/>
          <w:szCs w:val="20"/>
        </w:rPr>
        <w:t>Dotace je poskytována na základě</w:t>
      </w:r>
      <w:r w:rsidRPr="00405C73">
        <w:rPr>
          <w:rFonts w:ascii="Arial" w:hAnsi="Arial" w:cs="Arial"/>
          <w:sz w:val="20"/>
          <w:szCs w:val="20"/>
        </w:rPr>
        <w:t xml:space="preserve"> Programu na</w:t>
      </w:r>
      <w:r w:rsidR="000B02E3">
        <w:rPr>
          <w:rFonts w:ascii="Arial" w:hAnsi="Arial" w:cs="Arial"/>
          <w:sz w:val="20"/>
          <w:szCs w:val="20"/>
        </w:rPr>
        <w:t xml:space="preserve"> podporu audiovizuální tvorby ve Zlínském kraji</w:t>
      </w:r>
      <w:r w:rsidRPr="00405C73">
        <w:rPr>
          <w:rFonts w:ascii="Arial" w:hAnsi="Arial" w:cs="Arial"/>
          <w:sz w:val="20"/>
          <w:szCs w:val="20"/>
        </w:rPr>
        <w:t>, schvál</w:t>
      </w:r>
      <w:r w:rsidR="000B02E3">
        <w:rPr>
          <w:rFonts w:ascii="Arial" w:hAnsi="Arial" w:cs="Arial"/>
          <w:sz w:val="20"/>
          <w:szCs w:val="20"/>
        </w:rPr>
        <w:t>eného Radou Zlínského kraje dne</w:t>
      </w:r>
      <w:r w:rsidR="00903E8D">
        <w:rPr>
          <w:rFonts w:ascii="Arial" w:hAnsi="Arial" w:cs="Arial"/>
          <w:sz w:val="20"/>
          <w:szCs w:val="20"/>
        </w:rPr>
        <w:t xml:space="preserve"> 27.</w:t>
      </w:r>
      <w:r w:rsidR="00C06AEB">
        <w:rPr>
          <w:rFonts w:ascii="Arial" w:hAnsi="Arial" w:cs="Arial"/>
          <w:sz w:val="20"/>
          <w:szCs w:val="20"/>
        </w:rPr>
        <w:t xml:space="preserve"> </w:t>
      </w:r>
      <w:r w:rsidR="00903E8D">
        <w:rPr>
          <w:rFonts w:ascii="Arial" w:hAnsi="Arial" w:cs="Arial"/>
          <w:sz w:val="20"/>
          <w:szCs w:val="20"/>
        </w:rPr>
        <w:t>května 2019</w:t>
      </w:r>
      <w:r w:rsidR="000B02E3">
        <w:rPr>
          <w:rFonts w:ascii="Arial" w:hAnsi="Arial" w:cs="Arial"/>
          <w:sz w:val="20"/>
          <w:szCs w:val="20"/>
        </w:rPr>
        <w:t xml:space="preserve">, </w:t>
      </w:r>
      <w:r w:rsidRPr="00405C73">
        <w:rPr>
          <w:rFonts w:ascii="Arial" w:hAnsi="Arial" w:cs="Arial"/>
          <w:sz w:val="20"/>
          <w:szCs w:val="20"/>
        </w:rPr>
        <w:t xml:space="preserve">usnesením č. </w:t>
      </w:r>
      <w:r w:rsidR="00903E8D" w:rsidRPr="00903E8D">
        <w:rPr>
          <w:rFonts w:ascii="Arial" w:hAnsi="Arial" w:cs="Arial"/>
          <w:sz w:val="20"/>
          <w:szCs w:val="20"/>
        </w:rPr>
        <w:t>0422/R13/19</w:t>
      </w:r>
      <w:r w:rsidR="00C06AEB">
        <w:rPr>
          <w:rFonts w:ascii="Arial" w:hAnsi="Arial" w:cs="Arial"/>
          <w:sz w:val="20"/>
          <w:szCs w:val="20"/>
        </w:rPr>
        <w:t xml:space="preserve"> a změny č.</w:t>
      </w:r>
      <w:r w:rsidR="00857CC4">
        <w:rPr>
          <w:rFonts w:ascii="Arial" w:hAnsi="Arial" w:cs="Arial"/>
          <w:sz w:val="20"/>
          <w:szCs w:val="20"/>
        </w:rPr>
        <w:t> </w:t>
      </w:r>
      <w:r w:rsidR="00C06AEB">
        <w:rPr>
          <w:rFonts w:ascii="Arial" w:hAnsi="Arial" w:cs="Arial"/>
          <w:sz w:val="20"/>
          <w:szCs w:val="20"/>
        </w:rPr>
        <w:t>1 tohoto Programu schválené Radou Zlínského kraje dne 8. července 2019, usnesením č.</w:t>
      </w:r>
      <w:r w:rsidR="00093381">
        <w:rPr>
          <w:rFonts w:ascii="Arial" w:hAnsi="Arial" w:cs="Arial"/>
          <w:sz w:val="20"/>
          <w:szCs w:val="20"/>
        </w:rPr>
        <w:t> </w:t>
      </w:r>
      <w:r w:rsidR="00C06AEB">
        <w:rPr>
          <w:rFonts w:ascii="Arial" w:hAnsi="Arial" w:cs="Arial"/>
          <w:sz w:val="20"/>
          <w:szCs w:val="20"/>
        </w:rPr>
        <w:t>0516/R17/19</w:t>
      </w:r>
      <w:r w:rsidRPr="00405C73">
        <w:rPr>
          <w:rFonts w:ascii="Arial" w:hAnsi="Arial" w:cs="Arial"/>
          <w:sz w:val="20"/>
          <w:szCs w:val="20"/>
        </w:rPr>
        <w:t>(dále jen „program“).</w:t>
      </w:r>
    </w:p>
    <w:p w14:paraId="321E93D4" w14:textId="317B5D32" w:rsidR="00C16E2A" w:rsidRPr="005D241B" w:rsidRDefault="00C16E2A" w:rsidP="005D241B">
      <w:pPr>
        <w:pStyle w:val="Zkladntext"/>
        <w:keepNext/>
        <w:widowControl/>
        <w:spacing w:before="60" w:after="120"/>
        <w:ind w:left="361" w:right="0"/>
        <w:rPr>
          <w:rFonts w:ascii="Arial" w:hAnsi="Arial" w:cs="Arial"/>
          <w:color w:val="FF0000"/>
          <w:sz w:val="20"/>
        </w:rPr>
      </w:pPr>
    </w:p>
    <w:p w14:paraId="33AFF09C" w14:textId="6FC55332" w:rsidR="009401D5" w:rsidRPr="00345213" w:rsidRDefault="00C16E2A" w:rsidP="00345213">
      <w:pPr>
        <w:pStyle w:val="Odstavecseseznamem"/>
        <w:widowControl w:val="0"/>
        <w:numPr>
          <w:ilvl w:val="1"/>
          <w:numId w:val="1"/>
        </w:numPr>
        <w:tabs>
          <w:tab w:val="left" w:pos="8928"/>
        </w:tabs>
        <w:spacing w:beforeLines="50" w:before="120" w:after="120"/>
        <w:ind w:left="361"/>
        <w:jc w:val="both"/>
        <w:rPr>
          <w:rFonts w:ascii="Arial" w:hAnsi="Arial" w:cs="Arial"/>
          <w:snapToGrid w:val="0"/>
          <w:sz w:val="20"/>
          <w:szCs w:val="20"/>
        </w:rPr>
      </w:pPr>
      <w:r w:rsidRPr="002F7E6F">
        <w:rPr>
          <w:rFonts w:ascii="Arial" w:hAnsi="Arial" w:cs="Arial"/>
          <w:snapToGrid w:val="0"/>
          <w:sz w:val="20"/>
          <w:szCs w:val="20"/>
        </w:rPr>
        <w:t xml:space="preserve">Příjemce se zavazuje </w:t>
      </w:r>
      <w:r w:rsidR="007A2A3D" w:rsidRPr="002F7E6F">
        <w:rPr>
          <w:rFonts w:ascii="Arial" w:hAnsi="Arial" w:cs="Arial"/>
          <w:snapToGrid w:val="0"/>
          <w:sz w:val="20"/>
          <w:szCs w:val="20"/>
        </w:rPr>
        <w:t>zrealizovat</w:t>
      </w:r>
      <w:r w:rsidRPr="002F7E6F">
        <w:rPr>
          <w:rFonts w:ascii="Arial" w:hAnsi="Arial" w:cs="Arial"/>
          <w:snapToGrid w:val="0"/>
          <w:sz w:val="20"/>
          <w:szCs w:val="20"/>
        </w:rPr>
        <w:t xml:space="preserve"> projekt tak, jak je popsán v </w:t>
      </w:r>
      <w:r w:rsidR="00825279" w:rsidRPr="002F7E6F">
        <w:rPr>
          <w:rFonts w:ascii="Arial" w:hAnsi="Arial" w:cs="Arial"/>
          <w:snapToGrid w:val="0"/>
          <w:sz w:val="20"/>
          <w:szCs w:val="20"/>
        </w:rPr>
        <w:t>ž</w:t>
      </w:r>
      <w:r w:rsidRPr="002F7E6F">
        <w:rPr>
          <w:rFonts w:ascii="Arial" w:hAnsi="Arial" w:cs="Arial"/>
          <w:snapToGrid w:val="0"/>
          <w:sz w:val="20"/>
          <w:szCs w:val="20"/>
        </w:rPr>
        <w:t>ádosti o poskytn</w:t>
      </w:r>
      <w:r w:rsidR="007A2A3D" w:rsidRPr="002F7E6F">
        <w:rPr>
          <w:rFonts w:ascii="Arial" w:hAnsi="Arial" w:cs="Arial"/>
          <w:snapToGrid w:val="0"/>
          <w:sz w:val="20"/>
          <w:szCs w:val="20"/>
        </w:rPr>
        <w:t>utí</w:t>
      </w:r>
      <w:r w:rsidR="00FD7F5D" w:rsidRPr="002F7E6F">
        <w:rPr>
          <w:rFonts w:ascii="Arial" w:hAnsi="Arial" w:cs="Arial"/>
          <w:snapToGrid w:val="0"/>
          <w:sz w:val="20"/>
          <w:szCs w:val="20"/>
        </w:rPr>
        <w:t xml:space="preserve"> </w:t>
      </w:r>
      <w:r w:rsidR="009F30E9" w:rsidRPr="002F7E6F">
        <w:rPr>
          <w:rFonts w:ascii="Arial" w:hAnsi="Arial" w:cs="Arial"/>
          <w:snapToGrid w:val="0"/>
          <w:sz w:val="20"/>
          <w:szCs w:val="20"/>
        </w:rPr>
        <w:t>dotace</w:t>
      </w:r>
      <w:r w:rsidR="00D62EA9">
        <w:rPr>
          <w:rFonts w:ascii="Arial" w:hAnsi="Arial" w:cs="Arial"/>
          <w:snapToGrid w:val="0"/>
          <w:sz w:val="20"/>
          <w:szCs w:val="20"/>
        </w:rPr>
        <w:t xml:space="preserve"> </w:t>
      </w:r>
      <w:r w:rsidR="002F7E6F" w:rsidRPr="00405C73">
        <w:rPr>
          <w:rFonts w:ascii="Arial" w:hAnsi="Arial" w:cs="Arial"/>
          <w:snapToGrid w:val="0"/>
          <w:sz w:val="20"/>
          <w:szCs w:val="20"/>
        </w:rPr>
        <w:t>oddíl 5</w:t>
      </w:r>
      <w:r w:rsidR="00093381">
        <w:rPr>
          <w:rFonts w:ascii="Arial" w:hAnsi="Arial" w:cs="Arial"/>
          <w:snapToGrid w:val="0"/>
          <w:sz w:val="20"/>
          <w:szCs w:val="20"/>
        </w:rPr>
        <w:t xml:space="preserve"> </w:t>
      </w:r>
      <w:r w:rsidR="003868F1" w:rsidRPr="00405C73">
        <w:rPr>
          <w:rFonts w:ascii="Arial" w:hAnsi="Arial" w:cs="Arial"/>
          <w:snapToGrid w:val="0"/>
          <w:sz w:val="20"/>
          <w:szCs w:val="20"/>
        </w:rPr>
        <w:t>Ú</w:t>
      </w:r>
      <w:r w:rsidR="00FC68E3" w:rsidRPr="00405C73">
        <w:rPr>
          <w:rFonts w:ascii="Arial" w:hAnsi="Arial" w:cs="Arial"/>
          <w:snapToGrid w:val="0"/>
          <w:sz w:val="20"/>
          <w:szCs w:val="20"/>
        </w:rPr>
        <w:t>čel dotace, přičemž je příjemce povinen</w:t>
      </w:r>
      <w:r w:rsidR="009F30E9" w:rsidRPr="00405C73">
        <w:rPr>
          <w:rFonts w:ascii="Arial" w:hAnsi="Arial" w:cs="Arial"/>
          <w:snapToGrid w:val="0"/>
          <w:sz w:val="20"/>
          <w:szCs w:val="20"/>
        </w:rPr>
        <w:t xml:space="preserve"> </w:t>
      </w:r>
      <w:r w:rsidR="00075797" w:rsidRPr="00405C73">
        <w:rPr>
          <w:rFonts w:ascii="Arial" w:hAnsi="Arial" w:cs="Arial"/>
          <w:snapToGrid w:val="0"/>
          <w:sz w:val="20"/>
          <w:szCs w:val="20"/>
        </w:rPr>
        <w:t>realizovat</w:t>
      </w:r>
      <w:r w:rsidR="00B039D1" w:rsidRPr="00405C73">
        <w:rPr>
          <w:rFonts w:ascii="Arial" w:hAnsi="Arial" w:cs="Arial"/>
          <w:snapToGrid w:val="0"/>
          <w:sz w:val="20"/>
          <w:szCs w:val="20"/>
        </w:rPr>
        <w:t xml:space="preserve"> v </w:t>
      </w:r>
      <w:r w:rsidR="00075797" w:rsidRPr="00405C73">
        <w:rPr>
          <w:rFonts w:ascii="Arial" w:hAnsi="Arial" w:cs="Arial"/>
          <w:snapToGrid w:val="0"/>
          <w:sz w:val="20"/>
          <w:szCs w:val="20"/>
        </w:rPr>
        <w:t>souvislosti</w:t>
      </w:r>
      <w:r w:rsidR="00B039D1" w:rsidRPr="00405C73">
        <w:rPr>
          <w:rFonts w:ascii="Arial" w:hAnsi="Arial" w:cs="Arial"/>
          <w:snapToGrid w:val="0"/>
          <w:sz w:val="20"/>
          <w:szCs w:val="20"/>
        </w:rPr>
        <w:t xml:space="preserve"> s projektem </w:t>
      </w:r>
      <w:r w:rsidR="00075797" w:rsidRPr="00405C73">
        <w:rPr>
          <w:rFonts w:ascii="Arial" w:hAnsi="Arial" w:cs="Arial"/>
          <w:snapToGrid w:val="0"/>
          <w:sz w:val="20"/>
          <w:szCs w:val="20"/>
        </w:rPr>
        <w:t xml:space="preserve">i </w:t>
      </w:r>
      <w:r w:rsidR="00B039D1" w:rsidRPr="00405C73">
        <w:rPr>
          <w:rFonts w:ascii="Arial" w:hAnsi="Arial" w:cs="Arial"/>
          <w:snapToGrid w:val="0"/>
          <w:sz w:val="20"/>
          <w:szCs w:val="20"/>
        </w:rPr>
        <w:t>služb</w:t>
      </w:r>
      <w:r w:rsidR="007719A7">
        <w:rPr>
          <w:rFonts w:ascii="Arial" w:hAnsi="Arial" w:cs="Arial"/>
          <w:snapToGrid w:val="0"/>
          <w:sz w:val="20"/>
          <w:szCs w:val="20"/>
        </w:rPr>
        <w:t>y</w:t>
      </w:r>
      <w:r w:rsidR="00B039D1" w:rsidRPr="00405C73">
        <w:rPr>
          <w:rFonts w:ascii="Arial" w:hAnsi="Arial" w:cs="Arial"/>
          <w:snapToGrid w:val="0"/>
          <w:sz w:val="20"/>
          <w:szCs w:val="20"/>
        </w:rPr>
        <w:t xml:space="preserve"> a</w:t>
      </w:r>
      <w:r w:rsidR="00CE6893">
        <w:rPr>
          <w:rFonts w:ascii="Arial" w:hAnsi="Arial" w:cs="Arial"/>
          <w:snapToGrid w:val="0"/>
          <w:sz w:val="20"/>
          <w:szCs w:val="20"/>
        </w:rPr>
        <w:t> </w:t>
      </w:r>
      <w:r w:rsidR="00B039D1" w:rsidRPr="00405C73">
        <w:rPr>
          <w:rFonts w:ascii="Arial" w:hAnsi="Arial" w:cs="Arial"/>
          <w:snapToGrid w:val="0"/>
          <w:sz w:val="20"/>
          <w:szCs w:val="20"/>
        </w:rPr>
        <w:t>dodávk</w:t>
      </w:r>
      <w:r w:rsidR="007719A7">
        <w:rPr>
          <w:rFonts w:ascii="Arial" w:hAnsi="Arial" w:cs="Arial"/>
          <w:snapToGrid w:val="0"/>
          <w:sz w:val="20"/>
          <w:szCs w:val="20"/>
        </w:rPr>
        <w:t>y</w:t>
      </w:r>
      <w:r w:rsidR="00B039D1" w:rsidRPr="00405C73">
        <w:rPr>
          <w:rFonts w:ascii="Arial" w:hAnsi="Arial" w:cs="Arial"/>
          <w:snapToGrid w:val="0"/>
          <w:sz w:val="20"/>
          <w:szCs w:val="20"/>
        </w:rPr>
        <w:t xml:space="preserve"> od dodavatelů ve</w:t>
      </w:r>
      <w:r w:rsidR="006C63CB">
        <w:rPr>
          <w:rFonts w:ascii="Arial" w:hAnsi="Arial" w:cs="Arial"/>
          <w:snapToGrid w:val="0"/>
          <w:sz w:val="20"/>
          <w:szCs w:val="20"/>
        </w:rPr>
        <w:t xml:space="preserve"> Zlínském kraji uvedené v příloze č. 4 k žádosti</w:t>
      </w:r>
      <w:r w:rsidR="00B039D1" w:rsidRPr="00405C73">
        <w:rPr>
          <w:rFonts w:ascii="Arial" w:hAnsi="Arial" w:cs="Arial"/>
          <w:snapToGrid w:val="0"/>
          <w:sz w:val="20"/>
          <w:szCs w:val="20"/>
        </w:rPr>
        <w:t xml:space="preserve"> </w:t>
      </w:r>
      <w:r w:rsidR="00FC68E3" w:rsidRPr="00405C73">
        <w:rPr>
          <w:rFonts w:ascii="Arial" w:hAnsi="Arial" w:cs="Arial"/>
          <w:snapToGrid w:val="0"/>
          <w:sz w:val="20"/>
          <w:szCs w:val="20"/>
        </w:rPr>
        <w:t>polož</w:t>
      </w:r>
      <w:r w:rsidR="00B039D1" w:rsidRPr="00405C73">
        <w:rPr>
          <w:rFonts w:ascii="Arial" w:hAnsi="Arial" w:cs="Arial"/>
          <w:snapToGrid w:val="0"/>
          <w:sz w:val="20"/>
          <w:szCs w:val="20"/>
        </w:rPr>
        <w:t>ka</w:t>
      </w:r>
      <w:r w:rsidR="00075797" w:rsidRPr="00405C73">
        <w:rPr>
          <w:rFonts w:ascii="Arial" w:hAnsi="Arial" w:cs="Arial"/>
          <w:snapToGrid w:val="0"/>
          <w:sz w:val="20"/>
          <w:szCs w:val="20"/>
        </w:rPr>
        <w:t xml:space="preserve"> „</w:t>
      </w:r>
      <w:r w:rsidR="00FC68E3" w:rsidRPr="00405C73">
        <w:rPr>
          <w:rFonts w:ascii="Arial" w:hAnsi="Arial" w:cs="Arial"/>
          <w:i/>
          <w:snapToGrid w:val="0"/>
          <w:sz w:val="20"/>
          <w:szCs w:val="20"/>
        </w:rPr>
        <w:t>celková předpokládaná výše prostředků utracených ve Zlínském kraji</w:t>
      </w:r>
      <w:r w:rsidR="00FC68E3" w:rsidRPr="00405C73">
        <w:rPr>
          <w:rFonts w:ascii="Arial" w:hAnsi="Arial" w:cs="Arial"/>
          <w:snapToGrid w:val="0"/>
          <w:sz w:val="20"/>
          <w:szCs w:val="20"/>
        </w:rPr>
        <w:t xml:space="preserve">“.  </w:t>
      </w:r>
      <w:r w:rsidR="007719A7">
        <w:rPr>
          <w:rFonts w:ascii="Arial" w:hAnsi="Arial" w:cs="Arial"/>
          <w:snapToGrid w:val="0"/>
          <w:sz w:val="20"/>
          <w:szCs w:val="20"/>
        </w:rPr>
        <w:t xml:space="preserve">Ustanovení čl. VII odst. 7.2 písm. b) není tímto dotčeno. </w:t>
      </w:r>
      <w:r w:rsidR="00B039D1" w:rsidRPr="00405C73">
        <w:rPr>
          <w:rFonts w:ascii="Arial" w:hAnsi="Arial" w:cs="Arial"/>
          <w:snapToGrid w:val="0"/>
          <w:sz w:val="20"/>
          <w:szCs w:val="20"/>
        </w:rPr>
        <w:t xml:space="preserve">Projekt musí být realizován </w:t>
      </w:r>
      <w:r w:rsidR="00075797" w:rsidRPr="00405C73">
        <w:rPr>
          <w:rFonts w:ascii="Arial" w:hAnsi="Arial" w:cs="Arial"/>
          <w:snapToGrid w:val="0"/>
          <w:sz w:val="20"/>
          <w:szCs w:val="20"/>
        </w:rPr>
        <w:t xml:space="preserve">rovněž </w:t>
      </w:r>
      <w:r w:rsidR="00B039D1" w:rsidRPr="00405C73">
        <w:rPr>
          <w:rFonts w:ascii="Arial" w:hAnsi="Arial" w:cs="Arial"/>
          <w:snapToGrid w:val="0"/>
          <w:sz w:val="20"/>
          <w:szCs w:val="20"/>
        </w:rPr>
        <w:t xml:space="preserve">v </w:t>
      </w:r>
      <w:r w:rsidR="009F30E9" w:rsidRPr="00405C73">
        <w:rPr>
          <w:rFonts w:ascii="Arial" w:hAnsi="Arial" w:cs="Arial"/>
          <w:snapToGrid w:val="0"/>
          <w:sz w:val="20"/>
          <w:szCs w:val="20"/>
        </w:rPr>
        <w:t>souladu</w:t>
      </w:r>
      <w:r w:rsidR="005D241B" w:rsidRPr="00405C73">
        <w:rPr>
          <w:rFonts w:ascii="Arial" w:hAnsi="Arial" w:cs="Arial"/>
          <w:snapToGrid w:val="0"/>
          <w:sz w:val="20"/>
          <w:szCs w:val="20"/>
        </w:rPr>
        <w:t xml:space="preserve"> s</w:t>
      </w:r>
      <w:r w:rsidR="009F30E9" w:rsidRPr="00405C73">
        <w:rPr>
          <w:rFonts w:ascii="Arial" w:hAnsi="Arial" w:cs="Arial"/>
          <w:snapToGrid w:val="0"/>
          <w:sz w:val="20"/>
          <w:szCs w:val="20"/>
        </w:rPr>
        <w:t>e všemi podmínkami vyhlášeného P</w:t>
      </w:r>
      <w:r w:rsidR="005D241B" w:rsidRPr="00405C73">
        <w:rPr>
          <w:rFonts w:ascii="Arial" w:hAnsi="Arial" w:cs="Arial"/>
          <w:snapToGrid w:val="0"/>
          <w:sz w:val="20"/>
          <w:szCs w:val="20"/>
        </w:rPr>
        <w:t xml:space="preserve">rogramu. </w:t>
      </w:r>
    </w:p>
    <w:p w14:paraId="719C3C9B" w14:textId="77777777" w:rsidR="00334DA1" w:rsidRDefault="00334DA1" w:rsidP="009E5399">
      <w:pPr>
        <w:spacing w:before="120"/>
        <w:jc w:val="center"/>
        <w:rPr>
          <w:rFonts w:ascii="Arial" w:hAnsi="Arial" w:cs="Arial"/>
          <w:b/>
          <w:sz w:val="20"/>
          <w:szCs w:val="20"/>
        </w:rPr>
      </w:pP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7C182737" w14:textId="5D052E6D" w:rsidR="00E30811" w:rsidRPr="00765A43" w:rsidRDefault="00E30811" w:rsidP="0072640E">
      <w:pPr>
        <w:pStyle w:val="Zkladntext"/>
        <w:keepNext/>
        <w:widowControl/>
        <w:numPr>
          <w:ilvl w:val="1"/>
          <w:numId w:val="2"/>
        </w:numPr>
        <w:spacing w:beforeLines="60" w:before="144"/>
        <w:ind w:right="0"/>
        <w:rPr>
          <w:rFonts w:ascii="Arial" w:hAnsi="Arial" w:cs="Arial"/>
          <w:i/>
          <w:color w:val="0070C0"/>
          <w:sz w:val="16"/>
          <w:szCs w:val="16"/>
        </w:rPr>
      </w:pPr>
      <w:r w:rsidRPr="00765A43">
        <w:rPr>
          <w:rFonts w:ascii="Arial" w:hAnsi="Arial" w:cs="Arial"/>
          <w:sz w:val="20"/>
        </w:rPr>
        <w:t xml:space="preserve">Realizaci projektu lze zahájit nejdříve od </w:t>
      </w:r>
      <w:r w:rsidR="00BB75BA">
        <w:rPr>
          <w:rFonts w:ascii="Arial" w:hAnsi="Arial" w:cs="Arial"/>
          <w:sz w:val="20"/>
        </w:rPr>
        <w:t>19. 8. 2019.</w:t>
      </w:r>
    </w:p>
    <w:p w14:paraId="45A55D7E" w14:textId="13786AEA" w:rsidR="00677EF5" w:rsidRPr="00B253B8" w:rsidRDefault="00E30811" w:rsidP="0072640E">
      <w:pPr>
        <w:pStyle w:val="Zkladntext"/>
        <w:keepNext/>
        <w:widowControl/>
        <w:numPr>
          <w:ilvl w:val="1"/>
          <w:numId w:val="2"/>
        </w:numPr>
        <w:spacing w:beforeLines="60" w:before="144" w:after="120"/>
        <w:ind w:right="0"/>
        <w:rPr>
          <w:rFonts w:ascii="Arial" w:hAnsi="Arial" w:cs="Arial"/>
          <w:i/>
          <w:color w:val="0070C0"/>
          <w:sz w:val="16"/>
          <w:szCs w:val="16"/>
        </w:rPr>
      </w:pPr>
      <w:r w:rsidRPr="00765A43">
        <w:rPr>
          <w:rFonts w:ascii="Arial" w:hAnsi="Arial" w:cs="Arial"/>
          <w:sz w:val="20"/>
        </w:rPr>
        <w:t>Realizace projektu musí</w:t>
      </w:r>
      <w:r w:rsidR="00405C73">
        <w:rPr>
          <w:rFonts w:ascii="Arial" w:hAnsi="Arial" w:cs="Arial"/>
          <w:sz w:val="20"/>
        </w:rPr>
        <w:t xml:space="preserve"> být ukončena nejpozději k datu </w:t>
      </w:r>
      <w:r w:rsidR="00903E8D">
        <w:rPr>
          <w:rFonts w:ascii="Arial" w:hAnsi="Arial" w:cs="Arial"/>
          <w:sz w:val="20"/>
        </w:rPr>
        <w:t xml:space="preserve"> 31.</w:t>
      </w:r>
      <w:r w:rsidR="00653172">
        <w:rPr>
          <w:rFonts w:ascii="Arial" w:hAnsi="Arial" w:cs="Arial"/>
          <w:sz w:val="20"/>
        </w:rPr>
        <w:t xml:space="preserve"> </w:t>
      </w:r>
      <w:r w:rsidR="00903E8D">
        <w:rPr>
          <w:rFonts w:ascii="Arial" w:hAnsi="Arial" w:cs="Arial"/>
          <w:sz w:val="20"/>
        </w:rPr>
        <w:t>3.</w:t>
      </w:r>
      <w:r w:rsidR="00653172">
        <w:rPr>
          <w:rFonts w:ascii="Arial" w:hAnsi="Arial" w:cs="Arial"/>
          <w:sz w:val="20"/>
        </w:rPr>
        <w:t xml:space="preserve"> </w:t>
      </w:r>
      <w:r w:rsidR="00903E8D">
        <w:rPr>
          <w:rFonts w:ascii="Arial" w:hAnsi="Arial" w:cs="Arial"/>
          <w:sz w:val="20"/>
        </w:rPr>
        <w:t>20</w:t>
      </w:r>
      <w:r w:rsidR="00653172">
        <w:rPr>
          <w:rFonts w:ascii="Arial" w:hAnsi="Arial" w:cs="Arial"/>
          <w:sz w:val="20"/>
        </w:rPr>
        <w:t>21</w:t>
      </w:r>
      <w:r w:rsidR="00DB41E4">
        <w:rPr>
          <w:rFonts w:ascii="Arial" w:hAnsi="Arial" w:cs="Arial"/>
          <w:sz w:val="20"/>
        </w:rPr>
        <w:t>.</w:t>
      </w:r>
    </w:p>
    <w:p w14:paraId="740095FE" w14:textId="4FF70ADA" w:rsidR="00677EF5" w:rsidRDefault="00B253B8" w:rsidP="00051664">
      <w:pPr>
        <w:pStyle w:val="Zkladntext"/>
        <w:widowControl/>
        <w:numPr>
          <w:ilvl w:val="1"/>
          <w:numId w:val="2"/>
        </w:numPr>
        <w:tabs>
          <w:tab w:val="clear" w:pos="2016"/>
          <w:tab w:val="left" w:pos="426"/>
        </w:tabs>
        <w:spacing w:beforeLines="60" w:before="144" w:after="120"/>
        <w:ind w:left="357" w:right="0" w:hanging="357"/>
        <w:rPr>
          <w:rFonts w:ascii="Arial" w:hAnsi="Arial" w:cs="Arial"/>
          <w:sz w:val="20"/>
        </w:rPr>
      </w:pPr>
      <w:r w:rsidRPr="004E4057">
        <w:rPr>
          <w:rFonts w:ascii="Arial" w:hAnsi="Arial" w:cs="Arial"/>
          <w:sz w:val="20"/>
        </w:rPr>
        <w:t xml:space="preserve">V době realizace projektu musí příjemci způsobilé výdaje vzniknout a být jím současně i uhrazeny. </w:t>
      </w:r>
    </w:p>
    <w:p w14:paraId="55872EB4" w14:textId="77777777" w:rsidR="00677EF5" w:rsidRPr="00CC2C5C" w:rsidRDefault="00677EF5" w:rsidP="0062647A">
      <w:pPr>
        <w:pStyle w:val="Zkladntext"/>
        <w:keepNext/>
        <w:widowControl/>
        <w:spacing w:beforeLines="60" w:before="144"/>
        <w:ind w:right="0"/>
        <w:jc w:val="center"/>
        <w:rPr>
          <w:rFonts w:ascii="Arial" w:hAnsi="Arial" w:cs="Arial"/>
          <w:b/>
          <w:sz w:val="20"/>
        </w:rPr>
      </w:pPr>
      <w:r w:rsidRPr="00CC2C5C">
        <w:rPr>
          <w:rFonts w:ascii="Arial" w:hAnsi="Arial" w:cs="Arial"/>
          <w:b/>
          <w:sz w:val="20"/>
        </w:rPr>
        <w:lastRenderedPageBreak/>
        <w:t>III.</w:t>
      </w:r>
    </w:p>
    <w:p w14:paraId="3E178BED" w14:textId="1C9EC1DF" w:rsidR="00677EF5" w:rsidRPr="00CC2C5C" w:rsidRDefault="006E6169" w:rsidP="00135B0E">
      <w:pPr>
        <w:widowControl w:val="0"/>
        <w:tabs>
          <w:tab w:val="left" w:pos="708"/>
          <w:tab w:val="left" w:pos="8928"/>
        </w:tabs>
        <w:spacing w:before="60" w:after="120"/>
        <w:jc w:val="center"/>
        <w:rPr>
          <w:rFonts w:ascii="Arial" w:hAnsi="Arial" w:cs="Arial"/>
          <w:b/>
          <w:snapToGrid w:val="0"/>
          <w:sz w:val="20"/>
          <w:szCs w:val="20"/>
        </w:rPr>
      </w:pPr>
      <w:r w:rsidRPr="00CC2C5C">
        <w:rPr>
          <w:rFonts w:ascii="Arial" w:hAnsi="Arial" w:cs="Arial"/>
          <w:b/>
          <w:snapToGrid w:val="0"/>
          <w:sz w:val="20"/>
          <w:szCs w:val="20"/>
        </w:rPr>
        <w:t>Monitorovací indikátory</w:t>
      </w:r>
    </w:p>
    <w:p w14:paraId="4635490D" w14:textId="74EA886D" w:rsidR="00677EF5" w:rsidRPr="00CC2C5C" w:rsidRDefault="00677EF5" w:rsidP="0072640E">
      <w:pPr>
        <w:pStyle w:val="Odstavecseseznamem"/>
        <w:widowControl w:val="0"/>
        <w:numPr>
          <w:ilvl w:val="1"/>
          <w:numId w:val="15"/>
        </w:numPr>
        <w:tabs>
          <w:tab w:val="left" w:pos="8928"/>
        </w:tabs>
        <w:spacing w:beforeLines="50" w:before="120" w:after="60"/>
        <w:jc w:val="both"/>
        <w:rPr>
          <w:rFonts w:ascii="Arial" w:hAnsi="Arial" w:cs="Arial"/>
          <w:snapToGrid w:val="0"/>
          <w:sz w:val="20"/>
          <w:szCs w:val="20"/>
        </w:rPr>
      </w:pPr>
      <w:r w:rsidRPr="00CC2C5C">
        <w:rPr>
          <w:rFonts w:ascii="Arial" w:hAnsi="Arial" w:cs="Arial"/>
          <w:snapToGrid w:val="0"/>
          <w:sz w:val="20"/>
          <w:szCs w:val="20"/>
        </w:rPr>
        <w:t>Během realizace projektu se příjemce zavazuje dodržet</w:t>
      </w:r>
      <w:r w:rsidR="006E6169" w:rsidRPr="00CC2C5C">
        <w:rPr>
          <w:rFonts w:ascii="Arial" w:hAnsi="Arial" w:cs="Arial"/>
          <w:snapToGrid w:val="0"/>
          <w:sz w:val="20"/>
          <w:szCs w:val="20"/>
        </w:rPr>
        <w:t xml:space="preserve"> </w:t>
      </w:r>
      <w:r w:rsidRPr="00CC2C5C">
        <w:rPr>
          <w:rFonts w:ascii="Arial" w:hAnsi="Arial" w:cs="Arial"/>
          <w:b/>
          <w:snapToGrid w:val="0"/>
          <w:sz w:val="20"/>
          <w:szCs w:val="20"/>
        </w:rPr>
        <w:t>monitorovací indikátory projektu</w:t>
      </w:r>
      <w:r w:rsidRPr="00CC2C5C">
        <w:rPr>
          <w:rFonts w:ascii="Arial" w:hAnsi="Arial" w:cs="Arial"/>
          <w:snapToGrid w:val="0"/>
          <w:sz w:val="20"/>
          <w:szCs w:val="20"/>
        </w:rPr>
        <w:t>, jejichž minimální závazné hodnoty jsou uvedeny v následující tabulce, a to nejpozději k datu ukončení realizace projektu:</w:t>
      </w:r>
    </w:p>
    <w:p w14:paraId="05405E28" w14:textId="77777777" w:rsidR="00677EF5" w:rsidRPr="00CC2C5C" w:rsidRDefault="00677EF5" w:rsidP="00677EF5">
      <w:pPr>
        <w:widowControl w:val="0"/>
        <w:tabs>
          <w:tab w:val="left" w:pos="360"/>
          <w:tab w:val="left" w:pos="8928"/>
        </w:tabs>
        <w:ind w:left="644"/>
        <w:jc w:val="both"/>
        <w:rPr>
          <w:rFonts w:ascii="Arial" w:hAnsi="Arial" w:cs="Arial"/>
          <w:i/>
          <w:snapToGrid w:val="0"/>
          <w:sz w:val="6"/>
          <w:szCs w:val="6"/>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2"/>
        <w:gridCol w:w="5031"/>
        <w:gridCol w:w="1722"/>
        <w:gridCol w:w="1319"/>
      </w:tblGrid>
      <w:tr w:rsidR="00677EF5" w:rsidRPr="00CC2C5C" w14:paraId="7DA3DCDC" w14:textId="77777777" w:rsidTr="008138F1">
        <w:trPr>
          <w:trHeight w:val="40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1168D444" w14:textId="152141E2" w:rsidR="00677EF5" w:rsidRPr="00CC2C5C" w:rsidRDefault="00677EF5" w:rsidP="004F299A">
            <w:pPr>
              <w:widowControl w:val="0"/>
              <w:tabs>
                <w:tab w:val="left" w:pos="360"/>
                <w:tab w:val="left" w:pos="8928"/>
              </w:tabs>
              <w:jc w:val="center"/>
              <w:rPr>
                <w:rFonts w:ascii="Arial" w:hAnsi="Arial" w:cs="Arial"/>
                <w:b/>
                <w:snapToGrid w:val="0"/>
                <w:sz w:val="16"/>
                <w:szCs w:val="16"/>
              </w:rPr>
            </w:pPr>
            <w:r w:rsidRPr="00CC2C5C">
              <w:rPr>
                <w:rFonts w:ascii="Arial" w:hAnsi="Arial" w:cs="Arial"/>
                <w:b/>
                <w:snapToGrid w:val="0"/>
                <w:sz w:val="16"/>
                <w:szCs w:val="16"/>
              </w:rPr>
              <w:t>MONITOROVACÍ INDIKÁTORY</w:t>
            </w:r>
            <w:r w:rsidR="00E25055" w:rsidRPr="00CC2C5C">
              <w:rPr>
                <w:rFonts w:ascii="Arial" w:hAnsi="Arial" w:cs="Arial"/>
                <w:b/>
                <w:snapToGrid w:val="0"/>
                <w:sz w:val="16"/>
                <w:szCs w:val="16"/>
              </w:rPr>
              <w:t xml:space="preserve"> - VÝSTUPY PROJEKTU</w:t>
            </w:r>
          </w:p>
        </w:tc>
      </w:tr>
      <w:tr w:rsidR="00677EF5" w:rsidRPr="00CC2C5C" w14:paraId="58DA88FF" w14:textId="77777777" w:rsidTr="00661AF0">
        <w:trPr>
          <w:trHeight w:val="661"/>
        </w:trPr>
        <w:tc>
          <w:tcPr>
            <w:tcW w:w="368"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25CF1EA" w14:textId="38E81DE9" w:rsidR="00677EF5" w:rsidRPr="00CC2C5C" w:rsidRDefault="00677EF5" w:rsidP="004F299A">
            <w:pPr>
              <w:widowControl w:val="0"/>
              <w:tabs>
                <w:tab w:val="left" w:pos="360"/>
                <w:tab w:val="left" w:pos="8928"/>
              </w:tabs>
              <w:jc w:val="center"/>
              <w:rPr>
                <w:rFonts w:ascii="Arial" w:hAnsi="Arial" w:cs="Arial"/>
                <w:snapToGrid w:val="0"/>
                <w:sz w:val="16"/>
                <w:szCs w:val="16"/>
              </w:rPr>
            </w:pPr>
            <w:r w:rsidRPr="00CC2C5C">
              <w:rPr>
                <w:rFonts w:ascii="Arial" w:hAnsi="Arial" w:cs="Arial"/>
                <w:snapToGrid w:val="0"/>
                <w:sz w:val="16"/>
                <w:szCs w:val="16"/>
              </w:rPr>
              <w:t xml:space="preserve">poř. </w:t>
            </w:r>
            <w:r w:rsidR="005A7508" w:rsidRPr="00CC2C5C">
              <w:rPr>
                <w:rFonts w:ascii="Arial" w:hAnsi="Arial" w:cs="Arial"/>
                <w:snapToGrid w:val="0"/>
                <w:sz w:val="16"/>
                <w:szCs w:val="16"/>
              </w:rPr>
              <w:t>č</w:t>
            </w:r>
            <w:r w:rsidRPr="00CC2C5C">
              <w:rPr>
                <w:rFonts w:ascii="Arial" w:hAnsi="Arial" w:cs="Arial"/>
                <w:snapToGrid w:val="0"/>
                <w:sz w:val="16"/>
                <w:szCs w:val="16"/>
              </w:rPr>
              <w:t>íslo</w:t>
            </w:r>
          </w:p>
        </w:tc>
        <w:tc>
          <w:tcPr>
            <w:tcW w:w="2887"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2B95994" w14:textId="77777777" w:rsidR="00677EF5" w:rsidRPr="00CC2C5C" w:rsidRDefault="00677EF5" w:rsidP="004F299A">
            <w:pPr>
              <w:widowControl w:val="0"/>
              <w:tabs>
                <w:tab w:val="left" w:pos="360"/>
                <w:tab w:val="left" w:pos="8928"/>
              </w:tabs>
              <w:jc w:val="center"/>
              <w:rPr>
                <w:rFonts w:ascii="Arial" w:hAnsi="Arial" w:cs="Arial"/>
                <w:snapToGrid w:val="0"/>
                <w:sz w:val="16"/>
                <w:szCs w:val="16"/>
              </w:rPr>
            </w:pPr>
            <w:r w:rsidRPr="00CC2C5C">
              <w:rPr>
                <w:rFonts w:ascii="Arial" w:hAnsi="Arial" w:cs="Arial"/>
                <w:snapToGrid w:val="0"/>
                <w:sz w:val="16"/>
                <w:szCs w:val="16"/>
              </w:rPr>
              <w:t>Výstup</w:t>
            </w:r>
          </w:p>
        </w:tc>
        <w:tc>
          <w:tcPr>
            <w:tcW w:w="98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BAE45C0" w14:textId="77777777" w:rsidR="00677EF5" w:rsidRPr="00CC2C5C" w:rsidRDefault="00677EF5" w:rsidP="004F299A">
            <w:pPr>
              <w:widowControl w:val="0"/>
              <w:tabs>
                <w:tab w:val="left" w:pos="360"/>
                <w:tab w:val="left" w:pos="8928"/>
              </w:tabs>
              <w:jc w:val="center"/>
              <w:rPr>
                <w:rFonts w:ascii="Arial" w:hAnsi="Arial" w:cs="Arial"/>
                <w:snapToGrid w:val="0"/>
                <w:sz w:val="16"/>
                <w:szCs w:val="16"/>
              </w:rPr>
            </w:pPr>
            <w:r w:rsidRPr="00CC2C5C">
              <w:rPr>
                <w:rFonts w:ascii="Arial" w:hAnsi="Arial" w:cs="Arial"/>
                <w:snapToGrid w:val="0"/>
                <w:sz w:val="16"/>
                <w:szCs w:val="16"/>
              </w:rPr>
              <w:t>Měrná jednotka</w:t>
            </w:r>
          </w:p>
        </w:tc>
        <w:tc>
          <w:tcPr>
            <w:tcW w:w="757"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17B6BF6D" w14:textId="77777777" w:rsidR="00677EF5" w:rsidRPr="00CC2C5C" w:rsidRDefault="00677EF5" w:rsidP="004E4057">
            <w:pPr>
              <w:widowControl w:val="0"/>
              <w:tabs>
                <w:tab w:val="left" w:pos="360"/>
                <w:tab w:val="left" w:pos="8928"/>
              </w:tabs>
              <w:jc w:val="center"/>
              <w:rPr>
                <w:rFonts w:ascii="Arial" w:hAnsi="Arial" w:cs="Arial"/>
                <w:snapToGrid w:val="0"/>
                <w:sz w:val="16"/>
                <w:szCs w:val="16"/>
              </w:rPr>
            </w:pPr>
            <w:r w:rsidRPr="00CC2C5C">
              <w:rPr>
                <w:rFonts w:ascii="Arial" w:hAnsi="Arial" w:cs="Arial"/>
                <w:snapToGrid w:val="0"/>
                <w:sz w:val="16"/>
                <w:szCs w:val="16"/>
              </w:rPr>
              <w:t>Minimální závazná hodnota</w:t>
            </w:r>
          </w:p>
        </w:tc>
      </w:tr>
      <w:tr w:rsidR="00677EF5" w:rsidRPr="00CC2C5C" w14:paraId="790AD87A" w14:textId="77777777" w:rsidTr="00661AF0">
        <w:trPr>
          <w:trHeight w:val="246"/>
        </w:trPr>
        <w:tc>
          <w:tcPr>
            <w:tcW w:w="368"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52C674A7" w14:textId="59617B74" w:rsidR="00677EF5" w:rsidRPr="00CC2C5C" w:rsidRDefault="004E4057" w:rsidP="00C01D79">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1.</w:t>
            </w:r>
          </w:p>
        </w:tc>
        <w:tc>
          <w:tcPr>
            <w:tcW w:w="2887" w:type="pct"/>
            <w:tcBorders>
              <w:top w:val="single" w:sz="4" w:space="0" w:color="808080"/>
              <w:left w:val="dotted" w:sz="4" w:space="0" w:color="auto"/>
              <w:bottom w:val="dotted" w:sz="4" w:space="0" w:color="auto"/>
              <w:right w:val="dotted" w:sz="4" w:space="0" w:color="auto"/>
            </w:tcBorders>
            <w:shd w:val="clear" w:color="auto" w:fill="FFFFFF" w:themeFill="background1"/>
          </w:tcPr>
          <w:p w14:paraId="22761897" w14:textId="0DAA5C5E" w:rsidR="00677EF5" w:rsidRPr="00CC2C5C" w:rsidRDefault="00E428BC" w:rsidP="00E428BC">
            <w:pPr>
              <w:widowControl w:val="0"/>
              <w:tabs>
                <w:tab w:val="left" w:pos="360"/>
                <w:tab w:val="left" w:pos="8928"/>
              </w:tabs>
              <w:jc w:val="both"/>
              <w:rPr>
                <w:rFonts w:ascii="Arial" w:hAnsi="Arial" w:cs="Arial"/>
                <w:snapToGrid w:val="0"/>
                <w:sz w:val="18"/>
                <w:szCs w:val="18"/>
              </w:rPr>
            </w:pPr>
            <w:r w:rsidRPr="00CC2C5C">
              <w:rPr>
                <w:rFonts w:ascii="Arial" w:hAnsi="Arial" w:cs="Arial"/>
                <w:snapToGrid w:val="0"/>
                <w:sz w:val="18"/>
                <w:szCs w:val="18"/>
              </w:rPr>
              <w:t>Výsledné a</w:t>
            </w:r>
            <w:r w:rsidR="004E4057" w:rsidRPr="00CC2C5C">
              <w:rPr>
                <w:rFonts w:ascii="Arial" w:hAnsi="Arial" w:cs="Arial"/>
                <w:snapToGrid w:val="0"/>
                <w:sz w:val="18"/>
                <w:szCs w:val="18"/>
              </w:rPr>
              <w:t>udiovizuální dílo</w:t>
            </w:r>
            <w:r w:rsidRPr="00CC2C5C">
              <w:rPr>
                <w:rFonts w:ascii="Arial" w:hAnsi="Arial" w:cs="Arial"/>
                <w:snapToGrid w:val="0"/>
                <w:sz w:val="18"/>
                <w:szCs w:val="18"/>
              </w:rPr>
              <w:t xml:space="preserve"> a jeho předložení na nosiči DVD nebo Blu-ray</w:t>
            </w:r>
          </w:p>
        </w:tc>
        <w:tc>
          <w:tcPr>
            <w:tcW w:w="988" w:type="pct"/>
            <w:tcBorders>
              <w:top w:val="single" w:sz="4" w:space="0" w:color="808080"/>
              <w:left w:val="dotted" w:sz="4" w:space="0" w:color="auto"/>
              <w:bottom w:val="dotted" w:sz="4" w:space="0" w:color="auto"/>
              <w:right w:val="dotted" w:sz="4" w:space="0" w:color="auto"/>
            </w:tcBorders>
            <w:shd w:val="clear" w:color="auto" w:fill="FFFFFF" w:themeFill="background1"/>
          </w:tcPr>
          <w:p w14:paraId="279A1E3E" w14:textId="5DC3DFC8" w:rsidR="00677EF5" w:rsidRPr="00CC2C5C" w:rsidRDefault="004E4057" w:rsidP="004E4057">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ks</w:t>
            </w:r>
          </w:p>
        </w:tc>
        <w:tc>
          <w:tcPr>
            <w:tcW w:w="757"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5E86EBA4" w14:textId="0FA066E3" w:rsidR="00677EF5" w:rsidRPr="00CC2C5C" w:rsidRDefault="004E4057" w:rsidP="004E4057">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1</w:t>
            </w:r>
          </w:p>
        </w:tc>
      </w:tr>
      <w:tr w:rsidR="00677EF5" w:rsidRPr="00CC2C5C" w14:paraId="01D02C35" w14:textId="77777777" w:rsidTr="00661AF0">
        <w:trPr>
          <w:trHeight w:val="276"/>
        </w:trPr>
        <w:tc>
          <w:tcPr>
            <w:tcW w:w="368" w:type="pct"/>
            <w:tcBorders>
              <w:top w:val="dotted" w:sz="4" w:space="0" w:color="auto"/>
              <w:left w:val="single" w:sz="4" w:space="0" w:color="808080"/>
              <w:bottom w:val="dotted" w:sz="4" w:space="0" w:color="auto"/>
              <w:right w:val="dotted" w:sz="4" w:space="0" w:color="auto"/>
            </w:tcBorders>
            <w:shd w:val="clear" w:color="auto" w:fill="FFFFFF" w:themeFill="background1"/>
          </w:tcPr>
          <w:p w14:paraId="301FC1B9" w14:textId="0F133D67" w:rsidR="00677EF5" w:rsidRPr="00CC2C5C" w:rsidRDefault="004E4057" w:rsidP="00C01D79">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2.</w:t>
            </w:r>
          </w:p>
        </w:tc>
        <w:tc>
          <w:tcPr>
            <w:tcW w:w="2887" w:type="pct"/>
            <w:tcBorders>
              <w:top w:val="dotted" w:sz="4" w:space="0" w:color="auto"/>
              <w:left w:val="dotted" w:sz="4" w:space="0" w:color="auto"/>
              <w:bottom w:val="dotted" w:sz="4" w:space="0" w:color="auto"/>
              <w:right w:val="dotted" w:sz="4" w:space="0" w:color="auto"/>
            </w:tcBorders>
            <w:shd w:val="clear" w:color="auto" w:fill="FFFFFF" w:themeFill="background1"/>
          </w:tcPr>
          <w:p w14:paraId="4D57A45B" w14:textId="3E84E436" w:rsidR="00677EF5" w:rsidRPr="00CC2C5C" w:rsidRDefault="009D1A1A" w:rsidP="00B44E02">
            <w:pPr>
              <w:widowControl w:val="0"/>
              <w:tabs>
                <w:tab w:val="left" w:pos="360"/>
                <w:tab w:val="left" w:pos="8928"/>
              </w:tabs>
              <w:jc w:val="both"/>
              <w:rPr>
                <w:rFonts w:ascii="Arial" w:hAnsi="Arial" w:cs="Arial"/>
                <w:snapToGrid w:val="0"/>
                <w:sz w:val="18"/>
                <w:szCs w:val="18"/>
              </w:rPr>
            </w:pPr>
            <w:r w:rsidRPr="00CC2C5C">
              <w:rPr>
                <w:rFonts w:ascii="Arial" w:hAnsi="Arial" w:cs="Arial"/>
                <w:snapToGrid w:val="0"/>
                <w:sz w:val="18"/>
                <w:szCs w:val="18"/>
              </w:rPr>
              <w:t xml:space="preserve"> Počet natáčecích dnů ve Zlínském kraji</w:t>
            </w:r>
            <w:r w:rsidR="00E428BC" w:rsidRPr="00CC2C5C">
              <w:rPr>
                <w:rFonts w:ascii="Arial" w:hAnsi="Arial" w:cs="Arial"/>
                <w:snapToGrid w:val="0"/>
                <w:sz w:val="18"/>
                <w:szCs w:val="18"/>
              </w:rPr>
              <w:t xml:space="preserve"> </w:t>
            </w:r>
          </w:p>
        </w:tc>
        <w:tc>
          <w:tcPr>
            <w:tcW w:w="988" w:type="pct"/>
            <w:tcBorders>
              <w:top w:val="dotted" w:sz="4" w:space="0" w:color="auto"/>
              <w:left w:val="dotted" w:sz="4" w:space="0" w:color="auto"/>
              <w:bottom w:val="dotted" w:sz="4" w:space="0" w:color="auto"/>
              <w:right w:val="dotted" w:sz="4" w:space="0" w:color="auto"/>
            </w:tcBorders>
            <w:shd w:val="clear" w:color="auto" w:fill="FFFFFF" w:themeFill="background1"/>
          </w:tcPr>
          <w:p w14:paraId="36492235" w14:textId="4CD0F73B" w:rsidR="00677EF5" w:rsidRPr="00CC2C5C" w:rsidRDefault="009D1A1A" w:rsidP="004E4057">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 xml:space="preserve"> den</w:t>
            </w:r>
          </w:p>
        </w:tc>
        <w:tc>
          <w:tcPr>
            <w:tcW w:w="757" w:type="pct"/>
            <w:tcBorders>
              <w:top w:val="dotted" w:sz="4" w:space="0" w:color="auto"/>
              <w:left w:val="dotted" w:sz="4" w:space="0" w:color="auto"/>
              <w:bottom w:val="dotted" w:sz="4" w:space="0" w:color="auto"/>
              <w:right w:val="single" w:sz="4" w:space="0" w:color="808080"/>
            </w:tcBorders>
            <w:shd w:val="clear" w:color="auto" w:fill="FFFFFF" w:themeFill="background1"/>
          </w:tcPr>
          <w:p w14:paraId="2EB21B5B" w14:textId="3D9F546D" w:rsidR="00677EF5" w:rsidRPr="00CC2C5C" w:rsidRDefault="00BB75BA" w:rsidP="004E4057">
            <w:pPr>
              <w:widowControl w:val="0"/>
              <w:tabs>
                <w:tab w:val="left" w:pos="360"/>
                <w:tab w:val="left" w:pos="8928"/>
              </w:tabs>
              <w:jc w:val="center"/>
              <w:rPr>
                <w:rFonts w:ascii="Arial" w:hAnsi="Arial" w:cs="Arial"/>
                <w:snapToGrid w:val="0"/>
                <w:sz w:val="18"/>
                <w:szCs w:val="18"/>
              </w:rPr>
            </w:pPr>
            <w:r w:rsidRPr="00CC2C5C">
              <w:rPr>
                <w:rFonts w:ascii="Arial" w:hAnsi="Arial" w:cs="Arial"/>
                <w:snapToGrid w:val="0"/>
                <w:sz w:val="18"/>
                <w:szCs w:val="18"/>
              </w:rPr>
              <w:t>20</w:t>
            </w:r>
          </w:p>
        </w:tc>
      </w:tr>
    </w:tbl>
    <w:p w14:paraId="4AC508A4" w14:textId="77777777" w:rsidR="00677EF5" w:rsidRPr="00CC2C5C" w:rsidRDefault="00677EF5" w:rsidP="00677EF5">
      <w:pPr>
        <w:pStyle w:val="Zkladntext"/>
        <w:keepNext/>
        <w:widowControl/>
        <w:ind w:left="720" w:right="0"/>
        <w:rPr>
          <w:rFonts w:ascii="Arial" w:hAnsi="Arial" w:cs="Arial"/>
          <w:snapToGrid w:val="0"/>
          <w:sz w:val="20"/>
        </w:rPr>
      </w:pPr>
    </w:p>
    <w:p w14:paraId="03E945C3" w14:textId="5BC6808B" w:rsidR="00677EF5" w:rsidRPr="00CC2C5C" w:rsidRDefault="00677EF5" w:rsidP="0072640E">
      <w:pPr>
        <w:pStyle w:val="Odstavecseseznamem"/>
        <w:widowControl w:val="0"/>
        <w:numPr>
          <w:ilvl w:val="1"/>
          <w:numId w:val="15"/>
        </w:numPr>
        <w:tabs>
          <w:tab w:val="left" w:pos="8928"/>
        </w:tabs>
        <w:spacing w:after="60"/>
        <w:jc w:val="both"/>
        <w:rPr>
          <w:rFonts w:ascii="Arial" w:hAnsi="Arial" w:cs="Arial"/>
          <w:snapToGrid w:val="0"/>
          <w:sz w:val="20"/>
          <w:szCs w:val="20"/>
        </w:rPr>
      </w:pPr>
      <w:r w:rsidRPr="00CC2C5C">
        <w:rPr>
          <w:rFonts w:ascii="Arial" w:hAnsi="Arial" w:cs="Arial"/>
          <w:snapToGrid w:val="0"/>
          <w:sz w:val="20"/>
          <w:szCs w:val="20"/>
        </w:rPr>
        <w:t>Částečné nenaplnění kteréhokoliv monitorovacího indikátoru uvedeného v tabulce v</w:t>
      </w:r>
      <w:r w:rsidR="006E4078" w:rsidRPr="00CC2C5C">
        <w:rPr>
          <w:rFonts w:ascii="Arial" w:hAnsi="Arial" w:cs="Arial"/>
          <w:snapToGrid w:val="0"/>
          <w:sz w:val="20"/>
          <w:szCs w:val="20"/>
        </w:rPr>
        <w:t xml:space="preserve"> předchozím </w:t>
      </w:r>
      <w:r w:rsidR="0091372A" w:rsidRPr="00CC2C5C">
        <w:rPr>
          <w:rFonts w:ascii="Arial" w:hAnsi="Arial" w:cs="Arial"/>
          <w:snapToGrid w:val="0"/>
          <w:sz w:val="20"/>
          <w:szCs w:val="20"/>
        </w:rPr>
        <w:t>odst</w:t>
      </w:r>
      <w:r w:rsidR="006E4078" w:rsidRPr="00CC2C5C">
        <w:rPr>
          <w:rFonts w:ascii="Arial" w:hAnsi="Arial" w:cs="Arial"/>
          <w:snapToGrid w:val="0"/>
          <w:sz w:val="20"/>
          <w:szCs w:val="20"/>
        </w:rPr>
        <w:t>avci</w:t>
      </w:r>
      <w:r w:rsidRPr="00CC2C5C">
        <w:rPr>
          <w:rFonts w:ascii="Arial" w:hAnsi="Arial" w:cs="Arial"/>
          <w:snapToGrid w:val="0"/>
          <w:sz w:val="20"/>
          <w:szCs w:val="20"/>
        </w:rPr>
        <w:t xml:space="preserve">, maximálně však </w:t>
      </w:r>
      <w:r w:rsidRPr="00CC2C5C">
        <w:rPr>
          <w:rFonts w:ascii="Arial" w:hAnsi="Arial" w:cs="Arial"/>
          <w:b/>
          <w:snapToGrid w:val="0"/>
          <w:sz w:val="20"/>
          <w:szCs w:val="20"/>
        </w:rPr>
        <w:t>o 5</w:t>
      </w:r>
      <w:r w:rsidR="008801C7" w:rsidRPr="00CC2C5C">
        <w:rPr>
          <w:rFonts w:ascii="Arial" w:hAnsi="Arial" w:cs="Arial"/>
          <w:b/>
          <w:snapToGrid w:val="0"/>
          <w:sz w:val="20"/>
          <w:szCs w:val="20"/>
        </w:rPr>
        <w:t xml:space="preserve"> </w:t>
      </w:r>
      <w:r w:rsidRPr="00CC2C5C">
        <w:rPr>
          <w:rFonts w:ascii="Arial" w:hAnsi="Arial" w:cs="Arial"/>
          <w:b/>
          <w:snapToGrid w:val="0"/>
          <w:sz w:val="20"/>
          <w:szCs w:val="20"/>
        </w:rPr>
        <w:t>%</w:t>
      </w:r>
      <w:r w:rsidR="007A2A3D" w:rsidRPr="00CC2C5C">
        <w:rPr>
          <w:rFonts w:ascii="Arial" w:hAnsi="Arial" w:cs="Arial"/>
          <w:snapToGrid w:val="0"/>
          <w:color w:val="FF0000"/>
          <w:sz w:val="20"/>
          <w:szCs w:val="20"/>
        </w:rPr>
        <w:t xml:space="preserve"> </w:t>
      </w:r>
      <w:r w:rsidRPr="00CC2C5C">
        <w:rPr>
          <w:rFonts w:ascii="Arial" w:hAnsi="Arial" w:cs="Arial"/>
          <w:snapToGrid w:val="0"/>
          <w:sz w:val="20"/>
          <w:szCs w:val="20"/>
        </w:rPr>
        <w:t xml:space="preserve">zůstane-li zachován účel a smysl projektu, nebude považováno za porušení podmínek smlouvy. V opačném případě </w:t>
      </w:r>
      <w:r w:rsidR="001F0908" w:rsidRPr="00CC2C5C">
        <w:rPr>
          <w:rFonts w:ascii="Arial" w:hAnsi="Arial" w:cs="Arial"/>
          <w:snapToGrid w:val="0"/>
          <w:sz w:val="20"/>
          <w:szCs w:val="20"/>
        </w:rPr>
        <w:t xml:space="preserve">se </w:t>
      </w:r>
      <w:r w:rsidRPr="00CC2C5C">
        <w:rPr>
          <w:rFonts w:ascii="Arial" w:hAnsi="Arial" w:cs="Arial"/>
          <w:snapToGrid w:val="0"/>
          <w:sz w:val="20"/>
          <w:szCs w:val="20"/>
        </w:rPr>
        <w:t xml:space="preserve">bude </w:t>
      </w:r>
      <w:r w:rsidR="001F0908" w:rsidRPr="00CC2C5C">
        <w:rPr>
          <w:rFonts w:ascii="Arial" w:hAnsi="Arial" w:cs="Arial"/>
          <w:snapToGrid w:val="0"/>
          <w:sz w:val="20"/>
          <w:szCs w:val="20"/>
        </w:rPr>
        <w:t>jednat o závažné porušení smlouvy a</w:t>
      </w:r>
      <w:r w:rsidR="00093381" w:rsidRPr="00CC2C5C">
        <w:rPr>
          <w:rFonts w:ascii="Arial" w:hAnsi="Arial" w:cs="Arial"/>
          <w:snapToGrid w:val="0"/>
          <w:sz w:val="20"/>
          <w:szCs w:val="20"/>
        </w:rPr>
        <w:t> </w:t>
      </w:r>
      <w:r w:rsidR="001F0908" w:rsidRPr="00CC2C5C">
        <w:rPr>
          <w:rFonts w:ascii="Arial" w:hAnsi="Arial" w:cs="Arial"/>
          <w:snapToGrid w:val="0"/>
          <w:sz w:val="20"/>
          <w:szCs w:val="20"/>
        </w:rPr>
        <w:t xml:space="preserve">příjemci bude uložen odvod ve výši </w:t>
      </w:r>
      <w:r w:rsidR="00461B3C" w:rsidRPr="00CC2C5C">
        <w:rPr>
          <w:rFonts w:ascii="Arial" w:hAnsi="Arial" w:cs="Arial"/>
          <w:snapToGrid w:val="0"/>
          <w:sz w:val="20"/>
          <w:szCs w:val="20"/>
        </w:rPr>
        <w:t xml:space="preserve">poskytnuté </w:t>
      </w:r>
      <w:r w:rsidR="001F0908" w:rsidRPr="00CC2C5C">
        <w:rPr>
          <w:rFonts w:ascii="Arial" w:hAnsi="Arial" w:cs="Arial"/>
          <w:snapToGrid w:val="0"/>
          <w:sz w:val="20"/>
          <w:szCs w:val="20"/>
        </w:rPr>
        <w:t>dotace</w:t>
      </w:r>
      <w:r w:rsidRPr="00CC2C5C">
        <w:rPr>
          <w:rFonts w:ascii="Arial" w:hAnsi="Arial" w:cs="Arial"/>
          <w:snapToGrid w:val="0"/>
          <w:sz w:val="20"/>
          <w:szCs w:val="20"/>
        </w:rPr>
        <w:t>.</w:t>
      </w:r>
      <w:r w:rsidR="001F0908" w:rsidRPr="00CC2C5C">
        <w:rPr>
          <w:rFonts w:ascii="Arial" w:hAnsi="Arial" w:cs="Arial"/>
          <w:snapToGrid w:val="0"/>
          <w:sz w:val="20"/>
          <w:szCs w:val="20"/>
        </w:rPr>
        <w:t xml:space="preserve"> </w:t>
      </w:r>
      <w:r w:rsidR="001F0908" w:rsidRPr="00CC2C5C">
        <w:rPr>
          <w:rFonts w:ascii="Arial" w:hAnsi="Arial" w:cs="Arial"/>
          <w:sz w:val="20"/>
        </w:rPr>
        <w:t>V případě, že se příjemci poskytuje dotace až po realizaci projektu, je poskytovatel oprávněn vypovědět tuto smlouvu.</w:t>
      </w:r>
    </w:p>
    <w:p w14:paraId="767129BC" w14:textId="2C1B6F5D" w:rsidR="00E30811" w:rsidRDefault="00E30811" w:rsidP="007772C9">
      <w:pPr>
        <w:pStyle w:val="Zkladntext"/>
        <w:keepNext/>
        <w:widowControl/>
        <w:ind w:right="0"/>
        <w:rPr>
          <w:rFonts w:ascii="Arial" w:hAnsi="Arial" w:cs="Arial"/>
          <w:color w:val="0070C0"/>
          <w:sz w:val="16"/>
          <w:szCs w:val="16"/>
        </w:rPr>
      </w:pPr>
    </w:p>
    <w:p w14:paraId="338C0CE4" w14:textId="77777777" w:rsidR="00B44E02" w:rsidRPr="00671D43" w:rsidRDefault="00B44E02" w:rsidP="007772C9">
      <w:pPr>
        <w:pStyle w:val="Zkladntext"/>
        <w:keepNext/>
        <w:widowControl/>
        <w:ind w:right="0"/>
        <w:rPr>
          <w:rFonts w:ascii="Arial" w:hAnsi="Arial" w:cs="Arial"/>
          <w:color w:val="0070C0"/>
          <w:sz w:val="16"/>
          <w:szCs w:val="16"/>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77777777"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IV.</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55ADD8F" w14:textId="3E6CF484" w:rsidR="003F1527" w:rsidRPr="00671D43" w:rsidRDefault="003F1527" w:rsidP="0072640E">
      <w:pPr>
        <w:pStyle w:val="Zkladntext"/>
        <w:numPr>
          <w:ilvl w:val="1"/>
          <w:numId w:val="4"/>
        </w:numPr>
        <w:tabs>
          <w:tab w:val="clear" w:pos="7776"/>
          <w:tab w:val="left" w:pos="7560"/>
        </w:tabs>
        <w:spacing w:beforeLines="30" w:before="72" w:after="120"/>
        <w:ind w:left="360" w:right="0"/>
        <w:rPr>
          <w:rFonts w:ascii="Arial" w:hAnsi="Arial" w:cs="Arial"/>
          <w:i/>
          <w:color w:val="7030A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34B1D9B6" w14:textId="30B0581F" w:rsidR="003F1527" w:rsidRPr="00671D43" w:rsidRDefault="003F1527" w:rsidP="0072640E">
      <w:pPr>
        <w:pStyle w:val="Zkladntext"/>
        <w:numPr>
          <w:ilvl w:val="0"/>
          <w:numId w:val="3"/>
        </w:numPr>
        <w:tabs>
          <w:tab w:val="clear" w:pos="7776"/>
          <w:tab w:val="left" w:pos="7560"/>
        </w:tabs>
        <w:spacing w:beforeLines="30" w:before="72" w:after="120"/>
        <w:ind w:left="757" w:right="0"/>
        <w:rPr>
          <w:rFonts w:ascii="Arial" w:hAnsi="Arial" w:cs="Arial"/>
          <w:sz w:val="20"/>
        </w:rPr>
      </w:pPr>
      <w:r w:rsidRPr="00671D43">
        <w:rPr>
          <w:rFonts w:ascii="Arial" w:hAnsi="Arial" w:cs="Arial"/>
          <w:b/>
          <w:sz w:val="20"/>
        </w:rPr>
        <w:t xml:space="preserve">do </w:t>
      </w:r>
      <w:r w:rsidR="0022799D" w:rsidRPr="00671D43">
        <w:rPr>
          <w:rFonts w:ascii="Arial" w:hAnsi="Arial" w:cs="Arial"/>
          <w:b/>
          <w:sz w:val="20"/>
        </w:rPr>
        <w:t>3</w:t>
      </w:r>
      <w:r w:rsidRPr="00671D43">
        <w:rPr>
          <w:rFonts w:ascii="Arial" w:hAnsi="Arial" w:cs="Arial"/>
          <w:b/>
          <w:sz w:val="20"/>
        </w:rPr>
        <w:t xml:space="preserve">0 </w:t>
      </w:r>
      <w:r w:rsidR="0022799D" w:rsidRPr="00671D43">
        <w:rPr>
          <w:rFonts w:ascii="Arial" w:hAnsi="Arial" w:cs="Arial"/>
          <w:b/>
          <w:sz w:val="20"/>
        </w:rPr>
        <w:t xml:space="preserve">pracovních </w:t>
      </w:r>
      <w:r w:rsidRPr="00671D43">
        <w:rPr>
          <w:rFonts w:ascii="Arial" w:hAnsi="Arial" w:cs="Arial"/>
          <w:b/>
          <w:sz w:val="20"/>
        </w:rPr>
        <w:t>dnů po schválení Závěrečné zprávy s</w:t>
      </w:r>
      <w:r w:rsidR="00B61CAC" w:rsidRPr="00671D43">
        <w:rPr>
          <w:rFonts w:ascii="Arial" w:hAnsi="Arial" w:cs="Arial"/>
          <w:b/>
          <w:sz w:val="20"/>
        </w:rPr>
        <w:t> </w:t>
      </w:r>
      <w:r w:rsidRPr="00671D43">
        <w:rPr>
          <w:rFonts w:ascii="Arial" w:hAnsi="Arial" w:cs="Arial"/>
          <w:b/>
          <w:sz w:val="20"/>
        </w:rPr>
        <w:t>vyúčtováním</w:t>
      </w:r>
      <w:r w:rsidR="00B61CAC" w:rsidRPr="00671D43">
        <w:rPr>
          <w:rFonts w:ascii="Arial" w:hAnsi="Arial" w:cs="Arial"/>
          <w:b/>
          <w:sz w:val="20"/>
        </w:rPr>
        <w:t xml:space="preserve"> </w:t>
      </w:r>
      <w:r w:rsidR="00C9111E" w:rsidRPr="00671D43">
        <w:rPr>
          <w:rFonts w:ascii="Arial" w:hAnsi="Arial" w:cs="Arial"/>
          <w:b/>
          <w:sz w:val="20"/>
        </w:rPr>
        <w:t xml:space="preserve">dotace </w:t>
      </w:r>
      <w:r w:rsidRPr="00671D43">
        <w:rPr>
          <w:rFonts w:ascii="Arial" w:hAnsi="Arial" w:cs="Arial"/>
          <w:sz w:val="20"/>
        </w:rPr>
        <w:t>předložené příjemcem dle odst. 4.</w:t>
      </w:r>
      <w:r w:rsidR="007719A7">
        <w:rPr>
          <w:rFonts w:ascii="Arial" w:hAnsi="Arial" w:cs="Arial"/>
          <w:sz w:val="20"/>
        </w:rPr>
        <w:t>4</w:t>
      </w:r>
      <w:r w:rsidRPr="00671D43">
        <w:rPr>
          <w:rFonts w:ascii="Arial" w:hAnsi="Arial" w:cs="Arial"/>
          <w:sz w:val="20"/>
        </w:rPr>
        <w:t xml:space="preserve"> tohoto článku.</w:t>
      </w:r>
    </w:p>
    <w:p w14:paraId="391F2458" w14:textId="3AAD98A5" w:rsidR="00A278B9" w:rsidRDefault="00A278B9" w:rsidP="0072640E">
      <w:pPr>
        <w:pStyle w:val="Odstavecseseznamem"/>
        <w:numPr>
          <w:ilvl w:val="1"/>
          <w:numId w:val="4"/>
        </w:numPr>
        <w:spacing w:before="120"/>
        <w:ind w:left="360"/>
        <w:jc w:val="both"/>
        <w:rPr>
          <w:rFonts w:ascii="Arial" w:hAnsi="Arial" w:cs="Arial"/>
          <w:sz w:val="20"/>
          <w:szCs w:val="20"/>
        </w:rPr>
      </w:pPr>
      <w:r w:rsidRPr="00671D43">
        <w:rPr>
          <w:rFonts w:ascii="Arial" w:hAnsi="Arial" w:cs="Arial"/>
          <w:b/>
          <w:sz w:val="20"/>
          <w:szCs w:val="20"/>
        </w:rPr>
        <w:t>Předpokládané celkové způsobilé výdaje</w:t>
      </w:r>
      <w:r w:rsidRPr="00671D43">
        <w:rPr>
          <w:rFonts w:ascii="Arial" w:hAnsi="Arial" w:cs="Arial"/>
          <w:sz w:val="20"/>
          <w:szCs w:val="20"/>
        </w:rPr>
        <w:t xml:space="preserve"> projektu činí </w:t>
      </w:r>
      <w:r w:rsidR="000E6F0C" w:rsidRPr="000E6F0C">
        <w:rPr>
          <w:rFonts w:ascii="Arial" w:hAnsi="Arial" w:cs="Arial"/>
          <w:b/>
          <w:sz w:val="20"/>
          <w:szCs w:val="20"/>
        </w:rPr>
        <w:t>8.000.000 Kč</w:t>
      </w:r>
      <w:r w:rsidR="000E6F0C">
        <w:rPr>
          <w:rFonts w:ascii="Arial" w:hAnsi="Arial" w:cs="Arial"/>
          <w:sz w:val="20"/>
          <w:szCs w:val="20"/>
        </w:rPr>
        <w:t>.</w:t>
      </w:r>
      <w:r w:rsidRPr="00671D43">
        <w:rPr>
          <w:rFonts w:ascii="Arial" w:hAnsi="Arial" w:cs="Arial"/>
          <w:sz w:val="20"/>
          <w:szCs w:val="20"/>
        </w:rPr>
        <w:t xml:space="preserve"> 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4ED4544" w14:textId="77777777" w:rsidR="004E4057" w:rsidRPr="00671D43" w:rsidRDefault="004E4057" w:rsidP="004E4057">
      <w:pPr>
        <w:pStyle w:val="Odstavecseseznamem"/>
        <w:spacing w:before="120"/>
        <w:ind w:left="360"/>
        <w:jc w:val="both"/>
        <w:rPr>
          <w:rFonts w:ascii="Arial" w:hAnsi="Arial" w:cs="Arial"/>
          <w:sz w:val="20"/>
          <w:szCs w:val="20"/>
        </w:rPr>
      </w:pPr>
    </w:p>
    <w:p w14:paraId="15C1114C" w14:textId="6AFB0FF6" w:rsidR="000606FD" w:rsidRPr="002642AD" w:rsidRDefault="006A20D9" w:rsidP="0072640E">
      <w:pPr>
        <w:pStyle w:val="Odstavecseseznamem"/>
        <w:numPr>
          <w:ilvl w:val="1"/>
          <w:numId w:val="4"/>
        </w:numPr>
        <w:tabs>
          <w:tab w:val="left" w:pos="1134"/>
        </w:tabs>
        <w:spacing w:before="120" w:after="240"/>
        <w:ind w:left="363"/>
        <w:jc w:val="both"/>
        <w:rPr>
          <w:rFonts w:ascii="Arial" w:hAnsi="Arial" w:cs="Arial"/>
          <w:i/>
          <w:strike/>
          <w:color w:val="00B050"/>
          <w:sz w:val="12"/>
          <w:szCs w:val="12"/>
        </w:rPr>
      </w:pPr>
      <w:r w:rsidRPr="002642AD">
        <w:rPr>
          <w:rFonts w:ascii="Arial" w:hAnsi="Arial" w:cs="Arial"/>
          <w:sz w:val="20"/>
          <w:szCs w:val="20"/>
        </w:rPr>
        <w:t xml:space="preserve">Dojde-li k </w:t>
      </w:r>
      <w:r w:rsidRPr="001426D2">
        <w:rPr>
          <w:rFonts w:ascii="Arial" w:hAnsi="Arial" w:cs="Arial"/>
          <w:sz w:val="20"/>
          <w:szCs w:val="20"/>
        </w:rPr>
        <w:t xml:space="preserve">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3C430A4" w14:textId="77777777" w:rsidR="000606FD" w:rsidRPr="002642AD" w:rsidRDefault="000606FD" w:rsidP="002642AD">
      <w:pPr>
        <w:pStyle w:val="Odstavecseseznamem"/>
        <w:rPr>
          <w:rFonts w:ascii="Arial" w:hAnsi="Arial" w:cs="Arial"/>
          <w:sz w:val="20"/>
          <w:szCs w:val="20"/>
        </w:rPr>
      </w:pPr>
    </w:p>
    <w:p w14:paraId="3BB25E44" w14:textId="00ABD561" w:rsidR="004E4057" w:rsidRPr="00E77A92" w:rsidRDefault="006159E1" w:rsidP="0072640E">
      <w:pPr>
        <w:pStyle w:val="Odstavecseseznamem"/>
        <w:numPr>
          <w:ilvl w:val="1"/>
          <w:numId w:val="4"/>
        </w:numPr>
        <w:tabs>
          <w:tab w:val="left" w:pos="1134"/>
        </w:tabs>
        <w:spacing w:before="120" w:after="240"/>
        <w:ind w:left="363"/>
        <w:jc w:val="both"/>
        <w:rPr>
          <w:rFonts w:ascii="Arial" w:hAnsi="Arial" w:cs="Arial"/>
          <w:i/>
          <w:strike/>
          <w:color w:val="00B050"/>
          <w:sz w:val="12"/>
          <w:szCs w:val="12"/>
        </w:rPr>
      </w:pPr>
      <w:r w:rsidRPr="000B0D55">
        <w:rPr>
          <w:rFonts w:ascii="Arial" w:hAnsi="Arial" w:cs="Arial"/>
          <w:sz w:val="20"/>
          <w:szCs w:val="20"/>
        </w:rPr>
        <w:t xml:space="preserve">Po </w:t>
      </w:r>
      <w:r w:rsidR="001C4144" w:rsidRPr="000B0D55">
        <w:rPr>
          <w:rFonts w:ascii="Arial" w:hAnsi="Arial" w:cs="Arial"/>
          <w:sz w:val="20"/>
          <w:szCs w:val="20"/>
        </w:rPr>
        <w:t>s</w:t>
      </w:r>
      <w:r w:rsidRPr="000B0D55">
        <w:rPr>
          <w:rFonts w:ascii="Arial" w:hAnsi="Arial" w:cs="Arial"/>
          <w:sz w:val="20"/>
          <w:szCs w:val="20"/>
        </w:rPr>
        <w:t xml:space="preserve">končení </w:t>
      </w:r>
      <w:r w:rsidR="00E63E82" w:rsidRPr="000B0D55">
        <w:rPr>
          <w:rFonts w:ascii="Arial" w:hAnsi="Arial" w:cs="Arial"/>
          <w:sz w:val="20"/>
          <w:szCs w:val="20"/>
        </w:rPr>
        <w:t xml:space="preserve">skutečné </w:t>
      </w:r>
      <w:r w:rsidRPr="000B0D55">
        <w:rPr>
          <w:rFonts w:ascii="Arial" w:hAnsi="Arial" w:cs="Arial"/>
          <w:sz w:val="20"/>
          <w:szCs w:val="20"/>
        </w:rPr>
        <w:t>realizace projektu je p</w:t>
      </w:r>
      <w:r w:rsidR="003F1527" w:rsidRPr="000B0D55">
        <w:rPr>
          <w:rFonts w:ascii="Arial" w:hAnsi="Arial" w:cs="Arial"/>
          <w:sz w:val="20"/>
          <w:szCs w:val="20"/>
        </w:rPr>
        <w:t xml:space="preserve">říjemce povinen předložit </w:t>
      </w:r>
      <w:r w:rsidRPr="000B0D55">
        <w:rPr>
          <w:rFonts w:ascii="Arial" w:hAnsi="Arial" w:cs="Arial"/>
          <w:sz w:val="20"/>
          <w:szCs w:val="20"/>
        </w:rPr>
        <w:t xml:space="preserve">Odboru </w:t>
      </w:r>
      <w:r w:rsidR="000B0D55" w:rsidRPr="000B0D55">
        <w:rPr>
          <w:rFonts w:ascii="Arial" w:hAnsi="Arial" w:cs="Arial"/>
          <w:sz w:val="20"/>
          <w:szCs w:val="20"/>
        </w:rPr>
        <w:t>kultury a památkové péče</w:t>
      </w:r>
      <w:r w:rsidR="000B0D55">
        <w:rPr>
          <w:rFonts w:ascii="Arial" w:hAnsi="Arial" w:cs="Arial"/>
          <w:sz w:val="20"/>
          <w:szCs w:val="20"/>
        </w:rPr>
        <w:t xml:space="preserve"> </w:t>
      </w:r>
      <w:r w:rsidRPr="00671D43">
        <w:rPr>
          <w:rFonts w:ascii="Arial" w:hAnsi="Arial" w:cs="Arial"/>
          <w:sz w:val="20"/>
          <w:szCs w:val="20"/>
        </w:rPr>
        <w:t>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do</w:t>
      </w:r>
      <w:r w:rsidR="009D1A1A">
        <w:rPr>
          <w:rFonts w:ascii="Arial" w:hAnsi="Arial" w:cs="Arial"/>
          <w:b/>
          <w:sz w:val="20"/>
          <w:szCs w:val="20"/>
        </w:rPr>
        <w:t xml:space="preserve"> 30.</w:t>
      </w:r>
      <w:r w:rsidR="000606FD">
        <w:rPr>
          <w:rFonts w:ascii="Arial" w:hAnsi="Arial" w:cs="Arial"/>
          <w:b/>
          <w:sz w:val="20"/>
          <w:szCs w:val="20"/>
        </w:rPr>
        <w:t xml:space="preserve"> </w:t>
      </w:r>
      <w:r w:rsidR="009D1A1A">
        <w:rPr>
          <w:rFonts w:ascii="Arial" w:hAnsi="Arial" w:cs="Arial"/>
          <w:b/>
          <w:sz w:val="20"/>
          <w:szCs w:val="20"/>
        </w:rPr>
        <w:t>4.</w:t>
      </w:r>
      <w:r w:rsidR="000606FD">
        <w:rPr>
          <w:rFonts w:ascii="Arial" w:hAnsi="Arial" w:cs="Arial"/>
          <w:b/>
          <w:sz w:val="20"/>
          <w:szCs w:val="20"/>
        </w:rPr>
        <w:t xml:space="preserve"> </w:t>
      </w:r>
      <w:r w:rsidR="009D1A1A">
        <w:rPr>
          <w:rFonts w:ascii="Arial" w:hAnsi="Arial" w:cs="Arial"/>
          <w:b/>
          <w:sz w:val="20"/>
          <w:szCs w:val="20"/>
        </w:rPr>
        <w:t>2021</w:t>
      </w:r>
      <w:r w:rsidR="00075797" w:rsidRPr="000B0D55">
        <w:rPr>
          <w:rFonts w:ascii="Arial" w:hAnsi="Arial" w:cs="Arial"/>
          <w:b/>
          <w:sz w:val="20"/>
          <w:szCs w:val="20"/>
        </w:rPr>
        <w:t>.</w:t>
      </w:r>
    </w:p>
    <w:p w14:paraId="0C5D2DF8" w14:textId="77777777" w:rsidR="004E4057" w:rsidRPr="004E4057" w:rsidRDefault="004E4057" w:rsidP="004E4057">
      <w:pPr>
        <w:pStyle w:val="Odstavecseseznamem"/>
        <w:tabs>
          <w:tab w:val="left" w:pos="1134"/>
        </w:tabs>
        <w:spacing w:before="120" w:after="240"/>
        <w:ind w:left="363"/>
        <w:jc w:val="both"/>
        <w:rPr>
          <w:rFonts w:ascii="Arial" w:hAnsi="Arial" w:cs="Arial"/>
          <w:i/>
          <w:color w:val="00B050"/>
          <w:sz w:val="12"/>
          <w:szCs w:val="12"/>
        </w:rPr>
      </w:pPr>
    </w:p>
    <w:p w14:paraId="11D1A418" w14:textId="349452AA" w:rsidR="00AF6ABD" w:rsidRPr="000B0D55" w:rsidRDefault="004E4057" w:rsidP="000B0D55">
      <w:pPr>
        <w:pStyle w:val="Odstavecseseznamem"/>
        <w:numPr>
          <w:ilvl w:val="1"/>
          <w:numId w:val="4"/>
        </w:numPr>
        <w:tabs>
          <w:tab w:val="left" w:pos="1134"/>
        </w:tabs>
        <w:spacing w:before="120" w:after="120"/>
        <w:ind w:left="363"/>
        <w:jc w:val="both"/>
        <w:rPr>
          <w:rFonts w:ascii="Arial" w:hAnsi="Arial" w:cs="Arial"/>
          <w:i/>
          <w:color w:val="00B050"/>
          <w:sz w:val="12"/>
          <w:szCs w:val="12"/>
        </w:rPr>
      </w:pPr>
      <w:r w:rsidRPr="008E02A0">
        <w:rPr>
          <w:rFonts w:ascii="Arial" w:hAnsi="Arial" w:cs="Arial"/>
          <w:sz w:val="20"/>
        </w:rPr>
        <w:t>Závěrečnou zprávou s vyúčtováním dotace se rozumí předložení formuláře s vyplněnou tabulkou s výčtem všech způsobilých výdajů projektu</w:t>
      </w:r>
      <w:r>
        <w:rPr>
          <w:rFonts w:ascii="Arial" w:hAnsi="Arial" w:cs="Arial"/>
          <w:sz w:val="20"/>
        </w:rPr>
        <w:t xml:space="preserve"> </w:t>
      </w:r>
      <w:r w:rsidRPr="008E02A0">
        <w:rPr>
          <w:rFonts w:ascii="Arial" w:hAnsi="Arial" w:cs="Arial"/>
          <w:sz w:val="20"/>
        </w:rPr>
        <w:t xml:space="preserve">a </w:t>
      </w:r>
      <w:r w:rsidRPr="008E02A0">
        <w:rPr>
          <w:rFonts w:ascii="Arial" w:hAnsi="Arial" w:cs="Arial"/>
          <w:sz w:val="20"/>
          <w:u w:val="single"/>
        </w:rPr>
        <w:t>předložení účetních dokladů</w:t>
      </w:r>
      <w:r w:rsidRPr="008E02A0">
        <w:rPr>
          <w:rFonts w:ascii="Arial" w:hAnsi="Arial" w:cs="Arial"/>
          <w:sz w:val="20"/>
        </w:rPr>
        <w:t xml:space="preserve"> (tj. prvotní doklady - kopie faktur, mzdových listů, zjednodušených daňových dokladů či jiných účetních nebo daňových dokladů, přičemž za zúčtovací doklady se nepovažují tzv. zálohové faktury) </w:t>
      </w:r>
      <w:r w:rsidRPr="008E02A0">
        <w:rPr>
          <w:rFonts w:ascii="Arial" w:hAnsi="Arial" w:cs="Arial"/>
          <w:sz w:val="20"/>
          <w:u w:val="single"/>
        </w:rPr>
        <w:t>ve výši poskytnuté dotace</w:t>
      </w:r>
      <w:r w:rsidRPr="008E02A0">
        <w:rPr>
          <w:rFonts w:ascii="Arial" w:hAnsi="Arial" w:cs="Arial"/>
          <w:sz w:val="20"/>
        </w:rPr>
        <w:t xml:space="preserve"> a </w:t>
      </w:r>
      <w:r w:rsidRPr="008E02A0">
        <w:rPr>
          <w:rFonts w:ascii="Arial" w:hAnsi="Arial" w:cs="Arial"/>
          <w:sz w:val="20"/>
          <w:u w:val="single"/>
        </w:rPr>
        <w:t>dokladů prokazujících jejich úhradu</w:t>
      </w:r>
      <w:r w:rsidRPr="008E02A0">
        <w:rPr>
          <w:rFonts w:ascii="Arial" w:hAnsi="Arial" w:cs="Arial"/>
          <w:sz w:val="20"/>
        </w:rPr>
        <w:t xml:space="preserve"> (tj. výpisy z bankovního účtu, výdajové a příjmové pokladní doklady). </w:t>
      </w:r>
      <w:r>
        <w:rPr>
          <w:rFonts w:ascii="Arial" w:hAnsi="Arial" w:cs="Arial"/>
          <w:sz w:val="20"/>
        </w:rPr>
        <w:t xml:space="preserve">Formulář závěrečné zprávy bude zaslán e-mailem </w:t>
      </w:r>
      <w:r w:rsidRPr="00671D43">
        <w:rPr>
          <w:rFonts w:ascii="Arial" w:hAnsi="Arial" w:cs="Arial"/>
          <w:sz w:val="20"/>
        </w:rPr>
        <w:t xml:space="preserve">kontaktní </w:t>
      </w:r>
      <w:r>
        <w:rPr>
          <w:rFonts w:ascii="Arial" w:hAnsi="Arial" w:cs="Arial"/>
          <w:sz w:val="20"/>
        </w:rPr>
        <w:t>osobě</w:t>
      </w:r>
      <w:r w:rsidRPr="00671D43">
        <w:rPr>
          <w:rFonts w:ascii="Arial" w:hAnsi="Arial" w:cs="Arial"/>
          <w:sz w:val="20"/>
        </w:rPr>
        <w:t xml:space="preserve"> příjemce</w:t>
      </w:r>
      <w:r>
        <w:rPr>
          <w:rFonts w:ascii="Arial" w:hAnsi="Arial" w:cs="Arial"/>
          <w:sz w:val="20"/>
        </w:rPr>
        <w:t>.</w:t>
      </w:r>
    </w:p>
    <w:p w14:paraId="5B76E7CB" w14:textId="4C936D7D" w:rsidR="001F2EE4" w:rsidRPr="00671D43" w:rsidRDefault="003F1527" w:rsidP="0072640E">
      <w:pPr>
        <w:pStyle w:val="Zkladntext"/>
        <w:numPr>
          <w:ilvl w:val="1"/>
          <w:numId w:val="4"/>
        </w:numPr>
        <w:tabs>
          <w:tab w:val="clear" w:pos="7776"/>
          <w:tab w:val="left" w:pos="7560"/>
        </w:tabs>
        <w:spacing w:beforeLines="100" w:before="240"/>
        <w:ind w:left="360"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w:t>
      </w:r>
      <w:r w:rsidR="00093381">
        <w:rPr>
          <w:rFonts w:ascii="Arial" w:hAnsi="Arial" w:cs="Arial"/>
          <w:sz w:val="20"/>
        </w:rPr>
        <w:t> </w:t>
      </w:r>
      <w:r w:rsidRPr="00671D43">
        <w:rPr>
          <w:rFonts w:ascii="Arial" w:hAnsi="Arial" w:cs="Arial"/>
          <w:sz w:val="20"/>
        </w:rPr>
        <w:t>pracovních dnů ode dne doručení výzvy. Nebudou-li nedostatky či nesrovnalosti v uvedené lhůtě odstraněny, jedná se o porušení rozpočtové kázně dle § 22 zákona č. 250/2000 Sb., o rozpočtových pravidlech územních rozpočtů, ve znění pozdějších předpisů</w:t>
      </w:r>
      <w:r w:rsidR="00172F41">
        <w:rPr>
          <w:rFonts w:ascii="Arial" w:hAnsi="Arial" w:cs="Arial"/>
          <w:sz w:val="20"/>
        </w:rPr>
        <w:t xml:space="preserve"> (dále jen </w:t>
      </w:r>
      <w:r w:rsidR="008D1CE2">
        <w:rPr>
          <w:rFonts w:ascii="Arial" w:hAnsi="Arial" w:cs="Arial"/>
          <w:sz w:val="20"/>
        </w:rPr>
        <w:t>„</w:t>
      </w:r>
      <w:r w:rsidR="00172F41">
        <w:rPr>
          <w:rFonts w:ascii="Arial" w:hAnsi="Arial" w:cs="Arial"/>
          <w:sz w:val="20"/>
        </w:rPr>
        <w:t>zákon č. 250/2000 Sb.“)</w:t>
      </w:r>
      <w:r w:rsidRPr="00671D43">
        <w:rPr>
          <w:rFonts w:ascii="Arial" w:hAnsi="Arial" w:cs="Arial"/>
          <w:sz w:val="20"/>
        </w:rPr>
        <w:t xml:space="preserve">, za které bude příjemci uložen snížený odvod ve výši </w:t>
      </w:r>
      <w:r w:rsidR="004E4057">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 xml:space="preserve">výdajů bude příjemci uložen </w:t>
      </w:r>
      <w:r w:rsidRPr="00671D43">
        <w:rPr>
          <w:rFonts w:ascii="Arial" w:hAnsi="Arial" w:cs="Arial"/>
          <w:sz w:val="20"/>
        </w:rPr>
        <w:lastRenderedPageBreak/>
        <w:t>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59BA2D44" w:rsidR="006A5BD9" w:rsidRPr="00671D43" w:rsidRDefault="003F1527" w:rsidP="0072640E">
      <w:pPr>
        <w:pStyle w:val="Zkladntext"/>
        <w:numPr>
          <w:ilvl w:val="1"/>
          <w:numId w:val="4"/>
        </w:numPr>
        <w:tabs>
          <w:tab w:val="clear" w:pos="7776"/>
          <w:tab w:val="left" w:pos="7560"/>
        </w:tabs>
        <w:spacing w:beforeLines="50" w:before="120"/>
        <w:ind w:left="360"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4E4057">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77777777" w:rsidR="00E30811" w:rsidRPr="00671D43" w:rsidRDefault="00557C49" w:rsidP="00557C49">
      <w:pPr>
        <w:spacing w:before="120"/>
        <w:ind w:left="425" w:hanging="425"/>
        <w:jc w:val="center"/>
        <w:rPr>
          <w:rFonts w:ascii="Arial" w:hAnsi="Arial" w:cs="Arial"/>
          <w:b/>
          <w:sz w:val="20"/>
          <w:szCs w:val="20"/>
        </w:rPr>
      </w:pPr>
      <w:r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77777777" w:rsidR="00B21E2E" w:rsidRPr="00671D43" w:rsidRDefault="00B21E2E" w:rsidP="0072640E">
      <w:pPr>
        <w:pStyle w:val="Odstavecseseznamem"/>
        <w:numPr>
          <w:ilvl w:val="1"/>
          <w:numId w:val="8"/>
        </w:numPr>
        <w:tabs>
          <w:tab w:val="left" w:pos="8928"/>
        </w:tabs>
        <w:spacing w:before="120" w:after="120"/>
        <w:jc w:val="both"/>
        <w:rPr>
          <w:rFonts w:ascii="Arial" w:hAnsi="Arial" w:cs="Arial"/>
          <w:sz w:val="20"/>
          <w:szCs w:val="20"/>
        </w:rPr>
      </w:pPr>
      <w:r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62902B83" w14:textId="4C01A142" w:rsidR="00075D0F" w:rsidRPr="00972C94" w:rsidRDefault="00B21E2E" w:rsidP="0072640E">
      <w:pPr>
        <w:pStyle w:val="Odstavecseseznamem"/>
        <w:numPr>
          <w:ilvl w:val="1"/>
          <w:numId w:val="8"/>
        </w:numPr>
        <w:tabs>
          <w:tab w:val="left" w:pos="8928"/>
        </w:tabs>
        <w:spacing w:before="120"/>
        <w:jc w:val="both"/>
        <w:rPr>
          <w:rFonts w:ascii="Arial" w:hAnsi="Arial" w:cs="Arial"/>
          <w:sz w:val="6"/>
          <w:szCs w:val="6"/>
        </w:rPr>
      </w:pPr>
      <w:r w:rsidRPr="00972C94">
        <w:rPr>
          <w:rFonts w:ascii="Arial" w:hAnsi="Arial" w:cs="Arial"/>
          <w:b/>
          <w:sz w:val="20"/>
          <w:szCs w:val="20"/>
        </w:rPr>
        <w:t>Způsobilými výdaji</w:t>
      </w:r>
      <w:r w:rsidRPr="00972C94">
        <w:rPr>
          <w:rFonts w:ascii="Arial" w:hAnsi="Arial" w:cs="Arial"/>
          <w:sz w:val="20"/>
          <w:szCs w:val="20"/>
        </w:rPr>
        <w:t xml:space="preserve"> </w:t>
      </w:r>
      <w:r w:rsidR="00681AC4" w:rsidRPr="00972C94">
        <w:rPr>
          <w:rFonts w:ascii="Arial" w:hAnsi="Arial" w:cs="Arial"/>
          <w:sz w:val="20"/>
          <w:szCs w:val="20"/>
        </w:rPr>
        <w:t xml:space="preserve">jsou </w:t>
      </w:r>
      <w:r w:rsidRPr="00972C94">
        <w:rPr>
          <w:rFonts w:ascii="Arial" w:hAnsi="Arial" w:cs="Arial"/>
          <w:sz w:val="20"/>
          <w:szCs w:val="20"/>
        </w:rPr>
        <w:t>proplacen</w:t>
      </w:r>
      <w:r w:rsidR="00681AC4" w:rsidRPr="00972C94">
        <w:rPr>
          <w:rFonts w:ascii="Arial" w:hAnsi="Arial" w:cs="Arial"/>
          <w:sz w:val="20"/>
          <w:szCs w:val="20"/>
        </w:rPr>
        <w:t>á</w:t>
      </w:r>
      <w:r w:rsidRPr="00972C94">
        <w:rPr>
          <w:rFonts w:ascii="Arial" w:hAnsi="Arial" w:cs="Arial"/>
          <w:sz w:val="20"/>
          <w:szCs w:val="20"/>
        </w:rPr>
        <w:t xml:space="preserve"> </w:t>
      </w:r>
      <w:r w:rsidR="00735878" w:rsidRPr="00972C94">
        <w:rPr>
          <w:rFonts w:ascii="Arial" w:hAnsi="Arial" w:cs="Arial"/>
          <w:sz w:val="20"/>
          <w:szCs w:val="20"/>
        </w:rPr>
        <w:t>plnění</w:t>
      </w:r>
      <w:r w:rsidRPr="00972C94">
        <w:rPr>
          <w:rFonts w:ascii="Arial" w:hAnsi="Arial" w:cs="Arial"/>
          <w:sz w:val="20"/>
          <w:szCs w:val="20"/>
        </w:rPr>
        <w:t xml:space="preserve">, jež </w:t>
      </w:r>
      <w:r w:rsidR="008137A3" w:rsidRPr="00972C94">
        <w:rPr>
          <w:rFonts w:ascii="Arial" w:hAnsi="Arial" w:cs="Arial"/>
          <w:sz w:val="20"/>
          <w:szCs w:val="20"/>
        </w:rPr>
        <w:t xml:space="preserve">souvisejí s účelem, na který je dotace poskytnuta </w:t>
      </w:r>
      <w:r w:rsidRPr="00972C94">
        <w:rPr>
          <w:rFonts w:ascii="Arial" w:hAnsi="Arial" w:cs="Arial"/>
          <w:sz w:val="20"/>
          <w:szCs w:val="20"/>
        </w:rPr>
        <w:t>a vyhovují zásadám účelnosti, efektivnosti a hospodárnosti podle zákona č. 320/2001 Sb., o finanční kontrole, ve znění pozdějších předpisů</w:t>
      </w:r>
      <w:r w:rsidR="00681AC4" w:rsidRPr="00972C94">
        <w:rPr>
          <w:rFonts w:ascii="Arial" w:hAnsi="Arial" w:cs="Arial"/>
          <w:sz w:val="20"/>
          <w:szCs w:val="20"/>
        </w:rPr>
        <w:t>. Způsobilé výdaje</w:t>
      </w:r>
      <w:r w:rsidRPr="00972C94">
        <w:rPr>
          <w:rFonts w:ascii="Arial" w:hAnsi="Arial" w:cs="Arial"/>
          <w:sz w:val="20"/>
        </w:rPr>
        <w:t xml:space="preserve"> </w:t>
      </w:r>
      <w:r w:rsidR="00681AC4" w:rsidRPr="00972C94">
        <w:rPr>
          <w:rFonts w:ascii="Arial" w:hAnsi="Arial" w:cs="Arial"/>
          <w:sz w:val="20"/>
        </w:rPr>
        <w:t xml:space="preserve">musí </w:t>
      </w:r>
      <w:r w:rsidR="00A429CE" w:rsidRPr="00972C94">
        <w:rPr>
          <w:rFonts w:ascii="Arial" w:hAnsi="Arial" w:cs="Arial"/>
          <w:sz w:val="20"/>
          <w:szCs w:val="20"/>
        </w:rPr>
        <w:t>příjemci vzniknout a být jím současně i uhrazeny</w:t>
      </w:r>
      <w:r w:rsidR="00A429CE" w:rsidRPr="00972C94" w:rsidDel="00A429CE">
        <w:rPr>
          <w:rFonts w:ascii="Arial" w:hAnsi="Arial" w:cs="Arial"/>
          <w:sz w:val="20"/>
        </w:rPr>
        <w:t xml:space="preserve"> </w:t>
      </w:r>
      <w:r w:rsidRPr="00972C94">
        <w:rPr>
          <w:rFonts w:ascii="Arial" w:hAnsi="Arial" w:cs="Arial"/>
          <w:sz w:val="20"/>
        </w:rPr>
        <w:t>v </w:t>
      </w:r>
      <w:r w:rsidR="00285C3E" w:rsidRPr="00972C94">
        <w:rPr>
          <w:rFonts w:ascii="Arial" w:hAnsi="Arial" w:cs="Arial"/>
          <w:sz w:val="20"/>
        </w:rPr>
        <w:t xml:space="preserve"> </w:t>
      </w:r>
      <w:r w:rsidR="00A429CE" w:rsidRPr="00972C94">
        <w:rPr>
          <w:rFonts w:ascii="Arial" w:hAnsi="Arial" w:cs="Arial"/>
          <w:sz w:val="20"/>
        </w:rPr>
        <w:t xml:space="preserve">době </w:t>
      </w:r>
      <w:r w:rsidR="00285C3E" w:rsidRPr="00972C94">
        <w:rPr>
          <w:rFonts w:ascii="Arial" w:hAnsi="Arial" w:cs="Arial"/>
          <w:sz w:val="20"/>
        </w:rPr>
        <w:t>realizace projektu uvede</w:t>
      </w:r>
      <w:r w:rsidRPr="00972C94">
        <w:rPr>
          <w:rFonts w:ascii="Arial" w:hAnsi="Arial" w:cs="Arial"/>
          <w:sz w:val="20"/>
        </w:rPr>
        <w:t xml:space="preserve">né v článku </w:t>
      </w:r>
      <w:r w:rsidR="00616E11" w:rsidRPr="00972C94">
        <w:rPr>
          <w:rFonts w:ascii="Arial" w:hAnsi="Arial" w:cs="Arial"/>
          <w:sz w:val="20"/>
        </w:rPr>
        <w:t>II.</w:t>
      </w:r>
      <w:r w:rsidRPr="00972C94">
        <w:rPr>
          <w:rFonts w:ascii="Arial" w:hAnsi="Arial" w:cs="Arial"/>
          <w:sz w:val="20"/>
        </w:rPr>
        <w:t xml:space="preserve"> této smlouvy</w:t>
      </w:r>
      <w:r w:rsidR="00681AC4" w:rsidRPr="00972C94">
        <w:rPr>
          <w:rFonts w:ascii="Arial" w:hAnsi="Arial" w:cs="Arial"/>
          <w:sz w:val="20"/>
        </w:rPr>
        <w:t>.</w:t>
      </w:r>
      <w:r w:rsidR="00A429CE" w:rsidRPr="00972C94">
        <w:rPr>
          <w:rFonts w:ascii="Arial" w:hAnsi="Arial" w:cs="Arial"/>
          <w:sz w:val="20"/>
        </w:rPr>
        <w:t xml:space="preserve"> </w:t>
      </w:r>
    </w:p>
    <w:p w14:paraId="549B1ED6" w14:textId="77777777" w:rsidR="00972C94" w:rsidRPr="00972C94" w:rsidRDefault="00972C94" w:rsidP="00972C94">
      <w:pPr>
        <w:pStyle w:val="Odstavecseseznamem"/>
        <w:tabs>
          <w:tab w:val="left" w:pos="8928"/>
        </w:tabs>
        <w:spacing w:before="120"/>
        <w:ind w:left="360"/>
        <w:jc w:val="both"/>
        <w:rPr>
          <w:rFonts w:ascii="Arial" w:hAnsi="Arial" w:cs="Arial"/>
          <w:sz w:val="6"/>
          <w:szCs w:val="6"/>
        </w:rPr>
      </w:pPr>
    </w:p>
    <w:p w14:paraId="75944800" w14:textId="77777777" w:rsidR="00972C94" w:rsidRPr="00972C94" w:rsidRDefault="00972C94" w:rsidP="00972C94">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72640E">
      <w:pPr>
        <w:pStyle w:val="Odstavecseseznamem"/>
        <w:numPr>
          <w:ilvl w:val="1"/>
          <w:numId w:val="8"/>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5C2871BD"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 xml:space="preserve">v čase a místě neobvyklé mzdové či platové výdaje </w:t>
      </w:r>
    </w:p>
    <w:p w14:paraId="16A04112"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 xml:space="preserve">výdaje na zaměstnance, ke kterým nejsou zaměstnavatelé povinni dle zvláštních právních předpisů (příspěvky na penzijní/životní pojištění, příspěvky na rekreaci apod.) </w:t>
      </w:r>
    </w:p>
    <w:p w14:paraId="1CED081D"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odstupné, ve smyslu zákoníku práce</w:t>
      </w:r>
    </w:p>
    <w:p w14:paraId="4C5CF955"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 xml:space="preserve">výdaje na pořádání workshopů, teambuildingů, výjezdních zasedání apod. </w:t>
      </w:r>
    </w:p>
    <w:p w14:paraId="25D5FF95"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výdaje na školení a kurzy, které nesouvisí s účelem, na který je dotace poskytována</w:t>
      </w:r>
    </w:p>
    <w:p w14:paraId="1DBAB878"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odměny členů statutárních či kontrolních orgánů u příjemce, který je právnickou osobou</w:t>
      </w:r>
    </w:p>
    <w:p w14:paraId="1F43960F"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dlužný úrok, pokuty, smluvní pokuty a finanční sankce</w:t>
      </w:r>
    </w:p>
    <w:p w14:paraId="7EE07558" w14:textId="48484DF5"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 xml:space="preserve">výdaje na </w:t>
      </w:r>
      <w:r w:rsidR="009D1A1A">
        <w:rPr>
          <w:rFonts w:ascii="Arial" w:hAnsi="Arial"/>
          <w:sz w:val="20"/>
          <w:szCs w:val="20"/>
        </w:rPr>
        <w:t xml:space="preserve">vývoj projektu, </w:t>
      </w:r>
      <w:r w:rsidRPr="005448A5">
        <w:rPr>
          <w:rFonts w:ascii="Arial" w:hAnsi="Arial"/>
          <w:sz w:val="20"/>
          <w:szCs w:val="20"/>
        </w:rPr>
        <w:t xml:space="preserve">přípravné studie nebo jiné přípravné činnosti včetně zpracování Žádosti </w:t>
      </w:r>
    </w:p>
    <w:p w14:paraId="04029E25"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 xml:space="preserve">nákupy pozemků nebo budov </w:t>
      </w:r>
    </w:p>
    <w:p w14:paraId="73799794"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eastAsia="Arial" w:hAnsi="Arial" w:cs="Arial"/>
          <w:sz w:val="20"/>
          <w:szCs w:val="20"/>
        </w:rPr>
        <w:t xml:space="preserve">oprava majetku </w:t>
      </w:r>
    </w:p>
    <w:p w14:paraId="1AB8F411"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14:paraId="4477E7D9"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výdaje na publicitu Zlínského kraje</w:t>
      </w:r>
    </w:p>
    <w:p w14:paraId="47064819"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účetně nedoložitelné výdaje</w:t>
      </w:r>
    </w:p>
    <w:p w14:paraId="5708BFDF"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daň silniční, daň z nemovitých věcí, daň z nabytí nemovitých věcí, poplatek za znečištění ovzduší, televizní a rozhlasový poplatek atp.</w:t>
      </w:r>
    </w:p>
    <w:p w14:paraId="05B5B138"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448A5">
        <w:rPr>
          <w:rFonts w:ascii="Arial" w:hAnsi="Arial"/>
          <w:sz w:val="20"/>
          <w:szCs w:val="20"/>
        </w:rPr>
        <w:t>výdaje nad rámec obvyklých ubytovacích a stravovacích výdajů členů štábu</w:t>
      </w:r>
    </w:p>
    <w:p w14:paraId="265C77B4"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hAnsi="Arial"/>
          <w:noProof/>
          <w:sz w:val="20"/>
          <w:szCs w:val="20"/>
        </w:rPr>
        <w:t>DPH na vstupu v případě, že příjemce je plátce DPH a vzniká mu nárok na odpočet DPH</w:t>
      </w:r>
    </w:p>
    <w:p w14:paraId="4468FD5F"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hAnsi="Arial"/>
          <w:noProof/>
          <w:sz w:val="20"/>
          <w:szCs w:val="20"/>
        </w:rPr>
        <w:t>výdaje na koupi pohledávek</w:t>
      </w:r>
    </w:p>
    <w:p w14:paraId="0ACCFC35"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hAnsi="Arial"/>
          <w:noProof/>
          <w:sz w:val="20"/>
          <w:szCs w:val="20"/>
        </w:rPr>
        <w:lastRenderedPageBreak/>
        <w:t>rezervy na ztráty nebo budoucí možné závazky</w:t>
      </w:r>
    </w:p>
    <w:p w14:paraId="74F436CC" w14:textId="77777777"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hAnsi="Arial"/>
          <w:noProof/>
          <w:sz w:val="20"/>
          <w:szCs w:val="20"/>
        </w:rPr>
        <w:t>úroky z úvěrů a půjček</w:t>
      </w:r>
    </w:p>
    <w:p w14:paraId="57E71D21" w14:textId="4EDC4361"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hAnsi="Arial"/>
          <w:noProof/>
          <w:sz w:val="20"/>
          <w:szCs w:val="20"/>
        </w:rPr>
        <w:t>výdaje na soudní spory vzniklé v souvislosti s projektem, včetně soudního poplatku a</w:t>
      </w:r>
      <w:r w:rsidR="00093381">
        <w:rPr>
          <w:rFonts w:ascii="Arial" w:hAnsi="Arial"/>
          <w:noProof/>
          <w:sz w:val="20"/>
          <w:szCs w:val="20"/>
        </w:rPr>
        <w:t> </w:t>
      </w:r>
      <w:r w:rsidRPr="005448A5">
        <w:rPr>
          <w:rFonts w:ascii="Arial" w:hAnsi="Arial"/>
          <w:noProof/>
          <w:sz w:val="20"/>
          <w:szCs w:val="20"/>
        </w:rPr>
        <w:t>nákladů na právní zastoupení</w:t>
      </w:r>
    </w:p>
    <w:p w14:paraId="58555FEA" w14:textId="7311BA73" w:rsidR="00661AF0" w:rsidRPr="00C2226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color w:val="000000" w:themeColor="text1"/>
          <w:sz w:val="20"/>
          <w:szCs w:val="20"/>
        </w:rPr>
      </w:pPr>
      <w:r w:rsidRPr="00C22265">
        <w:rPr>
          <w:rFonts w:ascii="Arial" w:hAnsi="Arial"/>
          <w:noProof/>
          <w:color w:val="000000" w:themeColor="text1"/>
          <w:sz w:val="20"/>
          <w:szCs w:val="20"/>
        </w:rPr>
        <w:t>výdaje na reklamu a propagaci příjemce podpory, která není přímo spojená s</w:t>
      </w:r>
      <w:r w:rsidR="00093381">
        <w:rPr>
          <w:rFonts w:ascii="Arial" w:hAnsi="Arial"/>
          <w:noProof/>
          <w:color w:val="000000" w:themeColor="text1"/>
          <w:sz w:val="20"/>
          <w:szCs w:val="20"/>
        </w:rPr>
        <w:t> </w:t>
      </w:r>
      <w:r w:rsidRPr="00C22265">
        <w:rPr>
          <w:rFonts w:ascii="Arial" w:hAnsi="Arial"/>
          <w:noProof/>
          <w:color w:val="000000" w:themeColor="text1"/>
          <w:sz w:val="20"/>
          <w:szCs w:val="20"/>
        </w:rPr>
        <w:t>projektem (prezentační předměty, propagace značky, firemní internetová stránka apod.)</w:t>
      </w:r>
    </w:p>
    <w:p w14:paraId="5E4D878C" w14:textId="29B3B9BD" w:rsidR="00661AF0"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eastAsia="Arial" w:hAnsi="Arial" w:cs="Arial"/>
          <w:noProof/>
          <w:sz w:val="20"/>
          <w:szCs w:val="20"/>
        </w:rPr>
        <w:t>provozní výdaje žadatele, které se nevztahují výlučně k realizaci projektu</w:t>
      </w:r>
    </w:p>
    <w:p w14:paraId="61DA8371" w14:textId="77777777" w:rsidR="009D1A1A" w:rsidRPr="00586A35" w:rsidRDefault="009D1A1A" w:rsidP="009D1A1A">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86A35">
        <w:rPr>
          <w:rFonts w:ascii="Arial" w:eastAsia="Arial" w:hAnsi="Arial" w:cs="Arial"/>
          <w:noProof/>
          <w:sz w:val="20"/>
          <w:szCs w:val="20"/>
        </w:rPr>
        <w:t>výdaje související s realizací „filmu o filmu“</w:t>
      </w:r>
    </w:p>
    <w:p w14:paraId="16F165E3" w14:textId="77777777" w:rsidR="009D1A1A" w:rsidRPr="00586A35" w:rsidRDefault="009D1A1A" w:rsidP="009D1A1A">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86A35">
        <w:rPr>
          <w:rFonts w:ascii="Arial" w:eastAsia="Arial" w:hAnsi="Arial" w:cs="Arial"/>
          <w:noProof/>
          <w:sz w:val="20"/>
          <w:szCs w:val="20"/>
        </w:rPr>
        <w:t>výdaje na výrobu finálních nosičů DPC, DVD, CD, Blu-ray</w:t>
      </w:r>
    </w:p>
    <w:p w14:paraId="45DE7527" w14:textId="77777777" w:rsidR="009D1A1A" w:rsidRPr="00586A35" w:rsidRDefault="009D1A1A" w:rsidP="009D1A1A">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86A35">
        <w:rPr>
          <w:rFonts w:ascii="Arial" w:eastAsia="Arial" w:hAnsi="Arial" w:cs="Arial"/>
          <w:noProof/>
          <w:sz w:val="20"/>
          <w:szCs w:val="20"/>
        </w:rPr>
        <w:t>výdaje spojené s propagací zrealizovaného projektu (účast na veletrzích, festivalech atp.)</w:t>
      </w:r>
    </w:p>
    <w:p w14:paraId="02414226" w14:textId="77777777" w:rsidR="009D1A1A" w:rsidRPr="00586A35" w:rsidRDefault="009D1A1A" w:rsidP="009D1A1A">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86A35">
        <w:rPr>
          <w:rFonts w:ascii="Arial" w:eastAsia="Arial" w:hAnsi="Arial" w:cs="Arial"/>
          <w:noProof/>
          <w:sz w:val="20"/>
          <w:szCs w:val="20"/>
        </w:rPr>
        <w:t>výdaje spojené s premiérou projektu</w:t>
      </w:r>
    </w:p>
    <w:p w14:paraId="1C934B47" w14:textId="77777777" w:rsidR="009D1A1A" w:rsidRPr="00586A35" w:rsidRDefault="009D1A1A" w:rsidP="009D1A1A">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86A35">
        <w:rPr>
          <w:rFonts w:ascii="Arial" w:eastAsia="Arial" w:hAnsi="Arial" w:cs="Arial"/>
          <w:noProof/>
          <w:sz w:val="20"/>
          <w:szCs w:val="20"/>
        </w:rPr>
        <w:t>výdaje na rezervu</w:t>
      </w:r>
    </w:p>
    <w:p w14:paraId="5F55E325" w14:textId="5D50818E" w:rsidR="00661AF0" w:rsidRPr="005448A5" w:rsidRDefault="00661AF0" w:rsidP="0072640E">
      <w:pPr>
        <w:pStyle w:val="Odstavecseseznamem"/>
        <w:numPr>
          <w:ilvl w:val="0"/>
          <w:numId w:val="19"/>
        </w:numPr>
        <w:pBdr>
          <w:top w:val="nil"/>
          <w:left w:val="nil"/>
          <w:bottom w:val="nil"/>
          <w:right w:val="nil"/>
          <w:between w:val="nil"/>
          <w:bar w:val="nil"/>
        </w:pBdr>
        <w:spacing w:before="144" w:after="144"/>
        <w:contextualSpacing w:val="0"/>
        <w:jc w:val="both"/>
        <w:rPr>
          <w:rFonts w:ascii="Arial" w:eastAsia="Arial" w:hAnsi="Arial" w:cs="Arial"/>
          <w:noProof/>
          <w:sz w:val="20"/>
          <w:szCs w:val="20"/>
        </w:rPr>
      </w:pPr>
      <w:r w:rsidRPr="005448A5">
        <w:rPr>
          <w:rFonts w:ascii="Arial" w:eastAsia="Arial" w:hAnsi="Arial" w:cs="Arial"/>
          <w:noProof/>
          <w:sz w:val="20"/>
          <w:szCs w:val="20"/>
        </w:rPr>
        <w:t>výdaje na výrobu scénářů</w:t>
      </w:r>
      <w:r w:rsidR="00E806D3">
        <w:rPr>
          <w:rFonts w:ascii="Arial" w:eastAsia="Arial" w:hAnsi="Arial" w:cs="Arial"/>
          <w:noProof/>
          <w:sz w:val="20"/>
          <w:szCs w:val="20"/>
        </w:rPr>
        <w:t>.</w:t>
      </w:r>
    </w:p>
    <w:p w14:paraId="29156A2E" w14:textId="77777777" w:rsidR="00B21E2E" w:rsidRPr="00673264" w:rsidRDefault="00B21E2E" w:rsidP="0072640E">
      <w:pPr>
        <w:pStyle w:val="Zkladntext"/>
        <w:numPr>
          <w:ilvl w:val="1"/>
          <w:numId w:val="8"/>
        </w:numPr>
        <w:tabs>
          <w:tab w:val="clear" w:pos="2016"/>
          <w:tab w:val="clear" w:pos="3168"/>
          <w:tab w:val="clear" w:pos="4320"/>
          <w:tab w:val="clear" w:pos="5472"/>
        </w:tabs>
        <w:spacing w:beforeLines="50" w:before="120"/>
        <w:ind w:left="397" w:right="0"/>
        <w:rPr>
          <w:rFonts w:ascii="Arial" w:hAnsi="Arial" w:cs="Arial"/>
          <w:sz w:val="20"/>
        </w:rPr>
      </w:pPr>
      <w:r w:rsidRPr="00673264">
        <w:rPr>
          <w:rFonts w:ascii="Arial" w:hAnsi="Arial" w:cs="Arial"/>
          <w:sz w:val="20"/>
        </w:rPr>
        <w:t xml:space="preserve">Příjemce </w:t>
      </w:r>
      <w:r w:rsidR="00C40D47" w:rsidRPr="00673264">
        <w:rPr>
          <w:rFonts w:ascii="Arial" w:hAnsi="Arial" w:cs="Arial"/>
          <w:sz w:val="20"/>
        </w:rPr>
        <w:t xml:space="preserve">je povinen vést o projektu oddělenou účetní evidenci a výkaznictví, a to od zahájení </w:t>
      </w:r>
      <w:r w:rsidR="00285C3E" w:rsidRPr="00673264">
        <w:rPr>
          <w:rFonts w:ascii="Arial" w:hAnsi="Arial" w:cs="Arial"/>
          <w:sz w:val="20"/>
        </w:rPr>
        <w:t>realizace</w:t>
      </w:r>
      <w:r w:rsidR="00C40D47" w:rsidRPr="00673264">
        <w:rPr>
          <w:rFonts w:ascii="Arial" w:hAnsi="Arial" w:cs="Arial"/>
          <w:sz w:val="20"/>
        </w:rPr>
        <w:t xml:space="preserve"> projektu.</w:t>
      </w:r>
      <w:r w:rsidR="00285C3E" w:rsidRPr="00673264">
        <w:rPr>
          <w:rFonts w:ascii="Arial" w:hAnsi="Arial" w:cs="Arial"/>
          <w:sz w:val="20"/>
        </w:rPr>
        <w:t xml:space="preserve"> </w:t>
      </w:r>
      <w:r w:rsidRPr="00673264">
        <w:rPr>
          <w:rFonts w:ascii="Arial" w:hAnsi="Arial" w:cs="Arial"/>
          <w:sz w:val="20"/>
        </w:rPr>
        <w:t xml:space="preserve">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642AD">
        <w:rPr>
          <w:rFonts w:ascii="Arial" w:hAnsi="Arial" w:cs="Arial"/>
          <w:b/>
          <w:sz w:val="20"/>
        </w:rPr>
        <w:t>„Dotace ZK“</w:t>
      </w:r>
      <w:r w:rsidRPr="00673264">
        <w:rPr>
          <w:rFonts w:ascii="Arial" w:hAnsi="Arial" w:cs="Arial"/>
          <w:sz w:val="20"/>
        </w:rPr>
        <w:t xml:space="preserve">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0A2AC24B" w:rsidR="00DA301C" w:rsidRPr="004E31DE" w:rsidRDefault="00DA301C" w:rsidP="0072640E">
      <w:pPr>
        <w:pStyle w:val="Zkladntext"/>
        <w:numPr>
          <w:ilvl w:val="1"/>
          <w:numId w:val="8"/>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w:t>
      </w:r>
      <w:r w:rsidR="00093381">
        <w:rPr>
          <w:rFonts w:ascii="Arial" w:hAnsi="Arial" w:cs="Arial"/>
          <w:sz w:val="20"/>
        </w:rPr>
        <w:t> </w:t>
      </w:r>
      <w:r w:rsidRPr="004E31DE">
        <w:rPr>
          <w:rFonts w:ascii="Arial" w:hAnsi="Arial" w:cs="Arial"/>
          <w:sz w:val="20"/>
        </w:rPr>
        <w:t>platném znění:</w:t>
      </w:r>
    </w:p>
    <w:p w14:paraId="3494E2AC" w14:textId="41724C6B"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2912C913"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s</w:t>
      </w:r>
      <w:r w:rsidR="00093381">
        <w:rPr>
          <w:rFonts w:ascii="Arial" w:hAnsi="Arial" w:cs="Arial"/>
          <w:sz w:val="20"/>
        </w:rPr>
        <w:t>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w:t>
      </w:r>
      <w:r w:rsidR="00FD19A1">
        <w:rPr>
          <w:rFonts w:ascii="Arial" w:hAnsi="Arial" w:cs="Arial"/>
          <w:sz w:val="20"/>
          <w:szCs w:val="20"/>
        </w:rPr>
        <w:t>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72640E">
      <w:pPr>
        <w:numPr>
          <w:ilvl w:val="0"/>
          <w:numId w:val="5"/>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72640E">
      <w:pPr>
        <w:pStyle w:val="Zkladntext"/>
        <w:numPr>
          <w:ilvl w:val="1"/>
          <w:numId w:val="8"/>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lastRenderedPageBreak/>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72640E">
      <w:pPr>
        <w:pStyle w:val="Zkladntext"/>
        <w:numPr>
          <w:ilvl w:val="1"/>
          <w:numId w:val="8"/>
        </w:numPr>
        <w:tabs>
          <w:tab w:val="clear" w:pos="2016"/>
          <w:tab w:val="clear" w:pos="3168"/>
          <w:tab w:val="clear" w:pos="4320"/>
          <w:tab w:val="clear" w:pos="5472"/>
        </w:tabs>
        <w:spacing w:beforeLines="50" w:before="120"/>
        <w:ind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72640E">
      <w:pPr>
        <w:pStyle w:val="Zkladntext"/>
        <w:numPr>
          <w:ilvl w:val="1"/>
          <w:numId w:val="8"/>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72640E">
      <w:pPr>
        <w:numPr>
          <w:ilvl w:val="0"/>
          <w:numId w:val="16"/>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4DE1EEE0" w:rsidR="00B21E2E" w:rsidRPr="00671D43" w:rsidRDefault="00B21E2E" w:rsidP="0072640E">
      <w:pPr>
        <w:numPr>
          <w:ilvl w:val="0"/>
          <w:numId w:val="16"/>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w:t>
      </w:r>
      <w:r w:rsidR="00093381">
        <w:rPr>
          <w:rFonts w:ascii="Arial" w:hAnsi="Arial" w:cs="Arial"/>
          <w:sz w:val="20"/>
          <w:szCs w:val="20"/>
        </w:rPr>
        <w:t> </w:t>
      </w:r>
      <w:r w:rsidRPr="00671D43">
        <w:rPr>
          <w:rFonts w:ascii="Arial" w:hAnsi="Arial" w:cs="Arial"/>
          <w:sz w:val="20"/>
          <w:szCs w:val="20"/>
        </w:rPr>
        <w:t xml:space="preserve">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72640E">
      <w:pPr>
        <w:numPr>
          <w:ilvl w:val="0"/>
          <w:numId w:val="16"/>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11333A9E" w:rsidR="00544948" w:rsidRPr="00661AF0" w:rsidRDefault="00FD1581" w:rsidP="0072640E">
      <w:pPr>
        <w:pStyle w:val="Odstavecseseznamem"/>
        <w:widowControl w:val="0"/>
        <w:numPr>
          <w:ilvl w:val="1"/>
          <w:numId w:val="8"/>
        </w:numPr>
        <w:tabs>
          <w:tab w:val="left" w:pos="426"/>
        </w:tabs>
        <w:spacing w:before="120"/>
        <w:ind w:left="567" w:hanging="426"/>
        <w:rPr>
          <w:rFonts w:ascii="Arial" w:hAnsi="Arial" w:cs="Arial"/>
          <w:sz w:val="20"/>
        </w:rPr>
      </w:pPr>
      <w:r w:rsidRPr="00661AF0">
        <w:rPr>
          <w:rFonts w:ascii="Arial" w:hAnsi="Arial" w:cs="Arial"/>
          <w:i/>
          <w:color w:val="7030A0"/>
          <w:sz w:val="16"/>
          <w:szCs w:val="16"/>
        </w:rPr>
        <w:t xml:space="preserve"> </w:t>
      </w:r>
      <w:r w:rsidR="00544948" w:rsidRPr="00661AF0">
        <w:rPr>
          <w:rFonts w:ascii="Arial" w:hAnsi="Arial" w:cs="Arial"/>
          <w:sz w:val="20"/>
        </w:rPr>
        <w:t>Příjemce bere na vědomí, že dotace poskytnutá dle této smlouvy je:</w:t>
      </w:r>
    </w:p>
    <w:p w14:paraId="34A293BD" w14:textId="40854092" w:rsidR="00544948" w:rsidRPr="00671D43" w:rsidRDefault="00544948" w:rsidP="0072640E">
      <w:pPr>
        <w:pStyle w:val="Odstavecseseznamem"/>
        <w:numPr>
          <w:ilvl w:val="0"/>
          <w:numId w:val="6"/>
        </w:numPr>
        <w:tabs>
          <w:tab w:val="left" w:pos="8928"/>
        </w:tabs>
        <w:ind w:left="1210"/>
        <w:jc w:val="both"/>
        <w:rPr>
          <w:rFonts w:ascii="Arial" w:hAnsi="Arial" w:cs="Arial"/>
          <w:sz w:val="20"/>
        </w:rPr>
      </w:pPr>
      <w:r w:rsidRPr="00671D43">
        <w:rPr>
          <w:rFonts w:ascii="Arial" w:hAnsi="Arial" w:cs="Arial"/>
          <w:b/>
          <w:sz w:val="20"/>
          <w:szCs w:val="20"/>
        </w:rPr>
        <w:t>podporou de minimis</w:t>
      </w:r>
      <w:r w:rsidRPr="00671D43">
        <w:rPr>
          <w:rFonts w:ascii="Arial" w:hAnsi="Arial" w:cs="Arial"/>
          <w:sz w:val="20"/>
          <w:szCs w:val="20"/>
        </w:rPr>
        <w:t xml:space="preserve"> ve smyslu Nařízení Komise (EU) č. 1407/2013 ze dne 18.</w:t>
      </w:r>
      <w:r w:rsidR="00093381">
        <w:rPr>
          <w:rFonts w:ascii="Arial" w:hAnsi="Arial" w:cs="Arial"/>
          <w:sz w:val="20"/>
          <w:szCs w:val="20"/>
        </w:rPr>
        <w:t> </w:t>
      </w:r>
      <w:r w:rsidRPr="00671D43">
        <w:rPr>
          <w:rFonts w:ascii="Arial" w:hAnsi="Arial" w:cs="Arial"/>
          <w:sz w:val="20"/>
          <w:szCs w:val="20"/>
        </w:rPr>
        <w:t>12.</w:t>
      </w:r>
      <w:r w:rsidR="00093381">
        <w:rPr>
          <w:rFonts w:ascii="Arial" w:hAnsi="Arial" w:cs="Arial"/>
          <w:sz w:val="20"/>
          <w:szCs w:val="20"/>
        </w:rPr>
        <w:t> </w:t>
      </w:r>
      <w:r w:rsidRPr="00671D43">
        <w:rPr>
          <w:rFonts w:ascii="Arial" w:hAnsi="Arial" w:cs="Arial"/>
          <w:sz w:val="20"/>
          <w:szCs w:val="20"/>
        </w:rPr>
        <w:t>2013, o použití článků 107 a 108 Smlouvy o fungování Evropské unie na podporu de minimis (zveřejněno v Úředním věstníku L 352/1 dne 24. 12. 2013)</w:t>
      </w:r>
      <w:r w:rsidR="00BD5436">
        <w:rPr>
          <w:rFonts w:ascii="Arial" w:hAnsi="Arial" w:cs="Arial"/>
          <w:sz w:val="20"/>
          <w:szCs w:val="20"/>
        </w:rPr>
        <w:t>.</w:t>
      </w:r>
    </w:p>
    <w:p w14:paraId="26A35002" w14:textId="77777777" w:rsidR="00544948" w:rsidRPr="00671D43" w:rsidRDefault="00544948" w:rsidP="00E44708">
      <w:pPr>
        <w:spacing w:before="120" w:after="120"/>
        <w:ind w:left="425" w:hanging="425"/>
        <w:jc w:val="center"/>
        <w:rPr>
          <w:rFonts w:ascii="Arial" w:hAnsi="Arial" w:cs="Arial"/>
          <w:b/>
          <w:sz w:val="20"/>
          <w:szCs w:val="20"/>
        </w:rPr>
      </w:pPr>
    </w:p>
    <w:p w14:paraId="7CAE1D71" w14:textId="77777777"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VI.</w:t>
      </w:r>
    </w:p>
    <w:p w14:paraId="4FAD245E" w14:textId="77777777" w:rsidR="002069F3" w:rsidRPr="009A153E" w:rsidRDefault="002069F3" w:rsidP="00792C92">
      <w:pPr>
        <w:widowControl w:val="0"/>
        <w:tabs>
          <w:tab w:val="left" w:pos="708"/>
          <w:tab w:val="left" w:pos="8928"/>
        </w:tabs>
        <w:spacing w:after="60"/>
        <w:jc w:val="center"/>
        <w:rPr>
          <w:rFonts w:ascii="Arial" w:hAnsi="Arial" w:cs="Arial"/>
          <w:b/>
          <w:snapToGrid w:val="0"/>
          <w:sz w:val="20"/>
          <w:szCs w:val="20"/>
        </w:rPr>
      </w:pPr>
      <w:r w:rsidRPr="009A153E">
        <w:rPr>
          <w:rFonts w:ascii="Arial" w:hAnsi="Arial" w:cs="Arial"/>
          <w:b/>
          <w:snapToGrid w:val="0"/>
          <w:sz w:val="20"/>
          <w:szCs w:val="20"/>
        </w:rPr>
        <w:t>Povinnosti příjemce při zajišťování publicity poskytovatele</w:t>
      </w:r>
    </w:p>
    <w:p w14:paraId="1AB83083" w14:textId="77777777" w:rsidR="006E1824" w:rsidRPr="00671D43" w:rsidRDefault="002069F3" w:rsidP="0072640E">
      <w:pPr>
        <w:pStyle w:val="Nadpis"/>
        <w:widowControl w:val="0"/>
        <w:numPr>
          <w:ilvl w:val="1"/>
          <w:numId w:val="14"/>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2729D9BF" w:rsidR="0012484C" w:rsidRPr="00671D43" w:rsidRDefault="002069F3" w:rsidP="0072640E">
      <w:pPr>
        <w:pStyle w:val="Nadpis"/>
        <w:widowControl w:val="0"/>
        <w:numPr>
          <w:ilvl w:val="1"/>
          <w:numId w:val="14"/>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5DFAD4E0" w:rsidR="0012484C" w:rsidRPr="00671D43" w:rsidRDefault="0012484C" w:rsidP="0072640E">
      <w:pPr>
        <w:pStyle w:val="Nadpis"/>
        <w:widowControl w:val="0"/>
        <w:numPr>
          <w:ilvl w:val="1"/>
          <w:numId w:val="14"/>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6ABC8481" w14:textId="745E790E" w:rsidR="00972C94" w:rsidRDefault="002069F3" w:rsidP="0072640E">
      <w:pPr>
        <w:pStyle w:val="Nadpis"/>
        <w:widowControl w:val="0"/>
        <w:numPr>
          <w:ilvl w:val="1"/>
          <w:numId w:val="14"/>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r w:rsidR="006D6DF6" w:rsidRPr="00671D43">
        <w:rPr>
          <w:rFonts w:ascii="Arial" w:hAnsi="Arial" w:cs="Arial"/>
          <w:b w:val="0"/>
          <w:sz w:val="20"/>
        </w:rPr>
        <w:t xml:space="preserve"> </w:t>
      </w:r>
    </w:p>
    <w:p w14:paraId="4680F616" w14:textId="360FF952" w:rsidR="002069F3" w:rsidRPr="00671D43" w:rsidRDefault="002069F3" w:rsidP="0072640E">
      <w:pPr>
        <w:pStyle w:val="Nadpis"/>
        <w:widowControl w:val="0"/>
        <w:numPr>
          <w:ilvl w:val="0"/>
          <w:numId w:val="20"/>
        </w:numPr>
        <w:tabs>
          <w:tab w:val="left" w:pos="0"/>
          <w:tab w:val="left" w:pos="4320"/>
          <w:tab w:val="left" w:pos="5472"/>
          <w:tab w:val="left" w:pos="6624"/>
          <w:tab w:val="left" w:pos="7776"/>
          <w:tab w:val="left" w:pos="8928"/>
        </w:tabs>
        <w:spacing w:beforeLines="50" w:before="120" w:after="0"/>
        <w:ind w:left="851"/>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72640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40D41CB2" w:rsidR="002069F3" w:rsidRPr="00070306" w:rsidRDefault="002069F3" w:rsidP="0072640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příjemce je dále </w:t>
      </w:r>
      <w:r w:rsidRPr="002642AD">
        <w:rPr>
          <w:rFonts w:ascii="Arial" w:hAnsi="Arial" w:cs="Arial"/>
          <w:sz w:val="20"/>
        </w:rPr>
        <w:t>povinen</w:t>
      </w:r>
      <w:r w:rsidRPr="00671D43">
        <w:rPr>
          <w:rFonts w:ascii="Arial" w:hAnsi="Arial" w:cs="Arial"/>
          <w:b w:val="0"/>
          <w:sz w:val="20"/>
        </w:rPr>
        <w:t xml:space="preserve"> prezentovat poskytovatele </w:t>
      </w:r>
      <w:r w:rsidRPr="002642AD">
        <w:rPr>
          <w:rFonts w:ascii="Arial" w:hAnsi="Arial" w:cs="Arial"/>
          <w:sz w:val="20"/>
        </w:rPr>
        <w:t>minimálně</w:t>
      </w:r>
      <w:r w:rsidRPr="00671D43">
        <w:rPr>
          <w:rFonts w:ascii="Arial" w:hAnsi="Arial" w:cs="Arial"/>
          <w:b w:val="0"/>
          <w:sz w:val="20"/>
        </w:rPr>
        <w:t xml:space="preserve"> </w:t>
      </w:r>
      <w:r w:rsidR="0031185B" w:rsidRPr="002642AD">
        <w:rPr>
          <w:rFonts w:ascii="Arial" w:hAnsi="Arial" w:cs="Arial"/>
          <w:sz w:val="20"/>
        </w:rPr>
        <w:t>třemi</w:t>
      </w:r>
      <w:r w:rsidRPr="00671D43">
        <w:rPr>
          <w:rFonts w:ascii="Arial" w:hAnsi="Arial" w:cs="Arial"/>
          <w:b w:val="0"/>
          <w:sz w:val="20"/>
        </w:rPr>
        <w:t xml:space="preserve"> </w:t>
      </w:r>
      <w:r w:rsidRPr="002642AD">
        <w:rPr>
          <w:rFonts w:ascii="Arial" w:hAnsi="Arial" w:cs="Arial"/>
          <w:sz w:val="20"/>
        </w:rPr>
        <w:t>prostředk</w:t>
      </w:r>
      <w:r w:rsidR="0031185B" w:rsidRPr="002642AD">
        <w:rPr>
          <w:rFonts w:ascii="Arial" w:hAnsi="Arial" w:cs="Arial"/>
          <w:sz w:val="20"/>
        </w:rPr>
        <w:t>y</w:t>
      </w:r>
      <w:r w:rsidRPr="00671D43">
        <w:rPr>
          <w:rFonts w:ascii="Arial" w:hAnsi="Arial" w:cs="Arial"/>
          <w:b w:val="0"/>
          <w:sz w:val="20"/>
        </w:rPr>
        <w:t xml:space="preserve"> </w:t>
      </w:r>
      <w:r w:rsidR="0031185B">
        <w:rPr>
          <w:rFonts w:ascii="Arial" w:hAnsi="Arial" w:cs="Arial"/>
          <w:b w:val="0"/>
          <w:sz w:val="20"/>
        </w:rPr>
        <w:t xml:space="preserve">prezentace poskytovatele </w:t>
      </w:r>
      <w:r w:rsidR="0031185B" w:rsidRPr="001A526B">
        <w:rPr>
          <w:rFonts w:ascii="Arial" w:hAnsi="Arial" w:cs="Arial"/>
          <w:b w:val="0"/>
          <w:sz w:val="20"/>
        </w:rPr>
        <w:t>(</w:t>
      </w:r>
      <w:r w:rsidR="001A526B" w:rsidRPr="002642AD">
        <w:rPr>
          <w:rStyle w:val="dn"/>
          <w:rFonts w:ascii="Arial" w:hAnsi="Arial"/>
          <w:b w:val="0"/>
          <w:sz w:val="20"/>
        </w:rPr>
        <w:t>prostřednictvím odkazu, fotografie, fotokopie, skenu aj. tak, aby bylo naplnění publicity zpětně dohledatelné)</w:t>
      </w:r>
      <w:r w:rsidR="00070306">
        <w:rPr>
          <w:rStyle w:val="dn"/>
          <w:rFonts w:ascii="Arial" w:hAnsi="Arial"/>
          <w:b w:val="0"/>
          <w:sz w:val="20"/>
        </w:rPr>
        <w:t>, které doloží v Závěrečné zprávě s vyúčtováním dotace</w:t>
      </w:r>
      <w:r w:rsidRPr="00070306">
        <w:rPr>
          <w:rFonts w:ascii="Arial" w:hAnsi="Arial" w:cs="Arial"/>
          <w:b w:val="0"/>
          <w:sz w:val="20"/>
        </w:rPr>
        <w:t>:</w:t>
      </w:r>
    </w:p>
    <w:p w14:paraId="7DF4BE20" w14:textId="55501C47" w:rsidR="001A526B" w:rsidRDefault="001A526B" w:rsidP="002642AD">
      <w:pPr>
        <w:pStyle w:val="Nadpis"/>
        <w:widowControl w:val="0"/>
        <w:tabs>
          <w:tab w:val="left" w:pos="2016"/>
          <w:tab w:val="left" w:pos="3168"/>
          <w:tab w:val="left" w:pos="4320"/>
          <w:tab w:val="left" w:pos="5472"/>
          <w:tab w:val="left" w:pos="6624"/>
          <w:tab w:val="left" w:pos="7776"/>
          <w:tab w:val="left" w:pos="8928"/>
        </w:tabs>
        <w:spacing w:before="60" w:after="0"/>
        <w:ind w:left="851"/>
        <w:jc w:val="both"/>
        <w:rPr>
          <w:rFonts w:ascii="Arial" w:hAnsi="Arial" w:cs="Arial"/>
          <w:b w:val="0"/>
          <w:sz w:val="20"/>
        </w:rPr>
      </w:pPr>
      <w:r>
        <w:rPr>
          <w:rFonts w:ascii="Arial" w:hAnsi="Arial" w:cs="Arial"/>
          <w:b w:val="0"/>
          <w:sz w:val="20"/>
        </w:rPr>
        <w:t>a) v titulcích podpořeného projektu (doloží se náhledem těchto titulků)</w:t>
      </w:r>
    </w:p>
    <w:p w14:paraId="22BF56C2" w14:textId="0298BEBB" w:rsidR="001A526B" w:rsidRDefault="001A526B" w:rsidP="002642AD">
      <w:pPr>
        <w:pStyle w:val="Nadpis"/>
        <w:widowControl w:val="0"/>
        <w:tabs>
          <w:tab w:val="left" w:pos="2016"/>
          <w:tab w:val="left" w:pos="3168"/>
          <w:tab w:val="left" w:pos="4320"/>
          <w:tab w:val="left" w:pos="5472"/>
          <w:tab w:val="left" w:pos="6624"/>
          <w:tab w:val="left" w:pos="7776"/>
          <w:tab w:val="left" w:pos="8928"/>
        </w:tabs>
        <w:spacing w:before="60" w:after="0"/>
        <w:ind w:left="851"/>
        <w:jc w:val="both"/>
        <w:rPr>
          <w:rFonts w:ascii="Arial" w:hAnsi="Arial" w:cs="Arial"/>
          <w:b w:val="0"/>
          <w:sz w:val="20"/>
        </w:rPr>
      </w:pPr>
      <w:r>
        <w:rPr>
          <w:rFonts w:ascii="Arial" w:hAnsi="Arial" w:cs="Arial"/>
          <w:b w:val="0"/>
          <w:sz w:val="20"/>
        </w:rPr>
        <w:t>b) webové stránky projektu případně produkce (doloží se odkazem</w:t>
      </w:r>
      <w:r w:rsidR="00572DA5">
        <w:rPr>
          <w:rFonts w:ascii="Arial" w:hAnsi="Arial" w:cs="Arial"/>
          <w:b w:val="0"/>
          <w:sz w:val="20"/>
        </w:rPr>
        <w:t xml:space="preserve"> na příslušné stránky) </w:t>
      </w:r>
    </w:p>
    <w:p w14:paraId="38D9BBD1" w14:textId="273247D2" w:rsidR="00572DA5" w:rsidRDefault="00572DA5" w:rsidP="002642AD">
      <w:pPr>
        <w:pStyle w:val="Nadpis"/>
        <w:widowControl w:val="0"/>
        <w:tabs>
          <w:tab w:val="left" w:pos="2016"/>
          <w:tab w:val="left" w:pos="3168"/>
          <w:tab w:val="left" w:pos="4320"/>
          <w:tab w:val="left" w:pos="5472"/>
          <w:tab w:val="left" w:pos="6624"/>
          <w:tab w:val="left" w:pos="7776"/>
          <w:tab w:val="left" w:pos="8928"/>
        </w:tabs>
        <w:spacing w:before="60" w:after="0"/>
        <w:ind w:left="851"/>
        <w:jc w:val="both"/>
        <w:rPr>
          <w:rFonts w:ascii="Arial" w:hAnsi="Arial" w:cs="Arial"/>
          <w:b w:val="0"/>
          <w:sz w:val="20"/>
        </w:rPr>
      </w:pPr>
      <w:r>
        <w:rPr>
          <w:rFonts w:ascii="Arial" w:hAnsi="Arial" w:cs="Arial"/>
          <w:b w:val="0"/>
          <w:sz w:val="20"/>
        </w:rPr>
        <w:t>c) tisková zpráva v celostátním/regionálním tisku (doloží se originálem či kopií příslušného článku).</w:t>
      </w:r>
    </w:p>
    <w:p w14:paraId="4EFA1602" w14:textId="77777777" w:rsidR="00572DA5" w:rsidRDefault="00572DA5" w:rsidP="002642AD">
      <w:pPr>
        <w:pStyle w:val="Nadpis"/>
        <w:widowControl w:val="0"/>
        <w:tabs>
          <w:tab w:val="left" w:pos="2016"/>
          <w:tab w:val="left" w:pos="3168"/>
          <w:tab w:val="left" w:pos="4320"/>
          <w:tab w:val="left" w:pos="5472"/>
          <w:tab w:val="left" w:pos="6624"/>
          <w:tab w:val="left" w:pos="7776"/>
          <w:tab w:val="left" w:pos="8928"/>
        </w:tabs>
        <w:spacing w:before="60" w:after="0"/>
        <w:ind w:left="851"/>
        <w:jc w:val="both"/>
        <w:rPr>
          <w:rFonts w:ascii="Arial" w:hAnsi="Arial" w:cs="Arial"/>
          <w:b w:val="0"/>
          <w:sz w:val="20"/>
        </w:rPr>
      </w:pPr>
    </w:p>
    <w:p w14:paraId="511E8FED" w14:textId="61F18DCF" w:rsidR="00572DA5" w:rsidRPr="00671D43" w:rsidRDefault="00572DA5" w:rsidP="002642AD">
      <w:pPr>
        <w:pStyle w:val="Nadpis"/>
        <w:widowControl w:val="0"/>
        <w:tabs>
          <w:tab w:val="left" w:pos="2016"/>
          <w:tab w:val="left" w:pos="3168"/>
          <w:tab w:val="left" w:pos="4320"/>
          <w:tab w:val="left" w:pos="5472"/>
          <w:tab w:val="left" w:pos="6624"/>
          <w:tab w:val="left" w:pos="7776"/>
          <w:tab w:val="left" w:pos="8928"/>
        </w:tabs>
        <w:spacing w:before="60" w:after="0"/>
        <w:ind w:left="851"/>
        <w:jc w:val="both"/>
        <w:rPr>
          <w:rFonts w:ascii="Arial" w:hAnsi="Arial" w:cs="Arial"/>
          <w:b w:val="0"/>
          <w:sz w:val="20"/>
        </w:rPr>
      </w:pPr>
      <w:r>
        <w:rPr>
          <w:rFonts w:ascii="Arial" w:hAnsi="Arial" w:cs="Arial"/>
          <w:b w:val="0"/>
          <w:sz w:val="20"/>
        </w:rPr>
        <w:t>Další prostředky prezentace z níže uvedeného výčtu jsou nepovinné:</w:t>
      </w:r>
    </w:p>
    <w:p w14:paraId="68E5BCB6" w14:textId="77777777"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86A35">
        <w:rPr>
          <w:rFonts w:ascii="Arial" w:hAnsi="Arial"/>
          <w:sz w:val="20"/>
          <w:szCs w:val="20"/>
        </w:rPr>
        <w:t>televizní informační kanál (doloží se písemnou informací o datu a čase, kdy byla informace v médiu uvedena a text této informace)</w:t>
      </w:r>
    </w:p>
    <w:p w14:paraId="50858103" w14:textId="77777777"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eastAsia="Arial" w:hAnsi="Arial" w:cs="Arial"/>
          <w:sz w:val="20"/>
          <w:szCs w:val="20"/>
        </w:rPr>
      </w:pPr>
      <w:r w:rsidRPr="00586A35">
        <w:rPr>
          <w:rFonts w:ascii="Arial" w:hAnsi="Arial"/>
          <w:sz w:val="20"/>
          <w:szCs w:val="20"/>
        </w:rPr>
        <w:lastRenderedPageBreak/>
        <w:t>billboard (doloží se fotografií a informací o době vyvěšení)</w:t>
      </w:r>
    </w:p>
    <w:p w14:paraId="2CB32ECD" w14:textId="77777777" w:rsidR="00572DA5" w:rsidRPr="00586A35" w:rsidRDefault="00572DA5" w:rsidP="00572DA5">
      <w:pPr>
        <w:pStyle w:val="Odstavecseseznamem"/>
        <w:numPr>
          <w:ilvl w:val="0"/>
          <w:numId w:val="25"/>
        </w:numPr>
        <w:pBdr>
          <w:top w:val="nil"/>
          <w:left w:val="nil"/>
          <w:bottom w:val="nil"/>
          <w:right w:val="nil"/>
          <w:between w:val="nil"/>
          <w:bar w:val="nil"/>
        </w:pBdr>
        <w:spacing w:after="200" w:line="276" w:lineRule="auto"/>
        <w:contextualSpacing w:val="0"/>
        <w:rPr>
          <w:rFonts w:ascii="Arial" w:hAnsi="Arial"/>
          <w:sz w:val="20"/>
          <w:szCs w:val="20"/>
        </w:rPr>
      </w:pPr>
      <w:r w:rsidRPr="00586A35">
        <w:rPr>
          <w:rFonts w:ascii="Arial" w:hAnsi="Arial"/>
          <w:sz w:val="20"/>
          <w:szCs w:val="20"/>
        </w:rPr>
        <w:t>obecní zpravodaj (doloží se originálem nebo kopií příslušného článku a informací, kdy byl publikován)</w:t>
      </w:r>
    </w:p>
    <w:p w14:paraId="711738B9" w14:textId="77777777"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hAnsi="Arial"/>
          <w:sz w:val="20"/>
          <w:szCs w:val="20"/>
        </w:rPr>
      </w:pPr>
      <w:r w:rsidRPr="00586A35">
        <w:rPr>
          <w:rFonts w:ascii="Arial" w:hAnsi="Arial"/>
          <w:sz w:val="20"/>
          <w:szCs w:val="20"/>
        </w:rPr>
        <w:t>výroční zpráva (doloží se originálem nebo kopií této zprávy či její části obsahující prezentaci poskytovatele</w:t>
      </w:r>
    </w:p>
    <w:p w14:paraId="22E811A3" w14:textId="77777777"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hAnsi="Arial"/>
          <w:sz w:val="20"/>
          <w:szCs w:val="20"/>
        </w:rPr>
      </w:pPr>
      <w:r w:rsidRPr="00586A35">
        <w:rPr>
          <w:rFonts w:ascii="Arial" w:hAnsi="Arial"/>
          <w:sz w:val="20"/>
          <w:szCs w:val="20"/>
        </w:rPr>
        <w:t>propagační předměty (doloží se předložením propagačního předmětu)</w:t>
      </w:r>
    </w:p>
    <w:p w14:paraId="3BF95A94" w14:textId="77777777"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hAnsi="Arial"/>
          <w:sz w:val="20"/>
          <w:szCs w:val="20"/>
        </w:rPr>
      </w:pPr>
      <w:r w:rsidRPr="00586A35">
        <w:rPr>
          <w:rFonts w:ascii="Arial" w:hAnsi="Arial"/>
          <w:sz w:val="20"/>
          <w:szCs w:val="20"/>
        </w:rPr>
        <w:t>periodikum vydávané příjemcem ve smyslu zákona č. 46/2000 Sb., tiskový zákon, ve znění pozdějších předpisů (doloží se originálem nebo kopií příslušného článku a informací, kdy byl publikován)</w:t>
      </w:r>
    </w:p>
    <w:p w14:paraId="6814BABA" w14:textId="416BC263" w:rsidR="00572DA5" w:rsidRPr="00586A35" w:rsidRDefault="00572DA5" w:rsidP="00572DA5">
      <w:pPr>
        <w:pStyle w:val="Odstavecseseznamem"/>
        <w:numPr>
          <w:ilvl w:val="0"/>
          <w:numId w:val="25"/>
        </w:numPr>
        <w:pBdr>
          <w:top w:val="nil"/>
          <w:left w:val="nil"/>
          <w:bottom w:val="nil"/>
          <w:right w:val="nil"/>
          <w:between w:val="nil"/>
          <w:bar w:val="nil"/>
        </w:pBdr>
        <w:spacing w:before="144" w:after="144"/>
        <w:contextualSpacing w:val="0"/>
        <w:jc w:val="both"/>
        <w:rPr>
          <w:rFonts w:ascii="Arial" w:hAnsi="Arial"/>
          <w:sz w:val="20"/>
          <w:szCs w:val="20"/>
        </w:rPr>
      </w:pPr>
      <w:r w:rsidRPr="00586A35">
        <w:rPr>
          <w:rFonts w:ascii="Arial" w:hAnsi="Arial"/>
          <w:sz w:val="20"/>
          <w:szCs w:val="20"/>
        </w:rPr>
        <w:t>informační tabule příjemce (např. nástěnka), (doloží se kopií informace, která byla uveřejněna s uvedením doby uveřejnění)</w:t>
      </w:r>
      <w:r w:rsidR="00070306">
        <w:rPr>
          <w:rFonts w:ascii="Arial" w:hAnsi="Arial"/>
          <w:sz w:val="20"/>
          <w:szCs w:val="20"/>
        </w:rPr>
        <w:t>.</w:t>
      </w:r>
    </w:p>
    <w:p w14:paraId="21F4E8A0" w14:textId="77777777" w:rsidR="00B44E02" w:rsidRDefault="00B44E02" w:rsidP="00497946">
      <w:pPr>
        <w:ind w:left="425" w:hanging="425"/>
        <w:jc w:val="center"/>
        <w:rPr>
          <w:rFonts w:ascii="Arial" w:hAnsi="Arial" w:cs="Arial"/>
          <w:b/>
          <w:sz w:val="20"/>
          <w:szCs w:val="20"/>
        </w:rPr>
      </w:pPr>
    </w:p>
    <w:p w14:paraId="5E247DD0" w14:textId="02D434A9"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t>VII.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335BA433" w:rsidR="00D6159B" w:rsidRPr="00A537BA" w:rsidRDefault="00D6159B" w:rsidP="0072640E">
      <w:pPr>
        <w:pStyle w:val="Nadpis"/>
        <w:widowControl w:val="0"/>
        <w:numPr>
          <w:ilvl w:val="1"/>
          <w:numId w:val="13"/>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color w:val="FF0000"/>
          <w:sz w:val="20"/>
        </w:rPr>
      </w:pPr>
      <w:r w:rsidRPr="00671D43">
        <w:rPr>
          <w:rFonts w:ascii="Arial" w:hAnsi="Arial" w:cs="Arial"/>
          <w:b w:val="0"/>
          <w:sz w:val="20"/>
        </w:rPr>
        <w:t xml:space="preserve">V případě porušení rozpočtové kázně ze strany příjemce bude poskytovatel postupovat v souladu s ustanovením § 22 zákona č. 250/2000 Sb. </w:t>
      </w:r>
    </w:p>
    <w:p w14:paraId="2CD3EE0C" w14:textId="6619AAE1" w:rsidR="00075797" w:rsidRPr="000B02E3" w:rsidRDefault="00D6159B" w:rsidP="0072640E">
      <w:pPr>
        <w:pStyle w:val="Odstavecseseznamem"/>
        <w:widowControl w:val="0"/>
        <w:numPr>
          <w:ilvl w:val="1"/>
          <w:numId w:val="13"/>
        </w:numPr>
        <w:tabs>
          <w:tab w:val="left" w:pos="8928"/>
        </w:tabs>
        <w:spacing w:before="120"/>
        <w:jc w:val="both"/>
        <w:rPr>
          <w:rFonts w:ascii="Arial" w:hAnsi="Arial" w:cs="Arial"/>
          <w:b/>
          <w:i/>
          <w:sz w:val="16"/>
          <w:szCs w:val="16"/>
        </w:rPr>
      </w:pPr>
      <w:r w:rsidRPr="000B02E3">
        <w:rPr>
          <w:rFonts w:ascii="Arial" w:hAnsi="Arial" w:cs="Arial"/>
          <w:sz w:val="20"/>
          <w:szCs w:val="20"/>
        </w:rPr>
        <w:t>Porušení</w:t>
      </w:r>
      <w:r w:rsidR="00075797" w:rsidRPr="000B02E3">
        <w:rPr>
          <w:rFonts w:ascii="Arial" w:hAnsi="Arial" w:cs="Arial"/>
          <w:sz w:val="20"/>
          <w:szCs w:val="20"/>
        </w:rPr>
        <w:t xml:space="preserve"> níže uvedených </w:t>
      </w:r>
      <w:r w:rsidRPr="000B02E3">
        <w:rPr>
          <w:rFonts w:ascii="Arial" w:hAnsi="Arial" w:cs="Arial"/>
          <w:sz w:val="20"/>
          <w:szCs w:val="20"/>
        </w:rPr>
        <w:t xml:space="preserve">povinností je považováno za </w:t>
      </w:r>
      <w:r w:rsidRPr="000B02E3">
        <w:rPr>
          <w:rFonts w:ascii="Arial" w:hAnsi="Arial" w:cs="Arial"/>
          <w:b/>
          <w:sz w:val="20"/>
          <w:szCs w:val="20"/>
        </w:rPr>
        <w:t>méně závažné porušení</w:t>
      </w:r>
      <w:r w:rsidRPr="000B02E3">
        <w:rPr>
          <w:rFonts w:ascii="Arial" w:hAnsi="Arial" w:cs="Arial"/>
          <w:sz w:val="20"/>
          <w:szCs w:val="20"/>
        </w:rPr>
        <w:t xml:space="preserve"> rozpočtové kázně ve smyslu § 10a odst. 6 zákona č. 250/2000 Sb. V případě </w:t>
      </w:r>
      <w:r w:rsidR="00075797" w:rsidRPr="000B02E3">
        <w:rPr>
          <w:rFonts w:ascii="Arial" w:hAnsi="Arial" w:cs="Arial"/>
          <w:sz w:val="20"/>
          <w:szCs w:val="20"/>
        </w:rPr>
        <w:t xml:space="preserve">jejich </w:t>
      </w:r>
      <w:r w:rsidRPr="000B02E3">
        <w:rPr>
          <w:rFonts w:ascii="Arial" w:hAnsi="Arial" w:cs="Arial"/>
          <w:sz w:val="20"/>
          <w:szCs w:val="20"/>
        </w:rPr>
        <w:t xml:space="preserve">porušení </w:t>
      </w:r>
      <w:r w:rsidR="00075797" w:rsidRPr="000B02E3">
        <w:rPr>
          <w:rFonts w:ascii="Arial" w:hAnsi="Arial" w:cs="Arial"/>
          <w:sz w:val="20"/>
          <w:szCs w:val="20"/>
        </w:rPr>
        <w:t>bude postupováno takto:</w:t>
      </w:r>
    </w:p>
    <w:p w14:paraId="5C17EEBA" w14:textId="77777777" w:rsidR="00075797" w:rsidRPr="000B02E3" w:rsidRDefault="00075797" w:rsidP="00075797">
      <w:pPr>
        <w:pStyle w:val="Odstavecseseznamem"/>
        <w:widowControl w:val="0"/>
        <w:tabs>
          <w:tab w:val="left" w:pos="8928"/>
        </w:tabs>
        <w:spacing w:before="120"/>
        <w:ind w:left="360"/>
        <w:jc w:val="both"/>
        <w:rPr>
          <w:rFonts w:ascii="Arial" w:hAnsi="Arial" w:cs="Arial"/>
          <w:b/>
          <w:i/>
          <w:sz w:val="16"/>
          <w:szCs w:val="16"/>
        </w:rPr>
      </w:pPr>
    </w:p>
    <w:p w14:paraId="59ED6F56" w14:textId="39DE9BF6" w:rsidR="00075797" w:rsidRPr="000B02E3" w:rsidRDefault="00075797" w:rsidP="0072640E">
      <w:pPr>
        <w:pStyle w:val="Odstavecseseznamem"/>
        <w:numPr>
          <w:ilvl w:val="0"/>
          <w:numId w:val="21"/>
        </w:numPr>
        <w:rPr>
          <w:rFonts w:ascii="Arial" w:hAnsi="Arial" w:cs="Arial"/>
          <w:sz w:val="20"/>
          <w:szCs w:val="20"/>
        </w:rPr>
      </w:pPr>
      <w:r w:rsidRPr="000B02E3">
        <w:rPr>
          <w:rFonts w:ascii="Arial" w:hAnsi="Arial" w:cs="Arial"/>
          <w:sz w:val="20"/>
          <w:szCs w:val="20"/>
        </w:rPr>
        <w:t xml:space="preserve">v případě </w:t>
      </w:r>
      <w:r w:rsidRPr="000B02E3">
        <w:rPr>
          <w:rFonts w:ascii="Arial" w:hAnsi="Arial" w:cs="Arial"/>
          <w:b/>
          <w:sz w:val="20"/>
          <w:szCs w:val="20"/>
        </w:rPr>
        <w:t>porušení povinností uvedených v článku VI</w:t>
      </w:r>
      <w:r w:rsidRPr="000B02E3">
        <w:rPr>
          <w:rFonts w:ascii="Arial" w:hAnsi="Arial" w:cs="Arial"/>
          <w:sz w:val="20"/>
          <w:szCs w:val="20"/>
        </w:rPr>
        <w:t>. se příjemci uloží odvod za porušení rozpočtové kázně ve výši 5</w:t>
      </w:r>
      <w:r w:rsidR="006A14B7">
        <w:rPr>
          <w:rFonts w:ascii="Arial" w:hAnsi="Arial" w:cs="Arial"/>
          <w:sz w:val="20"/>
          <w:szCs w:val="20"/>
        </w:rPr>
        <w:t xml:space="preserve"> </w:t>
      </w:r>
      <w:r w:rsidRPr="000B02E3">
        <w:rPr>
          <w:rFonts w:ascii="Arial" w:hAnsi="Arial" w:cs="Arial"/>
          <w:sz w:val="20"/>
          <w:szCs w:val="20"/>
        </w:rPr>
        <w:t>%.</w:t>
      </w:r>
    </w:p>
    <w:p w14:paraId="335C759D" w14:textId="77777777" w:rsidR="00075797" w:rsidRPr="000B02E3" w:rsidRDefault="00075797" w:rsidP="00075797">
      <w:pPr>
        <w:pStyle w:val="Odstavecseseznamem"/>
        <w:rPr>
          <w:rFonts w:ascii="Arial" w:hAnsi="Arial" w:cs="Arial"/>
          <w:sz w:val="20"/>
          <w:szCs w:val="20"/>
        </w:rPr>
      </w:pPr>
    </w:p>
    <w:p w14:paraId="7415B955" w14:textId="442E15DC" w:rsidR="006C16A4" w:rsidRPr="000B02E3" w:rsidRDefault="00521DE6" w:rsidP="0072640E">
      <w:pPr>
        <w:pStyle w:val="Odstavecseseznamem"/>
        <w:widowControl w:val="0"/>
        <w:numPr>
          <w:ilvl w:val="0"/>
          <w:numId w:val="21"/>
        </w:numPr>
        <w:tabs>
          <w:tab w:val="left" w:pos="8928"/>
        </w:tabs>
        <w:spacing w:before="120"/>
        <w:jc w:val="both"/>
        <w:rPr>
          <w:rFonts w:ascii="Arial" w:hAnsi="Arial" w:cs="Arial"/>
          <w:b/>
          <w:i/>
          <w:sz w:val="16"/>
          <w:szCs w:val="16"/>
        </w:rPr>
      </w:pPr>
      <w:r w:rsidRPr="000B02E3">
        <w:rPr>
          <w:rFonts w:ascii="Arial" w:hAnsi="Arial" w:cs="Arial"/>
          <w:snapToGrid w:val="0"/>
          <w:sz w:val="20"/>
          <w:szCs w:val="20"/>
        </w:rPr>
        <w:t>v</w:t>
      </w:r>
      <w:r w:rsidR="001C7F55" w:rsidRPr="000B02E3">
        <w:rPr>
          <w:rFonts w:ascii="Arial" w:hAnsi="Arial" w:cs="Arial"/>
          <w:snapToGrid w:val="0"/>
          <w:sz w:val="20"/>
          <w:szCs w:val="20"/>
        </w:rPr>
        <w:t> </w:t>
      </w:r>
      <w:r w:rsidR="00661AF0" w:rsidRPr="000B02E3">
        <w:rPr>
          <w:rFonts w:ascii="Arial" w:hAnsi="Arial" w:cs="Arial"/>
          <w:snapToGrid w:val="0"/>
          <w:sz w:val="20"/>
          <w:szCs w:val="20"/>
        </w:rPr>
        <w:t>případě</w:t>
      </w:r>
      <w:r w:rsidR="00644EEA" w:rsidRPr="000B02E3">
        <w:rPr>
          <w:rFonts w:ascii="Arial" w:hAnsi="Arial" w:cs="Arial"/>
          <w:snapToGrid w:val="0"/>
          <w:sz w:val="20"/>
          <w:szCs w:val="20"/>
        </w:rPr>
        <w:t xml:space="preserve">, že žadatel </w:t>
      </w:r>
      <w:r w:rsidR="003E0EA3" w:rsidRPr="000B02E3">
        <w:rPr>
          <w:rFonts w:ascii="Arial" w:hAnsi="Arial" w:cs="Arial"/>
          <w:snapToGrid w:val="0"/>
          <w:sz w:val="20"/>
          <w:szCs w:val="20"/>
        </w:rPr>
        <w:t xml:space="preserve">v souvislosti s realizací projektu </w:t>
      </w:r>
      <w:r w:rsidR="00661AF0" w:rsidRPr="000B02E3">
        <w:rPr>
          <w:rFonts w:ascii="Arial" w:hAnsi="Arial" w:cs="Arial"/>
          <w:snapToGrid w:val="0"/>
          <w:sz w:val="20"/>
          <w:szCs w:val="20"/>
        </w:rPr>
        <w:t xml:space="preserve">nedodrží </w:t>
      </w:r>
      <w:r w:rsidR="006C16A4" w:rsidRPr="000B02E3">
        <w:rPr>
          <w:rFonts w:ascii="Arial" w:hAnsi="Arial" w:cs="Arial"/>
          <w:snapToGrid w:val="0"/>
          <w:sz w:val="20"/>
          <w:szCs w:val="20"/>
        </w:rPr>
        <w:t>celkov</w:t>
      </w:r>
      <w:r w:rsidR="001C7F55" w:rsidRPr="000B02E3">
        <w:rPr>
          <w:rFonts w:ascii="Arial" w:hAnsi="Arial" w:cs="Arial"/>
          <w:snapToGrid w:val="0"/>
          <w:sz w:val="20"/>
          <w:szCs w:val="20"/>
        </w:rPr>
        <w:t>ou výši</w:t>
      </w:r>
      <w:r w:rsidR="006C16A4" w:rsidRPr="000B02E3">
        <w:rPr>
          <w:rFonts w:ascii="Arial" w:hAnsi="Arial" w:cs="Arial"/>
          <w:snapToGrid w:val="0"/>
          <w:sz w:val="20"/>
          <w:szCs w:val="20"/>
        </w:rPr>
        <w:t xml:space="preserve"> utracených </w:t>
      </w:r>
      <w:r w:rsidR="001C7F55" w:rsidRPr="000B02E3">
        <w:rPr>
          <w:rFonts w:ascii="Arial" w:hAnsi="Arial" w:cs="Arial"/>
          <w:snapToGrid w:val="0"/>
          <w:sz w:val="20"/>
          <w:szCs w:val="20"/>
        </w:rPr>
        <w:t xml:space="preserve">prostředků </w:t>
      </w:r>
      <w:r w:rsidR="006C16A4" w:rsidRPr="000B02E3">
        <w:rPr>
          <w:rFonts w:ascii="Arial" w:hAnsi="Arial" w:cs="Arial"/>
          <w:snapToGrid w:val="0"/>
          <w:sz w:val="20"/>
          <w:szCs w:val="20"/>
        </w:rPr>
        <w:t>ve Zlínském kraji</w:t>
      </w:r>
      <w:r w:rsidR="00EF280C" w:rsidRPr="000B02E3">
        <w:rPr>
          <w:rFonts w:ascii="Arial" w:hAnsi="Arial" w:cs="Arial"/>
          <w:snapToGrid w:val="0"/>
          <w:sz w:val="20"/>
          <w:szCs w:val="20"/>
        </w:rPr>
        <w:t xml:space="preserve"> </w:t>
      </w:r>
      <w:r w:rsidR="00B039D1" w:rsidRPr="000B02E3">
        <w:rPr>
          <w:rFonts w:ascii="Arial" w:hAnsi="Arial" w:cs="Arial"/>
          <w:snapToGrid w:val="0"/>
          <w:sz w:val="20"/>
          <w:szCs w:val="20"/>
        </w:rPr>
        <w:t xml:space="preserve">(tj. </w:t>
      </w:r>
      <w:r w:rsidRPr="000B02E3">
        <w:rPr>
          <w:rFonts w:ascii="Arial" w:hAnsi="Arial" w:cs="Arial"/>
          <w:snapToGrid w:val="0"/>
          <w:sz w:val="20"/>
          <w:szCs w:val="20"/>
        </w:rPr>
        <w:t xml:space="preserve">skutečně realizovaný </w:t>
      </w:r>
      <w:r w:rsidR="00B039D1" w:rsidRPr="000B02E3">
        <w:rPr>
          <w:rFonts w:ascii="Arial" w:hAnsi="Arial" w:cs="Arial"/>
          <w:snapToGrid w:val="0"/>
          <w:sz w:val="20"/>
          <w:szCs w:val="20"/>
        </w:rPr>
        <w:t>objem služeb a dodávek od dodavatelů ve Zlínském kraji)</w:t>
      </w:r>
      <w:r w:rsidR="00D62EA9">
        <w:rPr>
          <w:rFonts w:ascii="Arial" w:hAnsi="Arial" w:cs="Arial"/>
          <w:snapToGrid w:val="0"/>
          <w:sz w:val="20"/>
          <w:szCs w:val="20"/>
        </w:rPr>
        <w:t xml:space="preserve">, uvedenou </w:t>
      </w:r>
      <w:r w:rsidR="001C7F55" w:rsidRPr="000B02E3">
        <w:rPr>
          <w:rFonts w:ascii="Arial" w:hAnsi="Arial" w:cs="Arial"/>
          <w:snapToGrid w:val="0"/>
          <w:sz w:val="20"/>
          <w:szCs w:val="20"/>
        </w:rPr>
        <w:t>v příloze č.</w:t>
      </w:r>
      <w:r w:rsidR="006A14B7">
        <w:rPr>
          <w:rFonts w:ascii="Arial" w:hAnsi="Arial" w:cs="Arial"/>
          <w:snapToGrid w:val="0"/>
          <w:sz w:val="20"/>
          <w:szCs w:val="20"/>
        </w:rPr>
        <w:t xml:space="preserve"> </w:t>
      </w:r>
      <w:r w:rsidR="001C7F55" w:rsidRPr="000B02E3">
        <w:rPr>
          <w:rFonts w:ascii="Arial" w:hAnsi="Arial" w:cs="Arial"/>
          <w:snapToGrid w:val="0"/>
          <w:sz w:val="20"/>
          <w:szCs w:val="20"/>
        </w:rPr>
        <w:t>4</w:t>
      </w:r>
      <w:r w:rsidR="00E806D3">
        <w:rPr>
          <w:rFonts w:ascii="Arial" w:hAnsi="Arial" w:cs="Arial"/>
          <w:snapToGrid w:val="0"/>
          <w:sz w:val="20"/>
          <w:szCs w:val="20"/>
        </w:rPr>
        <w:t xml:space="preserve"> </w:t>
      </w:r>
      <w:r w:rsidR="00E2283C">
        <w:rPr>
          <w:rFonts w:ascii="Arial" w:hAnsi="Arial" w:cs="Arial"/>
          <w:b/>
          <w:i/>
          <w:snapToGrid w:val="0"/>
          <w:sz w:val="20"/>
          <w:szCs w:val="20"/>
        </w:rPr>
        <w:t>Kompletní seznam výdajů realizovaných (utracených) na území Zlínského kraje)</w:t>
      </w:r>
      <w:r w:rsidR="003E0EA3" w:rsidRPr="000B02E3">
        <w:rPr>
          <w:rFonts w:ascii="Arial" w:hAnsi="Arial" w:cs="Arial"/>
          <w:snapToGrid w:val="0"/>
          <w:sz w:val="20"/>
          <w:szCs w:val="20"/>
        </w:rPr>
        <w:t>,</w:t>
      </w:r>
      <w:r w:rsidR="00B039D1" w:rsidRPr="000B02E3">
        <w:t xml:space="preserve"> </w:t>
      </w:r>
      <w:r w:rsidRPr="000B02E3">
        <w:rPr>
          <w:rFonts w:ascii="Arial" w:hAnsi="Arial" w:cs="Arial"/>
          <w:snapToGrid w:val="0"/>
          <w:sz w:val="20"/>
          <w:szCs w:val="20"/>
        </w:rPr>
        <w:t xml:space="preserve">položka </w:t>
      </w:r>
      <w:r w:rsidRPr="000B02E3">
        <w:rPr>
          <w:rFonts w:ascii="Arial" w:hAnsi="Arial" w:cs="Arial"/>
          <w:b/>
          <w:snapToGrid w:val="0"/>
          <w:sz w:val="20"/>
          <w:szCs w:val="20"/>
        </w:rPr>
        <w:t>„</w:t>
      </w:r>
      <w:r w:rsidR="00B039D1" w:rsidRPr="000B02E3">
        <w:rPr>
          <w:rFonts w:ascii="Arial" w:hAnsi="Arial" w:cs="Arial"/>
          <w:b/>
          <w:i/>
          <w:snapToGrid w:val="0"/>
          <w:sz w:val="20"/>
          <w:szCs w:val="20"/>
        </w:rPr>
        <w:t>celková předpokládaná výše prostředk</w:t>
      </w:r>
      <w:r w:rsidRPr="000B02E3">
        <w:rPr>
          <w:rFonts w:ascii="Arial" w:hAnsi="Arial" w:cs="Arial"/>
          <w:b/>
          <w:i/>
          <w:snapToGrid w:val="0"/>
          <w:sz w:val="20"/>
          <w:szCs w:val="20"/>
        </w:rPr>
        <w:t>ů utracených ve Zlínském kraji“</w:t>
      </w:r>
      <w:r w:rsidR="000B02E3">
        <w:rPr>
          <w:rFonts w:ascii="Arial" w:hAnsi="Arial" w:cs="Arial"/>
          <w:snapToGrid w:val="0"/>
          <w:sz w:val="20"/>
          <w:szCs w:val="20"/>
        </w:rPr>
        <w:t xml:space="preserve"> </w:t>
      </w:r>
      <w:r w:rsidRPr="000B02E3">
        <w:rPr>
          <w:rFonts w:ascii="Arial" w:hAnsi="Arial" w:cs="Arial"/>
          <w:snapToGrid w:val="0"/>
          <w:sz w:val="20"/>
          <w:szCs w:val="20"/>
        </w:rPr>
        <w:t xml:space="preserve">jedná se o méně závažné porušení rozpočtové kázně, </w:t>
      </w:r>
      <w:r w:rsidRPr="000B02E3">
        <w:rPr>
          <w:rFonts w:ascii="Arial" w:hAnsi="Arial" w:cs="Arial"/>
          <w:b/>
          <w:snapToGrid w:val="0"/>
          <w:sz w:val="20"/>
          <w:szCs w:val="20"/>
        </w:rPr>
        <w:t xml:space="preserve">pokud příjemce </w:t>
      </w:r>
      <w:r w:rsidR="00D62EA9">
        <w:rPr>
          <w:rFonts w:ascii="Arial" w:hAnsi="Arial" w:cs="Arial"/>
          <w:b/>
          <w:snapToGrid w:val="0"/>
          <w:sz w:val="20"/>
          <w:szCs w:val="20"/>
        </w:rPr>
        <w:t xml:space="preserve">skutečně utratí ve </w:t>
      </w:r>
      <w:r w:rsidR="00EF280C" w:rsidRPr="000B02E3">
        <w:rPr>
          <w:rFonts w:ascii="Arial" w:hAnsi="Arial" w:cs="Arial"/>
          <w:b/>
          <w:snapToGrid w:val="0"/>
          <w:sz w:val="20"/>
          <w:szCs w:val="20"/>
        </w:rPr>
        <w:t xml:space="preserve">Zlínském kraji méně </w:t>
      </w:r>
      <w:r w:rsidR="00070306">
        <w:rPr>
          <w:rFonts w:ascii="Arial" w:hAnsi="Arial" w:cs="Arial"/>
          <w:b/>
          <w:snapToGrid w:val="0"/>
          <w:sz w:val="20"/>
          <w:szCs w:val="20"/>
        </w:rPr>
        <w:t>než</w:t>
      </w:r>
      <w:r w:rsidR="00EF280C" w:rsidRPr="000B02E3">
        <w:rPr>
          <w:rFonts w:ascii="Arial" w:hAnsi="Arial" w:cs="Arial"/>
          <w:b/>
          <w:snapToGrid w:val="0"/>
          <w:sz w:val="20"/>
          <w:szCs w:val="20"/>
        </w:rPr>
        <w:t xml:space="preserve"> 90</w:t>
      </w:r>
      <w:r w:rsidR="006A14B7">
        <w:rPr>
          <w:rFonts w:ascii="Arial" w:hAnsi="Arial" w:cs="Arial"/>
          <w:b/>
          <w:snapToGrid w:val="0"/>
          <w:sz w:val="20"/>
          <w:szCs w:val="20"/>
        </w:rPr>
        <w:t xml:space="preserve"> </w:t>
      </w:r>
      <w:r w:rsidR="00EF280C" w:rsidRPr="000B02E3">
        <w:rPr>
          <w:rFonts w:ascii="Arial" w:hAnsi="Arial" w:cs="Arial"/>
          <w:b/>
          <w:snapToGrid w:val="0"/>
          <w:sz w:val="20"/>
          <w:szCs w:val="20"/>
        </w:rPr>
        <w:t>% z této částky</w:t>
      </w:r>
      <w:r w:rsidR="003868F1" w:rsidRPr="000B02E3">
        <w:rPr>
          <w:rFonts w:ascii="Arial" w:hAnsi="Arial" w:cs="Arial"/>
          <w:b/>
          <w:snapToGrid w:val="0"/>
          <w:sz w:val="20"/>
          <w:szCs w:val="20"/>
        </w:rPr>
        <w:t xml:space="preserve"> současně </w:t>
      </w:r>
      <w:r w:rsidR="00A74921" w:rsidRPr="000B02E3">
        <w:rPr>
          <w:rFonts w:ascii="Arial" w:hAnsi="Arial" w:cs="Arial"/>
          <w:b/>
          <w:snapToGrid w:val="0"/>
          <w:sz w:val="20"/>
          <w:szCs w:val="20"/>
        </w:rPr>
        <w:t xml:space="preserve">však minimálně </w:t>
      </w:r>
      <w:r w:rsidR="00644EEA" w:rsidRPr="000B02E3">
        <w:rPr>
          <w:rFonts w:ascii="Arial" w:hAnsi="Arial" w:cs="Arial"/>
          <w:b/>
          <w:snapToGrid w:val="0"/>
          <w:sz w:val="20"/>
          <w:szCs w:val="20"/>
        </w:rPr>
        <w:t>2</w:t>
      </w:r>
      <w:r w:rsidR="003868F1" w:rsidRPr="000B02E3">
        <w:rPr>
          <w:rFonts w:ascii="Arial" w:hAnsi="Arial" w:cs="Arial"/>
          <w:b/>
          <w:snapToGrid w:val="0"/>
          <w:sz w:val="20"/>
          <w:szCs w:val="20"/>
        </w:rPr>
        <w:t>0</w:t>
      </w:r>
      <w:r w:rsidR="006A14B7">
        <w:rPr>
          <w:rFonts w:ascii="Arial" w:hAnsi="Arial" w:cs="Arial"/>
          <w:b/>
          <w:snapToGrid w:val="0"/>
          <w:sz w:val="20"/>
          <w:szCs w:val="20"/>
        </w:rPr>
        <w:t xml:space="preserve"> </w:t>
      </w:r>
      <w:r w:rsidR="003868F1" w:rsidRPr="000B02E3">
        <w:rPr>
          <w:rFonts w:ascii="Arial" w:hAnsi="Arial" w:cs="Arial"/>
          <w:b/>
          <w:snapToGrid w:val="0"/>
          <w:sz w:val="20"/>
          <w:szCs w:val="20"/>
        </w:rPr>
        <w:t>%</w:t>
      </w:r>
      <w:r w:rsidR="00EF280C" w:rsidRPr="000B02E3">
        <w:rPr>
          <w:rFonts w:ascii="Arial" w:hAnsi="Arial" w:cs="Arial"/>
          <w:b/>
          <w:snapToGrid w:val="0"/>
          <w:sz w:val="20"/>
          <w:szCs w:val="20"/>
        </w:rPr>
        <w:t xml:space="preserve">. </w:t>
      </w:r>
      <w:r w:rsidR="00EF280C" w:rsidRPr="000B02E3">
        <w:rPr>
          <w:rFonts w:ascii="Arial" w:hAnsi="Arial" w:cs="Arial"/>
          <w:snapToGrid w:val="0"/>
          <w:sz w:val="20"/>
          <w:szCs w:val="20"/>
        </w:rPr>
        <w:t xml:space="preserve">Pro tento případ </w:t>
      </w:r>
      <w:r w:rsidR="00FD6AE7" w:rsidRPr="000B02E3">
        <w:rPr>
          <w:rFonts w:ascii="Arial" w:hAnsi="Arial" w:cs="Arial"/>
          <w:snapToGrid w:val="0"/>
          <w:sz w:val="20"/>
          <w:szCs w:val="20"/>
        </w:rPr>
        <w:t xml:space="preserve">uloží </w:t>
      </w:r>
      <w:r w:rsidR="006C16A4" w:rsidRPr="000B02E3">
        <w:rPr>
          <w:rFonts w:ascii="Arial" w:hAnsi="Arial" w:cs="Arial"/>
          <w:snapToGrid w:val="0"/>
          <w:sz w:val="20"/>
          <w:szCs w:val="20"/>
        </w:rPr>
        <w:t>poskytovatel</w:t>
      </w:r>
      <w:r w:rsidR="00FD6AE7" w:rsidRPr="000B02E3">
        <w:t xml:space="preserve"> </w:t>
      </w:r>
      <w:r w:rsidR="00FD6AE7" w:rsidRPr="000B02E3">
        <w:rPr>
          <w:rFonts w:ascii="Arial" w:hAnsi="Arial" w:cs="Arial"/>
          <w:snapToGrid w:val="0"/>
          <w:sz w:val="20"/>
          <w:szCs w:val="20"/>
        </w:rPr>
        <w:t>příjemci odvod za porušení rozpočtové kázně</w:t>
      </w:r>
      <w:r w:rsidR="006C16A4" w:rsidRPr="000B02E3">
        <w:rPr>
          <w:rFonts w:ascii="Arial" w:hAnsi="Arial" w:cs="Arial"/>
          <w:snapToGrid w:val="0"/>
          <w:sz w:val="20"/>
          <w:szCs w:val="20"/>
        </w:rPr>
        <w:t xml:space="preserve"> dotace</w:t>
      </w:r>
      <w:r w:rsidR="00FD6AE7" w:rsidRPr="000B02E3">
        <w:rPr>
          <w:rFonts w:ascii="Arial" w:hAnsi="Arial" w:cs="Arial"/>
          <w:snapToGrid w:val="0"/>
          <w:sz w:val="20"/>
          <w:szCs w:val="20"/>
        </w:rPr>
        <w:t>/</w:t>
      </w:r>
      <w:r w:rsidR="003868F1" w:rsidRPr="000B02E3">
        <w:rPr>
          <w:rFonts w:ascii="Arial" w:hAnsi="Arial" w:cs="Arial"/>
          <w:snapToGrid w:val="0"/>
          <w:sz w:val="20"/>
          <w:szCs w:val="20"/>
        </w:rPr>
        <w:t>ev. poskytne příjemci sníženou</w:t>
      </w:r>
      <w:r w:rsidR="00D62EA9">
        <w:rPr>
          <w:rFonts w:ascii="Arial" w:hAnsi="Arial" w:cs="Arial"/>
          <w:snapToGrid w:val="0"/>
          <w:sz w:val="20"/>
          <w:szCs w:val="20"/>
        </w:rPr>
        <w:t xml:space="preserve"> dotaci </w:t>
      </w:r>
      <w:r w:rsidR="007626A3" w:rsidRPr="000B02E3">
        <w:rPr>
          <w:rFonts w:ascii="Arial" w:hAnsi="Arial" w:cs="Arial"/>
          <w:snapToGrid w:val="0"/>
          <w:sz w:val="20"/>
          <w:szCs w:val="20"/>
        </w:rPr>
        <w:t>následovně</w:t>
      </w:r>
      <w:r w:rsidR="006C16A4" w:rsidRPr="000B02E3">
        <w:rPr>
          <w:rFonts w:ascii="Arial" w:hAnsi="Arial" w:cs="Arial"/>
          <w:snapToGrid w:val="0"/>
          <w:sz w:val="20"/>
          <w:szCs w:val="20"/>
        </w:rPr>
        <w:t>:</w:t>
      </w:r>
    </w:p>
    <w:p w14:paraId="428F6563" w14:textId="77777777" w:rsidR="00521DE6" w:rsidRPr="000B02E3" w:rsidRDefault="00521DE6" w:rsidP="001C7F55">
      <w:pPr>
        <w:pStyle w:val="Odstavecseseznamem"/>
        <w:widowControl w:val="0"/>
        <w:tabs>
          <w:tab w:val="left" w:pos="8928"/>
        </w:tabs>
        <w:spacing w:beforeLines="50" w:before="120" w:after="120"/>
        <w:ind w:left="360"/>
        <w:jc w:val="both"/>
        <w:rPr>
          <w:rFonts w:ascii="Arial" w:hAnsi="Arial" w:cs="Arial"/>
          <w:snapToGrid w:val="0"/>
          <w:sz w:val="20"/>
          <w:szCs w:val="20"/>
        </w:rPr>
      </w:pPr>
    </w:p>
    <w:p w14:paraId="6B009632" w14:textId="1C8FEAF7" w:rsidR="00EF280C" w:rsidRPr="000B02E3" w:rsidRDefault="00EF280C" w:rsidP="0072640E">
      <w:pPr>
        <w:pStyle w:val="Odstavecseseznamem"/>
        <w:widowControl w:val="0"/>
        <w:numPr>
          <w:ilvl w:val="0"/>
          <w:numId w:val="22"/>
        </w:numPr>
        <w:tabs>
          <w:tab w:val="right" w:pos="2694"/>
          <w:tab w:val="left" w:pos="8928"/>
        </w:tabs>
        <w:spacing w:beforeLines="50" w:before="120" w:after="120"/>
        <w:jc w:val="both"/>
        <w:rPr>
          <w:rFonts w:ascii="Arial" w:hAnsi="Arial" w:cs="Arial"/>
          <w:i/>
          <w:snapToGrid w:val="0"/>
          <w:sz w:val="20"/>
          <w:szCs w:val="20"/>
        </w:rPr>
      </w:pPr>
      <w:r w:rsidRPr="000B02E3">
        <w:rPr>
          <w:rFonts w:ascii="Arial" w:hAnsi="Arial" w:cs="Arial"/>
          <w:b/>
          <w:snapToGrid w:val="0"/>
          <w:sz w:val="20"/>
          <w:szCs w:val="20"/>
        </w:rPr>
        <w:t>ve výši</w:t>
      </w:r>
      <w:r w:rsidR="00A74921" w:rsidRPr="000B02E3">
        <w:rPr>
          <w:rFonts w:ascii="Arial" w:hAnsi="Arial" w:cs="Arial"/>
          <w:b/>
          <w:snapToGrid w:val="0"/>
          <w:sz w:val="20"/>
          <w:szCs w:val="20"/>
        </w:rPr>
        <w:t xml:space="preserve">/o </w:t>
      </w:r>
      <w:r w:rsidRPr="000B02E3">
        <w:rPr>
          <w:rFonts w:ascii="Arial" w:hAnsi="Arial" w:cs="Arial"/>
          <w:b/>
          <w:snapToGrid w:val="0"/>
          <w:sz w:val="20"/>
          <w:szCs w:val="20"/>
        </w:rPr>
        <w:t>5 %;</w:t>
      </w:r>
      <w:r w:rsidRPr="000B02E3">
        <w:rPr>
          <w:rFonts w:ascii="Arial" w:hAnsi="Arial" w:cs="Arial"/>
          <w:snapToGrid w:val="0"/>
          <w:sz w:val="20"/>
          <w:szCs w:val="20"/>
        </w:rPr>
        <w:t xml:space="preserve"> pokud příjemce skutečně utratí ve </w:t>
      </w:r>
      <w:r w:rsidR="00FC0187" w:rsidRPr="000B02E3">
        <w:rPr>
          <w:rFonts w:ascii="Arial" w:hAnsi="Arial" w:cs="Arial"/>
          <w:snapToGrid w:val="0"/>
          <w:sz w:val="20"/>
          <w:szCs w:val="20"/>
        </w:rPr>
        <w:t>Zlínském</w:t>
      </w:r>
      <w:r w:rsidRPr="000B02E3">
        <w:rPr>
          <w:rFonts w:ascii="Arial" w:hAnsi="Arial" w:cs="Arial"/>
          <w:snapToGrid w:val="0"/>
          <w:sz w:val="20"/>
          <w:szCs w:val="20"/>
        </w:rPr>
        <w:t xml:space="preserve"> kraji </w:t>
      </w:r>
      <w:r w:rsidRPr="000B02E3">
        <w:rPr>
          <w:rFonts w:ascii="Arial" w:hAnsi="Arial" w:cs="Arial"/>
          <w:b/>
          <w:snapToGrid w:val="0"/>
          <w:sz w:val="20"/>
          <w:szCs w:val="20"/>
        </w:rPr>
        <w:t>89</w:t>
      </w:r>
      <w:r w:rsidR="00673264">
        <w:rPr>
          <w:rFonts w:ascii="Arial" w:hAnsi="Arial" w:cs="Arial"/>
          <w:b/>
          <w:snapToGrid w:val="0"/>
          <w:sz w:val="20"/>
          <w:szCs w:val="20"/>
        </w:rPr>
        <w:t>,99</w:t>
      </w:r>
      <w:r w:rsidRPr="000B02E3">
        <w:rPr>
          <w:rFonts w:ascii="Arial" w:hAnsi="Arial" w:cs="Arial"/>
          <w:b/>
          <w:snapToGrid w:val="0"/>
          <w:sz w:val="20"/>
          <w:szCs w:val="20"/>
        </w:rPr>
        <w:t xml:space="preserve"> % - 70 %</w:t>
      </w:r>
      <w:r w:rsidRPr="000B02E3">
        <w:rPr>
          <w:rFonts w:ascii="Arial" w:hAnsi="Arial" w:cs="Arial"/>
          <w:snapToGrid w:val="0"/>
          <w:sz w:val="20"/>
          <w:szCs w:val="20"/>
        </w:rPr>
        <w:t xml:space="preserve"> z</w:t>
      </w:r>
      <w:r w:rsidR="00093381">
        <w:rPr>
          <w:rFonts w:ascii="Arial" w:hAnsi="Arial" w:cs="Arial"/>
          <w:snapToGrid w:val="0"/>
          <w:sz w:val="20"/>
          <w:szCs w:val="20"/>
        </w:rPr>
        <w:t> </w:t>
      </w:r>
      <w:r w:rsidRPr="000B02E3">
        <w:rPr>
          <w:rFonts w:ascii="Arial" w:hAnsi="Arial" w:cs="Arial"/>
          <w:snapToGrid w:val="0"/>
          <w:sz w:val="20"/>
          <w:szCs w:val="20"/>
        </w:rPr>
        <w:t>„</w:t>
      </w:r>
      <w:r w:rsidRPr="000B02E3">
        <w:rPr>
          <w:rFonts w:ascii="Arial" w:hAnsi="Arial" w:cs="Arial"/>
          <w:i/>
          <w:snapToGrid w:val="0"/>
          <w:sz w:val="20"/>
          <w:szCs w:val="20"/>
        </w:rPr>
        <w:t>celkové předpokládané výše prostředků utracených ve Zlínském kraji“</w:t>
      </w:r>
    </w:p>
    <w:p w14:paraId="2085A4E2" w14:textId="210BEC8C" w:rsidR="00EF280C" w:rsidRPr="000B02E3" w:rsidRDefault="00EF280C" w:rsidP="0072640E">
      <w:pPr>
        <w:pStyle w:val="Odstavecseseznamem"/>
        <w:widowControl w:val="0"/>
        <w:numPr>
          <w:ilvl w:val="0"/>
          <w:numId w:val="22"/>
        </w:numPr>
        <w:tabs>
          <w:tab w:val="right" w:pos="2694"/>
          <w:tab w:val="left" w:pos="8928"/>
        </w:tabs>
        <w:spacing w:beforeLines="50" w:before="120" w:after="120"/>
        <w:jc w:val="both"/>
        <w:rPr>
          <w:rFonts w:ascii="Arial" w:hAnsi="Arial" w:cs="Arial"/>
          <w:i/>
          <w:snapToGrid w:val="0"/>
          <w:sz w:val="20"/>
          <w:szCs w:val="20"/>
        </w:rPr>
      </w:pPr>
      <w:r w:rsidRPr="000B02E3">
        <w:rPr>
          <w:rFonts w:ascii="Arial" w:hAnsi="Arial" w:cs="Arial"/>
          <w:b/>
          <w:i/>
          <w:snapToGrid w:val="0"/>
          <w:sz w:val="20"/>
          <w:szCs w:val="20"/>
        </w:rPr>
        <w:t>ve výši</w:t>
      </w:r>
      <w:r w:rsidR="00A74921" w:rsidRPr="000B02E3">
        <w:rPr>
          <w:rFonts w:ascii="Arial" w:hAnsi="Arial" w:cs="Arial"/>
          <w:b/>
          <w:i/>
          <w:snapToGrid w:val="0"/>
          <w:sz w:val="20"/>
          <w:szCs w:val="20"/>
        </w:rPr>
        <w:t xml:space="preserve">/o </w:t>
      </w:r>
      <w:r w:rsidRPr="000B02E3">
        <w:rPr>
          <w:rFonts w:ascii="Arial" w:hAnsi="Arial" w:cs="Arial"/>
          <w:b/>
          <w:i/>
          <w:snapToGrid w:val="0"/>
          <w:sz w:val="20"/>
          <w:szCs w:val="20"/>
        </w:rPr>
        <w:t>10 %;</w:t>
      </w:r>
      <w:r w:rsidRPr="000B02E3">
        <w:rPr>
          <w:rFonts w:ascii="Arial" w:hAnsi="Arial" w:cs="Arial"/>
          <w:i/>
          <w:snapToGrid w:val="0"/>
          <w:sz w:val="20"/>
          <w:szCs w:val="20"/>
        </w:rPr>
        <w:t xml:space="preserve"> pokud příjemce skutečně utratí ve </w:t>
      </w:r>
      <w:r w:rsidR="00FC0187" w:rsidRPr="000B02E3">
        <w:rPr>
          <w:rFonts w:ascii="Arial" w:hAnsi="Arial" w:cs="Arial"/>
          <w:i/>
          <w:snapToGrid w:val="0"/>
          <w:sz w:val="20"/>
          <w:szCs w:val="20"/>
        </w:rPr>
        <w:t>Zlínském</w:t>
      </w:r>
      <w:r w:rsidRPr="000B02E3">
        <w:rPr>
          <w:rFonts w:ascii="Arial" w:hAnsi="Arial" w:cs="Arial"/>
          <w:i/>
          <w:snapToGrid w:val="0"/>
          <w:sz w:val="20"/>
          <w:szCs w:val="20"/>
        </w:rPr>
        <w:t xml:space="preserve"> kraji </w:t>
      </w:r>
      <w:r w:rsidRPr="000B02E3">
        <w:rPr>
          <w:rFonts w:ascii="Arial" w:hAnsi="Arial" w:cs="Arial"/>
          <w:b/>
          <w:i/>
          <w:snapToGrid w:val="0"/>
          <w:sz w:val="20"/>
          <w:szCs w:val="20"/>
        </w:rPr>
        <w:t>69</w:t>
      </w:r>
      <w:r w:rsidR="00673264">
        <w:rPr>
          <w:rFonts w:ascii="Arial" w:hAnsi="Arial" w:cs="Arial"/>
          <w:b/>
          <w:i/>
          <w:snapToGrid w:val="0"/>
          <w:sz w:val="20"/>
          <w:szCs w:val="20"/>
        </w:rPr>
        <w:t>,99</w:t>
      </w:r>
      <w:r w:rsidRPr="000B02E3">
        <w:rPr>
          <w:rFonts w:ascii="Arial" w:hAnsi="Arial" w:cs="Arial"/>
          <w:b/>
          <w:i/>
          <w:snapToGrid w:val="0"/>
          <w:sz w:val="20"/>
          <w:szCs w:val="20"/>
        </w:rPr>
        <w:t xml:space="preserve"> % - 50 %</w:t>
      </w:r>
      <w:r w:rsidRPr="000B02E3">
        <w:rPr>
          <w:rFonts w:ascii="Arial" w:hAnsi="Arial" w:cs="Arial"/>
          <w:i/>
          <w:snapToGrid w:val="0"/>
          <w:sz w:val="20"/>
          <w:szCs w:val="20"/>
        </w:rPr>
        <w:t xml:space="preserve"> z</w:t>
      </w:r>
      <w:r w:rsidR="00093381">
        <w:rPr>
          <w:rFonts w:ascii="Arial" w:hAnsi="Arial" w:cs="Arial"/>
          <w:i/>
          <w:snapToGrid w:val="0"/>
          <w:sz w:val="20"/>
          <w:szCs w:val="20"/>
        </w:rPr>
        <w:t> </w:t>
      </w:r>
      <w:r w:rsidRPr="000B02E3">
        <w:rPr>
          <w:rFonts w:ascii="Arial" w:hAnsi="Arial" w:cs="Arial"/>
          <w:i/>
          <w:snapToGrid w:val="0"/>
          <w:sz w:val="20"/>
          <w:szCs w:val="20"/>
        </w:rPr>
        <w:t>„celkové předpokládané výše prostředků utracených ve Zlínském kraji“</w:t>
      </w:r>
    </w:p>
    <w:p w14:paraId="6A1B69AA" w14:textId="4CD5D37A" w:rsidR="00EF280C" w:rsidRPr="000B02E3" w:rsidRDefault="00EF280C" w:rsidP="0072640E">
      <w:pPr>
        <w:pStyle w:val="Odstavecseseznamem"/>
        <w:widowControl w:val="0"/>
        <w:numPr>
          <w:ilvl w:val="0"/>
          <w:numId w:val="22"/>
        </w:numPr>
        <w:tabs>
          <w:tab w:val="right" w:pos="2694"/>
          <w:tab w:val="left" w:pos="8928"/>
        </w:tabs>
        <w:spacing w:beforeLines="50" w:before="120" w:after="120"/>
        <w:jc w:val="both"/>
        <w:rPr>
          <w:rFonts w:ascii="Arial" w:hAnsi="Arial" w:cs="Arial"/>
          <w:i/>
          <w:snapToGrid w:val="0"/>
          <w:sz w:val="20"/>
          <w:szCs w:val="20"/>
        </w:rPr>
      </w:pPr>
      <w:r w:rsidRPr="000B02E3">
        <w:rPr>
          <w:rFonts w:ascii="Arial" w:hAnsi="Arial" w:cs="Arial"/>
          <w:b/>
          <w:i/>
          <w:snapToGrid w:val="0"/>
          <w:sz w:val="20"/>
          <w:szCs w:val="20"/>
        </w:rPr>
        <w:t>ve výš</w:t>
      </w:r>
      <w:r w:rsidR="00A74921" w:rsidRPr="000B02E3">
        <w:rPr>
          <w:rFonts w:ascii="Arial" w:hAnsi="Arial" w:cs="Arial"/>
          <w:b/>
          <w:i/>
          <w:snapToGrid w:val="0"/>
          <w:sz w:val="20"/>
          <w:szCs w:val="20"/>
        </w:rPr>
        <w:t xml:space="preserve">i/o </w:t>
      </w:r>
      <w:r w:rsidRPr="000B02E3">
        <w:rPr>
          <w:rFonts w:ascii="Arial" w:hAnsi="Arial" w:cs="Arial"/>
          <w:b/>
          <w:i/>
          <w:snapToGrid w:val="0"/>
          <w:sz w:val="20"/>
          <w:szCs w:val="20"/>
        </w:rPr>
        <w:t>50</w:t>
      </w:r>
      <w:r w:rsidR="006A14B7">
        <w:rPr>
          <w:rFonts w:ascii="Arial" w:hAnsi="Arial" w:cs="Arial"/>
          <w:b/>
          <w:i/>
          <w:snapToGrid w:val="0"/>
          <w:sz w:val="20"/>
          <w:szCs w:val="20"/>
        </w:rPr>
        <w:t xml:space="preserve"> </w:t>
      </w:r>
      <w:r w:rsidRPr="000B02E3">
        <w:rPr>
          <w:rFonts w:ascii="Arial" w:hAnsi="Arial" w:cs="Arial"/>
          <w:b/>
          <w:i/>
          <w:snapToGrid w:val="0"/>
          <w:sz w:val="20"/>
          <w:szCs w:val="20"/>
        </w:rPr>
        <w:t>%;</w:t>
      </w:r>
      <w:r w:rsidRPr="000B02E3">
        <w:rPr>
          <w:rFonts w:ascii="Arial" w:hAnsi="Arial" w:cs="Arial"/>
          <w:i/>
          <w:snapToGrid w:val="0"/>
          <w:sz w:val="20"/>
          <w:szCs w:val="20"/>
        </w:rPr>
        <w:t xml:space="preserve"> pokud příjemce skutečně utratí ve </w:t>
      </w:r>
      <w:r w:rsidR="00FC0187" w:rsidRPr="000B02E3">
        <w:rPr>
          <w:rFonts w:ascii="Arial" w:hAnsi="Arial" w:cs="Arial"/>
          <w:i/>
          <w:snapToGrid w:val="0"/>
          <w:sz w:val="20"/>
          <w:szCs w:val="20"/>
        </w:rPr>
        <w:t>Zlínském</w:t>
      </w:r>
      <w:r w:rsidRPr="000B02E3">
        <w:rPr>
          <w:rFonts w:ascii="Arial" w:hAnsi="Arial" w:cs="Arial"/>
          <w:i/>
          <w:snapToGrid w:val="0"/>
          <w:sz w:val="20"/>
          <w:szCs w:val="20"/>
        </w:rPr>
        <w:t xml:space="preserve"> kraji </w:t>
      </w:r>
      <w:r w:rsidR="00644EEA" w:rsidRPr="000B02E3">
        <w:rPr>
          <w:rFonts w:ascii="Arial" w:hAnsi="Arial" w:cs="Arial"/>
          <w:b/>
          <w:i/>
          <w:snapToGrid w:val="0"/>
          <w:sz w:val="20"/>
          <w:szCs w:val="20"/>
        </w:rPr>
        <w:t>49</w:t>
      </w:r>
      <w:r w:rsidR="00673264">
        <w:rPr>
          <w:rFonts w:ascii="Arial" w:hAnsi="Arial" w:cs="Arial"/>
          <w:b/>
          <w:i/>
          <w:snapToGrid w:val="0"/>
          <w:sz w:val="20"/>
          <w:szCs w:val="20"/>
        </w:rPr>
        <w:t>,99</w:t>
      </w:r>
      <w:r w:rsidR="00644EEA" w:rsidRPr="000B02E3">
        <w:rPr>
          <w:rFonts w:ascii="Arial" w:hAnsi="Arial" w:cs="Arial"/>
          <w:b/>
          <w:i/>
          <w:snapToGrid w:val="0"/>
          <w:sz w:val="20"/>
          <w:szCs w:val="20"/>
        </w:rPr>
        <w:t xml:space="preserve"> % - 2</w:t>
      </w:r>
      <w:r w:rsidR="00A74921" w:rsidRPr="000B02E3">
        <w:rPr>
          <w:rFonts w:ascii="Arial" w:hAnsi="Arial" w:cs="Arial"/>
          <w:b/>
          <w:i/>
          <w:snapToGrid w:val="0"/>
          <w:sz w:val="20"/>
          <w:szCs w:val="20"/>
        </w:rPr>
        <w:t>0</w:t>
      </w:r>
      <w:r w:rsidRPr="000B02E3">
        <w:rPr>
          <w:rFonts w:ascii="Arial" w:hAnsi="Arial" w:cs="Arial"/>
          <w:b/>
          <w:i/>
          <w:snapToGrid w:val="0"/>
          <w:sz w:val="20"/>
          <w:szCs w:val="20"/>
        </w:rPr>
        <w:t xml:space="preserve"> %</w:t>
      </w:r>
      <w:r w:rsidRPr="000B02E3">
        <w:rPr>
          <w:rFonts w:ascii="Arial" w:hAnsi="Arial" w:cs="Arial"/>
          <w:i/>
          <w:snapToGrid w:val="0"/>
          <w:sz w:val="20"/>
          <w:szCs w:val="20"/>
        </w:rPr>
        <w:t xml:space="preserve"> z</w:t>
      </w:r>
      <w:r w:rsidR="00093381">
        <w:rPr>
          <w:rFonts w:ascii="Arial" w:hAnsi="Arial" w:cs="Arial"/>
          <w:i/>
          <w:snapToGrid w:val="0"/>
          <w:sz w:val="20"/>
          <w:szCs w:val="20"/>
        </w:rPr>
        <w:t> </w:t>
      </w:r>
      <w:r w:rsidRPr="000B02E3">
        <w:rPr>
          <w:rFonts w:ascii="Arial" w:hAnsi="Arial" w:cs="Arial"/>
          <w:i/>
          <w:snapToGrid w:val="0"/>
          <w:sz w:val="20"/>
          <w:szCs w:val="20"/>
        </w:rPr>
        <w:t>„celkové předpokládané výše prostředků utracených ve Zlínském kraji“</w:t>
      </w:r>
      <w:r w:rsidR="00093381">
        <w:rPr>
          <w:rFonts w:ascii="Arial" w:hAnsi="Arial" w:cs="Arial"/>
          <w:i/>
          <w:snapToGrid w:val="0"/>
          <w:sz w:val="20"/>
          <w:szCs w:val="20"/>
        </w:rPr>
        <w:t>.</w:t>
      </w:r>
    </w:p>
    <w:p w14:paraId="1B3719AB" w14:textId="3BA82618" w:rsidR="00EF280C" w:rsidRPr="000B02E3" w:rsidRDefault="00EF280C" w:rsidP="00EF280C">
      <w:pPr>
        <w:pStyle w:val="Odstavecseseznamem"/>
        <w:widowControl w:val="0"/>
        <w:tabs>
          <w:tab w:val="right" w:pos="2694"/>
          <w:tab w:val="left" w:pos="8928"/>
        </w:tabs>
        <w:spacing w:beforeLines="50" w:before="120" w:after="120"/>
        <w:ind w:left="567"/>
        <w:jc w:val="both"/>
        <w:rPr>
          <w:rFonts w:ascii="Arial" w:hAnsi="Arial" w:cs="Arial"/>
          <w:i/>
          <w:snapToGrid w:val="0"/>
          <w:sz w:val="20"/>
          <w:szCs w:val="20"/>
        </w:rPr>
      </w:pPr>
      <w:r w:rsidRPr="000B02E3">
        <w:rPr>
          <w:rFonts w:ascii="Arial" w:hAnsi="Arial" w:cs="Arial"/>
          <w:i/>
          <w:snapToGrid w:val="0"/>
          <w:sz w:val="20"/>
          <w:szCs w:val="20"/>
        </w:rPr>
        <w:t xml:space="preserve">  </w:t>
      </w:r>
    </w:p>
    <w:p w14:paraId="5FBB4B04" w14:textId="354856D7" w:rsidR="00EF280C" w:rsidRPr="000B02E3" w:rsidRDefault="000033C4" w:rsidP="00A601AD">
      <w:pPr>
        <w:pStyle w:val="Odstavecseseznamem"/>
        <w:widowControl w:val="0"/>
        <w:tabs>
          <w:tab w:val="right" w:pos="2694"/>
          <w:tab w:val="left" w:pos="8928"/>
        </w:tabs>
        <w:spacing w:beforeLines="50" w:before="120" w:after="120"/>
        <w:ind w:left="426"/>
        <w:jc w:val="both"/>
        <w:rPr>
          <w:rFonts w:ascii="Arial" w:hAnsi="Arial" w:cs="Arial"/>
          <w:snapToGrid w:val="0"/>
          <w:sz w:val="20"/>
          <w:szCs w:val="20"/>
        </w:rPr>
      </w:pPr>
      <w:r w:rsidRPr="000B02E3">
        <w:rPr>
          <w:rFonts w:ascii="Arial" w:hAnsi="Arial" w:cs="Arial"/>
          <w:snapToGrid w:val="0"/>
          <w:sz w:val="20"/>
          <w:szCs w:val="20"/>
        </w:rPr>
        <w:t xml:space="preserve">V případě, že příjemce skutečně </w:t>
      </w:r>
      <w:r w:rsidR="00D62EA9">
        <w:rPr>
          <w:rFonts w:ascii="Arial" w:hAnsi="Arial" w:cs="Arial"/>
          <w:snapToGrid w:val="0"/>
          <w:sz w:val="20"/>
          <w:szCs w:val="20"/>
        </w:rPr>
        <w:t xml:space="preserve">utratí ve Zlínském kraji </w:t>
      </w:r>
      <w:r w:rsidRPr="000B02E3">
        <w:rPr>
          <w:rFonts w:ascii="Arial" w:hAnsi="Arial" w:cs="Arial"/>
          <w:snapToGrid w:val="0"/>
          <w:sz w:val="20"/>
          <w:szCs w:val="20"/>
        </w:rPr>
        <w:t>za realizované s</w:t>
      </w:r>
      <w:r w:rsidR="00A74921" w:rsidRPr="000B02E3">
        <w:rPr>
          <w:rFonts w:ascii="Arial" w:hAnsi="Arial" w:cs="Arial"/>
          <w:snapToGrid w:val="0"/>
          <w:sz w:val="20"/>
          <w:szCs w:val="20"/>
        </w:rPr>
        <w:t>l</w:t>
      </w:r>
      <w:r w:rsidRPr="000B02E3">
        <w:rPr>
          <w:rFonts w:ascii="Arial" w:hAnsi="Arial" w:cs="Arial"/>
          <w:snapToGrid w:val="0"/>
          <w:sz w:val="20"/>
          <w:szCs w:val="20"/>
        </w:rPr>
        <w:t>užby a dodávky 90</w:t>
      </w:r>
      <w:r w:rsidR="006A14B7">
        <w:rPr>
          <w:rFonts w:ascii="Arial" w:hAnsi="Arial" w:cs="Arial"/>
          <w:snapToGrid w:val="0"/>
          <w:sz w:val="20"/>
          <w:szCs w:val="20"/>
        </w:rPr>
        <w:t xml:space="preserve"> </w:t>
      </w:r>
      <w:r w:rsidRPr="000B02E3">
        <w:rPr>
          <w:rFonts w:ascii="Arial" w:hAnsi="Arial" w:cs="Arial"/>
          <w:snapToGrid w:val="0"/>
          <w:sz w:val="20"/>
          <w:szCs w:val="20"/>
        </w:rPr>
        <w:t>%</w:t>
      </w:r>
      <w:r w:rsidRPr="000B02E3">
        <w:t xml:space="preserve"> </w:t>
      </w:r>
      <w:r w:rsidR="00B947BE" w:rsidRPr="002642AD">
        <w:rPr>
          <w:rFonts w:ascii="Arial" w:hAnsi="Arial" w:cs="Arial"/>
          <w:sz w:val="20"/>
          <w:szCs w:val="20"/>
        </w:rPr>
        <w:t>a</w:t>
      </w:r>
      <w:r w:rsidR="00093381">
        <w:rPr>
          <w:rFonts w:ascii="Arial" w:hAnsi="Arial" w:cs="Arial"/>
          <w:sz w:val="20"/>
          <w:szCs w:val="20"/>
        </w:rPr>
        <w:t> </w:t>
      </w:r>
      <w:r w:rsidR="00B947BE" w:rsidRPr="002642AD">
        <w:rPr>
          <w:rFonts w:ascii="Arial" w:hAnsi="Arial" w:cs="Arial"/>
          <w:sz w:val="20"/>
          <w:szCs w:val="20"/>
        </w:rPr>
        <w:t xml:space="preserve">více </w:t>
      </w:r>
      <w:r w:rsidR="00720665" w:rsidRPr="002642AD">
        <w:rPr>
          <w:rFonts w:ascii="Arial" w:hAnsi="Arial" w:cs="Arial"/>
          <w:sz w:val="20"/>
          <w:szCs w:val="20"/>
        </w:rPr>
        <w:t>procent</w:t>
      </w:r>
      <w:r w:rsidR="00720665">
        <w:t xml:space="preserve"> </w:t>
      </w:r>
      <w:r w:rsidRPr="000B02E3">
        <w:rPr>
          <w:rFonts w:ascii="Arial" w:hAnsi="Arial" w:cs="Arial"/>
          <w:snapToGrid w:val="0"/>
          <w:sz w:val="20"/>
          <w:szCs w:val="20"/>
        </w:rPr>
        <w:t>z „celkové předpokládané výše prostředků utracených ve Zlínském kraji“, nejedná se o porušení rozpočtové kázně, za podmínky naplnění účelu projektu.</w:t>
      </w:r>
    </w:p>
    <w:p w14:paraId="4AACB9D9" w14:textId="77777777" w:rsidR="000033C4" w:rsidRPr="000B02E3" w:rsidRDefault="000033C4" w:rsidP="006C16A4">
      <w:pPr>
        <w:pStyle w:val="Odstavecseseznamem"/>
        <w:widowControl w:val="0"/>
        <w:tabs>
          <w:tab w:val="right" w:pos="2694"/>
          <w:tab w:val="left" w:pos="8928"/>
        </w:tabs>
        <w:spacing w:beforeLines="50" w:before="120" w:after="120"/>
        <w:ind w:left="567"/>
        <w:jc w:val="both"/>
        <w:rPr>
          <w:rFonts w:ascii="Arial" w:hAnsi="Arial" w:cs="Arial"/>
          <w:snapToGrid w:val="0"/>
          <w:sz w:val="20"/>
          <w:szCs w:val="20"/>
        </w:rPr>
      </w:pPr>
    </w:p>
    <w:p w14:paraId="2AC837F0" w14:textId="33383C04" w:rsidR="00D86000" w:rsidRPr="000B02E3" w:rsidRDefault="000033C4" w:rsidP="00D86000">
      <w:pPr>
        <w:pStyle w:val="Zkladntext"/>
        <w:tabs>
          <w:tab w:val="clear" w:pos="7776"/>
          <w:tab w:val="left" w:pos="7560"/>
        </w:tabs>
        <w:spacing w:before="60"/>
        <w:ind w:left="360" w:right="0"/>
        <w:rPr>
          <w:rFonts w:ascii="Arial" w:hAnsi="Arial" w:cs="Arial"/>
          <w:sz w:val="20"/>
        </w:rPr>
      </w:pPr>
      <w:r w:rsidRPr="000B02E3">
        <w:rPr>
          <w:rFonts w:ascii="Arial" w:hAnsi="Arial" w:cs="Arial"/>
          <w:snapToGrid w:val="0"/>
          <w:sz w:val="20"/>
        </w:rPr>
        <w:t>V případě, že příjemce sku</w:t>
      </w:r>
      <w:r w:rsidR="00644EEA" w:rsidRPr="000B02E3">
        <w:rPr>
          <w:rFonts w:ascii="Arial" w:hAnsi="Arial" w:cs="Arial"/>
          <w:snapToGrid w:val="0"/>
          <w:sz w:val="20"/>
        </w:rPr>
        <w:t xml:space="preserve">tečně utratí ve Zlínském kraji </w:t>
      </w:r>
      <w:r w:rsidRPr="000B02E3">
        <w:rPr>
          <w:rFonts w:ascii="Arial" w:hAnsi="Arial" w:cs="Arial"/>
          <w:snapToGrid w:val="0"/>
          <w:sz w:val="20"/>
        </w:rPr>
        <w:t>za realizované s</w:t>
      </w:r>
      <w:r w:rsidR="00644EEA" w:rsidRPr="000B02E3">
        <w:rPr>
          <w:rFonts w:ascii="Arial" w:hAnsi="Arial" w:cs="Arial"/>
          <w:snapToGrid w:val="0"/>
          <w:sz w:val="20"/>
        </w:rPr>
        <w:t>lužby a dodávky méně</w:t>
      </w:r>
      <w:r w:rsidR="00E2283C">
        <w:rPr>
          <w:rFonts w:ascii="Arial" w:hAnsi="Arial" w:cs="Arial"/>
          <w:snapToGrid w:val="0"/>
          <w:sz w:val="20"/>
        </w:rPr>
        <w:t xml:space="preserve"> než </w:t>
      </w:r>
      <w:r w:rsidR="00644EEA" w:rsidRPr="000B02E3">
        <w:rPr>
          <w:rFonts w:ascii="Arial" w:hAnsi="Arial" w:cs="Arial"/>
          <w:snapToGrid w:val="0"/>
          <w:sz w:val="20"/>
        </w:rPr>
        <w:t xml:space="preserve">20 </w:t>
      </w:r>
      <w:r w:rsidRPr="000B02E3">
        <w:rPr>
          <w:rFonts w:ascii="Arial" w:hAnsi="Arial" w:cs="Arial"/>
          <w:snapToGrid w:val="0"/>
          <w:sz w:val="20"/>
        </w:rPr>
        <w:t xml:space="preserve">% z „celkové předpokládané výše prostředků utracených ve Zlínském kraji“, jedná se o závažné porušení </w:t>
      </w:r>
      <w:r w:rsidR="00034450" w:rsidRPr="000B02E3">
        <w:rPr>
          <w:rFonts w:ascii="Arial" w:hAnsi="Arial" w:cs="Arial"/>
          <w:snapToGrid w:val="0"/>
          <w:sz w:val="20"/>
        </w:rPr>
        <w:t>smlouvy</w:t>
      </w:r>
      <w:r w:rsidRPr="000B02E3">
        <w:rPr>
          <w:rFonts w:ascii="Arial" w:hAnsi="Arial" w:cs="Arial"/>
          <w:snapToGrid w:val="0"/>
          <w:sz w:val="20"/>
        </w:rPr>
        <w:t xml:space="preserve">, za které se uloží odvod </w:t>
      </w:r>
      <w:r w:rsidR="004C6389" w:rsidRPr="000B02E3">
        <w:rPr>
          <w:rFonts w:ascii="Arial" w:hAnsi="Arial" w:cs="Arial"/>
          <w:sz w:val="20"/>
        </w:rPr>
        <w:t xml:space="preserve">za porušení rozpočtové kázně </w:t>
      </w:r>
      <w:r w:rsidRPr="000B02E3">
        <w:rPr>
          <w:rFonts w:ascii="Arial" w:hAnsi="Arial" w:cs="Arial"/>
          <w:snapToGrid w:val="0"/>
          <w:sz w:val="20"/>
        </w:rPr>
        <w:t>ve výši 100</w:t>
      </w:r>
      <w:r w:rsidR="006A14B7">
        <w:rPr>
          <w:rFonts w:ascii="Arial" w:hAnsi="Arial" w:cs="Arial"/>
          <w:snapToGrid w:val="0"/>
          <w:sz w:val="20"/>
        </w:rPr>
        <w:t xml:space="preserve"> </w:t>
      </w:r>
      <w:r w:rsidRPr="000B02E3">
        <w:rPr>
          <w:rFonts w:ascii="Arial" w:hAnsi="Arial" w:cs="Arial"/>
          <w:snapToGrid w:val="0"/>
          <w:sz w:val="20"/>
        </w:rPr>
        <w:t>%.</w:t>
      </w:r>
      <w:r w:rsidR="00D86000" w:rsidRPr="000B02E3">
        <w:rPr>
          <w:rFonts w:ascii="Arial" w:hAnsi="Arial" w:cs="Arial"/>
          <w:snapToGrid w:val="0"/>
          <w:sz w:val="20"/>
        </w:rPr>
        <w:t xml:space="preserve"> </w:t>
      </w:r>
      <w:r w:rsidR="00D86000" w:rsidRPr="000B02E3">
        <w:rPr>
          <w:rFonts w:ascii="Arial" w:hAnsi="Arial" w:cs="Arial"/>
          <w:sz w:val="20"/>
        </w:rPr>
        <w:t>V případě, že se příjemci poskytuje dotace až po realizaci projektu, je poskytovatel oprávněn vypovědět tuto smlouvu.</w:t>
      </w:r>
    </w:p>
    <w:p w14:paraId="5C99762A" w14:textId="0C86CF37" w:rsidR="000033C4" w:rsidRPr="000B02E3" w:rsidRDefault="000033C4" w:rsidP="000033C4">
      <w:pPr>
        <w:ind w:left="567"/>
        <w:rPr>
          <w:rFonts w:ascii="Arial" w:hAnsi="Arial" w:cs="Arial"/>
          <w:snapToGrid w:val="0"/>
          <w:sz w:val="20"/>
          <w:szCs w:val="20"/>
        </w:rPr>
      </w:pPr>
    </w:p>
    <w:p w14:paraId="7A09A632" w14:textId="4CBC58C3" w:rsidR="00746C6E" w:rsidRPr="000B02E3" w:rsidRDefault="00746C6E" w:rsidP="00746C6E">
      <w:pPr>
        <w:spacing w:before="120"/>
        <w:ind w:left="425" w:hanging="425"/>
        <w:jc w:val="center"/>
        <w:rPr>
          <w:rFonts w:ascii="Arial" w:hAnsi="Arial" w:cs="Arial"/>
          <w:b/>
          <w:sz w:val="20"/>
          <w:szCs w:val="20"/>
        </w:rPr>
      </w:pPr>
      <w:r w:rsidRPr="000B02E3">
        <w:rPr>
          <w:rFonts w:ascii="Arial" w:hAnsi="Arial" w:cs="Arial"/>
          <w:b/>
          <w:sz w:val="20"/>
          <w:szCs w:val="20"/>
        </w:rPr>
        <w:t>VIII.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2BA7EFC4" w:rsidR="00746C6E" w:rsidRPr="00671D43" w:rsidRDefault="00746C6E" w:rsidP="0072640E">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72640E">
      <w:pPr>
        <w:widowControl w:val="0"/>
        <w:numPr>
          <w:ilvl w:val="1"/>
          <w:numId w:val="9"/>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72640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72640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lastRenderedPageBreak/>
        <w:t xml:space="preserve">změna statutárního orgánu/kontaktní osoby, </w:t>
      </w:r>
    </w:p>
    <w:p w14:paraId="6AC604F5" w14:textId="77777777" w:rsidR="00746C6E" w:rsidRPr="00671D43" w:rsidRDefault="00746C6E" w:rsidP="0072640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49B90D76" w14:textId="538D4C49" w:rsidR="00746C6E" w:rsidRPr="000E6F0C" w:rsidRDefault="00746C6E" w:rsidP="00A601AD">
      <w:pPr>
        <w:widowControl w:val="0"/>
        <w:numPr>
          <w:ilvl w:val="1"/>
          <w:numId w:val="9"/>
        </w:numPr>
        <w:tabs>
          <w:tab w:val="num" w:pos="720"/>
          <w:tab w:val="left" w:pos="8928"/>
        </w:tabs>
        <w:ind w:left="720"/>
        <w:jc w:val="both"/>
        <w:rPr>
          <w:rFonts w:ascii="Arial" w:hAnsi="Arial" w:cs="Arial"/>
          <w:b/>
          <w:snapToGrid w:val="0"/>
          <w:sz w:val="20"/>
          <w:szCs w:val="20"/>
        </w:rPr>
      </w:pPr>
      <w:r w:rsidRPr="000E6F0C">
        <w:rPr>
          <w:rFonts w:ascii="Arial" w:hAnsi="Arial" w:cs="Arial"/>
          <w:snapToGrid w:val="0"/>
          <w:sz w:val="20"/>
          <w:szCs w:val="20"/>
        </w:rPr>
        <w:t xml:space="preserve">částečné nenaplnění monitorovacích indikátorů; maximální snížení </w:t>
      </w:r>
      <w:r w:rsidR="0083703F" w:rsidRPr="000E6F0C">
        <w:rPr>
          <w:rFonts w:ascii="Arial" w:hAnsi="Arial" w:cs="Arial"/>
          <w:snapToGrid w:val="0"/>
          <w:sz w:val="20"/>
          <w:szCs w:val="20"/>
        </w:rPr>
        <w:t xml:space="preserve">jednotlivého monitorovacího indikátoru </w:t>
      </w:r>
      <w:r w:rsidRPr="000E6F0C">
        <w:rPr>
          <w:rFonts w:ascii="Arial" w:hAnsi="Arial" w:cs="Arial"/>
          <w:snapToGrid w:val="0"/>
          <w:sz w:val="20"/>
          <w:szCs w:val="20"/>
        </w:rPr>
        <w:t>o 5</w:t>
      </w:r>
      <w:r w:rsidR="008801C7" w:rsidRPr="000E6F0C">
        <w:rPr>
          <w:rFonts w:ascii="Arial" w:hAnsi="Arial" w:cs="Arial"/>
          <w:snapToGrid w:val="0"/>
          <w:sz w:val="20"/>
          <w:szCs w:val="20"/>
        </w:rPr>
        <w:t xml:space="preserve"> </w:t>
      </w:r>
      <w:r w:rsidRPr="000E6F0C">
        <w:rPr>
          <w:rFonts w:ascii="Arial" w:hAnsi="Arial" w:cs="Arial"/>
          <w:snapToGrid w:val="0"/>
          <w:sz w:val="20"/>
          <w:szCs w:val="20"/>
        </w:rPr>
        <w:t>%</w:t>
      </w:r>
      <w:r w:rsidR="00225A1D" w:rsidRPr="000E6F0C">
        <w:rPr>
          <w:rFonts w:ascii="Arial" w:hAnsi="Arial" w:cs="Arial"/>
          <w:snapToGrid w:val="0"/>
          <w:sz w:val="20"/>
          <w:szCs w:val="20"/>
        </w:rPr>
        <w:t>,</w:t>
      </w:r>
    </w:p>
    <w:p w14:paraId="5B46356B" w14:textId="69A4D130" w:rsidR="00746C6E" w:rsidRDefault="00746C6E" w:rsidP="0072640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Pr="00671D43">
        <w:rPr>
          <w:rFonts w:ascii="Arial" w:hAnsi="Arial" w:cs="Arial"/>
          <w:snapToGrid w:val="0"/>
          <w:sz w:val="20"/>
          <w:szCs w:val="20"/>
        </w:rPr>
        <w:t>,</w:t>
      </w:r>
    </w:p>
    <w:p w14:paraId="72FA0529" w14:textId="60BCC8E2" w:rsidR="00225A1D" w:rsidRDefault="00225A1D" w:rsidP="0072640E">
      <w:pPr>
        <w:widowControl w:val="0"/>
        <w:numPr>
          <w:ilvl w:val="1"/>
          <w:numId w:val="9"/>
        </w:numPr>
        <w:tabs>
          <w:tab w:val="num" w:pos="720"/>
          <w:tab w:val="left" w:pos="8928"/>
        </w:tabs>
        <w:ind w:left="720"/>
        <w:jc w:val="both"/>
        <w:rPr>
          <w:rFonts w:ascii="Arial" w:hAnsi="Arial" w:cs="Arial"/>
          <w:snapToGrid w:val="0"/>
          <w:sz w:val="20"/>
          <w:szCs w:val="20"/>
        </w:rPr>
      </w:pPr>
      <w:r>
        <w:rPr>
          <w:rFonts w:ascii="Arial" w:hAnsi="Arial" w:cs="Arial"/>
          <w:snapToGrid w:val="0"/>
          <w:sz w:val="20"/>
          <w:szCs w:val="20"/>
        </w:rPr>
        <w:t>změna harmonogramu realizace projektu dle Smlouvy (změnou harmonogramu nesmí dojít k překročení nejzazšího data ukončení realizace projektu stanoveného ve Smlouvě),</w:t>
      </w:r>
    </w:p>
    <w:p w14:paraId="45737BF7" w14:textId="2DCFE9BD" w:rsidR="00225A1D" w:rsidRPr="00671D43" w:rsidRDefault="00225A1D" w:rsidP="0072640E">
      <w:pPr>
        <w:widowControl w:val="0"/>
        <w:numPr>
          <w:ilvl w:val="1"/>
          <w:numId w:val="9"/>
        </w:numPr>
        <w:tabs>
          <w:tab w:val="num" w:pos="720"/>
          <w:tab w:val="left" w:pos="8928"/>
        </w:tabs>
        <w:ind w:left="720"/>
        <w:jc w:val="both"/>
        <w:rPr>
          <w:rFonts w:ascii="Arial" w:hAnsi="Arial" w:cs="Arial"/>
          <w:snapToGrid w:val="0"/>
          <w:sz w:val="20"/>
          <w:szCs w:val="20"/>
        </w:rPr>
      </w:pPr>
      <w:r>
        <w:rPr>
          <w:rFonts w:ascii="Arial" w:hAnsi="Arial" w:cs="Arial"/>
          <w:snapToGrid w:val="0"/>
          <w:sz w:val="20"/>
          <w:szCs w:val="20"/>
        </w:rPr>
        <w:t>změna názvu projektu.</w:t>
      </w:r>
    </w:p>
    <w:p w14:paraId="689B4B10" w14:textId="4FDFF2B8"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V. </w:t>
      </w:r>
      <w:r w:rsidR="00E72112" w:rsidRPr="00060516">
        <w:rPr>
          <w:rFonts w:ascii="Arial" w:hAnsi="Arial"/>
          <w:sz w:val="20"/>
        </w:rPr>
        <w:t>odst. 5.</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1B54BFE4" w:rsidR="00746C6E" w:rsidRPr="00671D43" w:rsidRDefault="007D2C49" w:rsidP="00024F83">
      <w:pPr>
        <w:widowControl w:val="0"/>
        <w:tabs>
          <w:tab w:val="left" w:pos="426"/>
        </w:tabs>
        <w:spacing w:beforeLines="50" w:before="120"/>
        <w:ind w:left="426" w:hanging="426"/>
        <w:jc w:val="both"/>
        <w:rPr>
          <w:rFonts w:ascii="Arial" w:hAnsi="Arial" w:cs="Arial"/>
          <w:sz w:val="20"/>
          <w:szCs w:val="20"/>
        </w:rPr>
      </w:pPr>
      <w:r w:rsidRPr="00671D43">
        <w:rPr>
          <w:rFonts w:ascii="Arial" w:hAnsi="Arial" w:cs="Arial"/>
          <w:snapToGrid w:val="0"/>
          <w:sz w:val="20"/>
          <w:szCs w:val="20"/>
        </w:rPr>
        <w:t>8.2</w:t>
      </w:r>
      <w:r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w:t>
      </w:r>
      <w:r w:rsidR="00093381">
        <w:rPr>
          <w:rFonts w:ascii="Arial" w:hAnsi="Arial" w:cs="Arial"/>
          <w:sz w:val="20"/>
          <w:szCs w:val="20"/>
        </w:rPr>
        <w:t> </w:t>
      </w:r>
      <w:r w:rsidR="00746C6E" w:rsidRPr="00671D43">
        <w:rPr>
          <w:rFonts w:ascii="Arial" w:hAnsi="Arial" w:cs="Arial"/>
          <w:sz w:val="20"/>
          <w:szCs w:val="20"/>
        </w:rPr>
        <w:t>v přiměřené lhůtě, zpravidla minimálně 30 dnů před zasedáním příslušného orgánu kraje tak, aby</w:t>
      </w:r>
      <w:r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77777777" w:rsidR="00D64F05" w:rsidRPr="00671D43" w:rsidRDefault="00D64F05" w:rsidP="009F299F">
      <w:pPr>
        <w:ind w:left="425" w:hanging="425"/>
        <w:jc w:val="center"/>
        <w:rPr>
          <w:rFonts w:ascii="Arial" w:hAnsi="Arial" w:cs="Arial"/>
          <w:b/>
          <w:sz w:val="20"/>
          <w:szCs w:val="20"/>
        </w:rPr>
      </w:pPr>
      <w:r w:rsidRPr="00671D43">
        <w:rPr>
          <w:rFonts w:ascii="Arial" w:hAnsi="Arial" w:cs="Arial"/>
          <w:b/>
          <w:sz w:val="20"/>
          <w:szCs w:val="20"/>
        </w:rPr>
        <w:t>IX.</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7777777"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77777777"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72640E">
      <w:pPr>
        <w:pStyle w:val="Odstavecseseznamem"/>
        <w:widowControl w:val="0"/>
        <w:numPr>
          <w:ilvl w:val="1"/>
          <w:numId w:val="11"/>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72640E">
      <w:pPr>
        <w:numPr>
          <w:ilvl w:val="0"/>
          <w:numId w:val="10"/>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72640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72640E">
      <w:pPr>
        <w:pStyle w:val="Odstavecseseznamem"/>
        <w:numPr>
          <w:ilvl w:val="0"/>
          <w:numId w:val="10"/>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72640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72640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72640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72640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4EF9DEEF" w:rsidR="00AE73FD" w:rsidRPr="008D1CE2" w:rsidRDefault="00D64F05" w:rsidP="002642AD">
      <w:pPr>
        <w:pStyle w:val="Odstavecseseznamem"/>
        <w:numPr>
          <w:ilvl w:val="0"/>
          <w:numId w:val="10"/>
        </w:numPr>
        <w:tabs>
          <w:tab w:val="left" w:pos="8928"/>
        </w:tabs>
        <w:jc w:val="both"/>
        <w:rPr>
          <w:rFonts w:ascii="Arial" w:hAnsi="Arial" w:cs="Arial"/>
          <w:sz w:val="20"/>
          <w:szCs w:val="20"/>
        </w:rPr>
      </w:pPr>
      <w:r w:rsidRPr="004960DE">
        <w:rPr>
          <w:rFonts w:ascii="Arial" w:hAnsi="Arial" w:cs="Arial"/>
          <w:sz w:val="20"/>
          <w:szCs w:val="20"/>
        </w:rPr>
        <w:t>neplní povinnosti stanovené smlouvou, i když byl k jejich nápravě vyzván poskytovatelem</w:t>
      </w:r>
      <w:r w:rsidR="00172F41" w:rsidRPr="004960DE">
        <w:rPr>
          <w:rFonts w:ascii="Arial" w:hAnsi="Arial" w:cs="Arial"/>
          <w:sz w:val="20"/>
          <w:szCs w:val="20"/>
        </w:rPr>
        <w:t>; v</w:t>
      </w:r>
      <w:r w:rsidR="00FD19A1">
        <w:rPr>
          <w:rFonts w:ascii="Arial" w:hAnsi="Arial" w:cs="Arial"/>
          <w:sz w:val="20"/>
          <w:szCs w:val="20"/>
        </w:rPr>
        <w:t> </w:t>
      </w:r>
      <w:r w:rsidR="00172F41" w:rsidRPr="004960DE">
        <w:rPr>
          <w:rFonts w:ascii="Arial" w:hAnsi="Arial" w:cs="Arial"/>
          <w:sz w:val="20"/>
          <w:szCs w:val="20"/>
        </w:rPr>
        <w:t>případě, že příjemce nesplní povinnost ze smlouvy, a toto nesplnění</w:t>
      </w:r>
      <w:r w:rsidR="00172F41" w:rsidRPr="008D1CE2">
        <w:rPr>
          <w:rFonts w:ascii="Arial" w:hAnsi="Arial" w:cs="Arial"/>
          <w:sz w:val="20"/>
          <w:szCs w:val="20"/>
        </w:rPr>
        <w:t xml:space="preserve"> již nelze napravit (</w:t>
      </w:r>
      <w:r w:rsidR="00172F41" w:rsidRPr="00003CC1">
        <w:rPr>
          <w:rFonts w:ascii="Arial" w:hAnsi="Arial" w:cs="Arial"/>
          <w:sz w:val="20"/>
          <w:szCs w:val="20"/>
        </w:rPr>
        <w:t>např. příjemce nedodrží konečný termín realizace projektu</w:t>
      </w:r>
      <w:r w:rsidR="00172F41" w:rsidRPr="002642AD">
        <w:rPr>
          <w:rFonts w:ascii="Arial" w:hAnsi="Arial" w:cs="Arial"/>
          <w:sz w:val="20"/>
          <w:szCs w:val="20"/>
        </w:rPr>
        <w:t xml:space="preserve"> dle  čl. 2.2 smlouvy nebo</w:t>
      </w:r>
      <w:r w:rsidR="004960DE">
        <w:rPr>
          <w:rFonts w:ascii="Arial" w:hAnsi="Arial" w:cs="Arial"/>
          <w:sz w:val="20"/>
          <w:szCs w:val="20"/>
        </w:rPr>
        <w:t xml:space="preserve"> </w:t>
      </w:r>
      <w:r w:rsidR="00172F41" w:rsidRPr="004960DE">
        <w:rPr>
          <w:rFonts w:ascii="Arial" w:hAnsi="Arial" w:cs="Arial"/>
          <w:sz w:val="20"/>
          <w:szCs w:val="20"/>
        </w:rPr>
        <w:t xml:space="preserve">nedodrží minimální </w:t>
      </w:r>
      <w:r w:rsidR="00172F41" w:rsidRPr="008D1CE2">
        <w:rPr>
          <w:rFonts w:ascii="Arial" w:hAnsi="Arial" w:cs="Arial"/>
          <w:sz w:val="20"/>
          <w:szCs w:val="20"/>
        </w:rPr>
        <w:t>délku audiovizuálního díla uvedenou v čl. 3.1. Programu</w:t>
      </w:r>
      <w:r w:rsidR="00172F41" w:rsidRPr="004960DE">
        <w:rPr>
          <w:rFonts w:ascii="Arial" w:hAnsi="Arial" w:cs="Arial"/>
          <w:sz w:val="20"/>
          <w:szCs w:val="20"/>
        </w:rPr>
        <w:t>),</w:t>
      </w:r>
      <w:r w:rsidR="004960DE">
        <w:rPr>
          <w:rFonts w:ascii="Arial" w:hAnsi="Arial" w:cs="Arial"/>
          <w:sz w:val="20"/>
          <w:szCs w:val="20"/>
        </w:rPr>
        <w:t xml:space="preserve"> </w:t>
      </w:r>
      <w:r w:rsidR="00172F41" w:rsidRPr="004960DE">
        <w:rPr>
          <w:rFonts w:ascii="Arial" w:hAnsi="Arial" w:cs="Arial"/>
          <w:sz w:val="20"/>
          <w:szCs w:val="20"/>
        </w:rPr>
        <w:t>může poskytovatel smlouvu vypovědět i bez učinění předchozí výzvy k</w:t>
      </w:r>
      <w:r w:rsidR="00461F2E">
        <w:rPr>
          <w:rFonts w:ascii="Arial" w:hAnsi="Arial" w:cs="Arial"/>
          <w:sz w:val="20"/>
          <w:szCs w:val="20"/>
        </w:rPr>
        <w:t> </w:t>
      </w:r>
      <w:r w:rsidR="00172F41" w:rsidRPr="004960DE">
        <w:rPr>
          <w:rFonts w:ascii="Arial" w:hAnsi="Arial" w:cs="Arial"/>
          <w:sz w:val="20"/>
          <w:szCs w:val="20"/>
        </w:rPr>
        <w:t>nápravě</w:t>
      </w:r>
      <w:r w:rsidR="00461F2E">
        <w:rPr>
          <w:rFonts w:ascii="Arial" w:hAnsi="Arial" w:cs="Arial"/>
          <w:sz w:val="20"/>
          <w:szCs w:val="20"/>
        </w:rPr>
        <w:t>,</w:t>
      </w:r>
    </w:p>
    <w:p w14:paraId="048BE443" w14:textId="4519AFF2" w:rsidR="00332270" w:rsidRPr="000E6F0C" w:rsidRDefault="00AE73FD" w:rsidP="0072640E">
      <w:pPr>
        <w:numPr>
          <w:ilvl w:val="0"/>
          <w:numId w:val="10"/>
        </w:numPr>
        <w:tabs>
          <w:tab w:val="left" w:pos="8928"/>
        </w:tabs>
        <w:ind w:left="714" w:hanging="357"/>
        <w:jc w:val="both"/>
        <w:rPr>
          <w:rFonts w:ascii="Arial" w:hAnsi="Arial" w:cs="Arial"/>
          <w:b/>
          <w:i/>
          <w:strike/>
          <w:color w:val="0070C0"/>
          <w:sz w:val="16"/>
          <w:szCs w:val="16"/>
        </w:rPr>
      </w:pPr>
      <w:r w:rsidRPr="00671D43">
        <w:rPr>
          <w:rFonts w:ascii="Arial" w:hAnsi="Arial" w:cs="Arial"/>
          <w:sz w:val="20"/>
          <w:szCs w:val="20"/>
        </w:rPr>
        <w:t xml:space="preserve">nenaplní </w:t>
      </w:r>
      <w:r w:rsidR="00191AA6" w:rsidRPr="00671D43">
        <w:rPr>
          <w:rFonts w:ascii="Arial" w:hAnsi="Arial" w:cs="Arial"/>
          <w:sz w:val="20"/>
          <w:szCs w:val="20"/>
        </w:rPr>
        <w:t xml:space="preserve">jednotlivý </w:t>
      </w:r>
      <w:r w:rsidRPr="00671D43">
        <w:rPr>
          <w:rFonts w:ascii="Arial" w:hAnsi="Arial" w:cs="Arial"/>
          <w:sz w:val="20"/>
          <w:szCs w:val="20"/>
        </w:rPr>
        <w:t xml:space="preserve">monitorovací indikátor </w:t>
      </w:r>
      <w:r w:rsidRPr="000E6F0C">
        <w:rPr>
          <w:rFonts w:ascii="Arial" w:hAnsi="Arial" w:cs="Arial"/>
          <w:sz w:val="20"/>
          <w:szCs w:val="20"/>
        </w:rPr>
        <w:t>o více než 5</w:t>
      </w:r>
      <w:r w:rsidR="006A14B7" w:rsidRPr="000E6F0C">
        <w:rPr>
          <w:rFonts w:ascii="Arial" w:hAnsi="Arial" w:cs="Arial"/>
          <w:sz w:val="20"/>
          <w:szCs w:val="20"/>
        </w:rPr>
        <w:t xml:space="preserve"> </w:t>
      </w:r>
      <w:r w:rsidR="003868F1" w:rsidRPr="000E6F0C">
        <w:rPr>
          <w:rFonts w:ascii="Arial" w:hAnsi="Arial" w:cs="Arial"/>
          <w:sz w:val="20"/>
          <w:szCs w:val="20"/>
        </w:rPr>
        <w:t>%</w:t>
      </w:r>
      <w:r w:rsidR="00D62EA9" w:rsidRPr="000E6F0C">
        <w:rPr>
          <w:rFonts w:ascii="Arial" w:hAnsi="Arial" w:cs="Arial"/>
          <w:sz w:val="20"/>
          <w:szCs w:val="20"/>
        </w:rPr>
        <w:t>,</w:t>
      </w:r>
      <w:r w:rsidR="007719A7" w:rsidRPr="000E6F0C">
        <w:rPr>
          <w:rFonts w:ascii="Arial" w:hAnsi="Arial" w:cs="Arial"/>
          <w:sz w:val="20"/>
          <w:szCs w:val="20"/>
        </w:rPr>
        <w:t xml:space="preserve"> </w:t>
      </w:r>
    </w:p>
    <w:p w14:paraId="34CEC5D2" w14:textId="5F964660" w:rsidR="00F553B7" w:rsidRPr="00644EEA" w:rsidRDefault="00F553B7" w:rsidP="0072640E">
      <w:pPr>
        <w:numPr>
          <w:ilvl w:val="0"/>
          <w:numId w:val="10"/>
        </w:numPr>
        <w:tabs>
          <w:tab w:val="left" w:pos="8928"/>
        </w:tabs>
        <w:ind w:left="714" w:hanging="357"/>
        <w:jc w:val="both"/>
        <w:rPr>
          <w:rFonts w:ascii="Arial" w:hAnsi="Arial" w:cs="Arial"/>
          <w:sz w:val="20"/>
          <w:szCs w:val="20"/>
        </w:rPr>
      </w:pPr>
      <w:r w:rsidRPr="00644EEA">
        <w:rPr>
          <w:rFonts w:ascii="Arial" w:hAnsi="Arial" w:cs="Arial"/>
          <w:sz w:val="20"/>
          <w:szCs w:val="20"/>
        </w:rPr>
        <w:t xml:space="preserve">nenaplní účel projektu, tak jak </w:t>
      </w:r>
      <w:r w:rsidR="00FC0187" w:rsidRPr="00644EEA">
        <w:rPr>
          <w:rFonts w:ascii="Arial" w:hAnsi="Arial" w:cs="Arial"/>
          <w:sz w:val="20"/>
          <w:szCs w:val="20"/>
        </w:rPr>
        <w:t>je popsán v oddíle 5 žádosti (Ú</w:t>
      </w:r>
      <w:r w:rsidRPr="00644EEA">
        <w:rPr>
          <w:rFonts w:ascii="Arial" w:hAnsi="Arial" w:cs="Arial"/>
          <w:sz w:val="20"/>
          <w:szCs w:val="20"/>
        </w:rPr>
        <w:t xml:space="preserve">čel projektu), </w:t>
      </w:r>
    </w:p>
    <w:p w14:paraId="7B83A82E" w14:textId="0852301A" w:rsidR="00D62EA9" w:rsidRDefault="0006028C" w:rsidP="00093381">
      <w:pPr>
        <w:widowControl w:val="0"/>
        <w:numPr>
          <w:ilvl w:val="0"/>
          <w:numId w:val="10"/>
        </w:numPr>
        <w:tabs>
          <w:tab w:val="right" w:pos="2694"/>
          <w:tab w:val="left" w:pos="8928"/>
        </w:tabs>
        <w:spacing w:beforeLines="50" w:before="120" w:after="120"/>
        <w:ind w:left="709" w:hanging="357"/>
        <w:jc w:val="both"/>
        <w:rPr>
          <w:rFonts w:ascii="Arial" w:hAnsi="Arial" w:cs="Arial"/>
          <w:snapToGrid w:val="0"/>
          <w:sz w:val="20"/>
          <w:szCs w:val="20"/>
        </w:rPr>
      </w:pPr>
      <w:r w:rsidRPr="00644EEA">
        <w:rPr>
          <w:rFonts w:ascii="Arial" w:hAnsi="Arial" w:cs="Arial"/>
          <w:snapToGrid w:val="0"/>
          <w:sz w:val="20"/>
          <w:szCs w:val="20"/>
        </w:rPr>
        <w:t>sku</w:t>
      </w:r>
      <w:r w:rsidR="00644EEA">
        <w:rPr>
          <w:rFonts w:ascii="Arial" w:hAnsi="Arial" w:cs="Arial"/>
          <w:snapToGrid w:val="0"/>
          <w:sz w:val="20"/>
          <w:szCs w:val="20"/>
        </w:rPr>
        <w:t xml:space="preserve">tečně utratí ve Zlínském kraji </w:t>
      </w:r>
      <w:r w:rsidRPr="00644EEA">
        <w:rPr>
          <w:rFonts w:ascii="Arial" w:hAnsi="Arial" w:cs="Arial"/>
          <w:snapToGrid w:val="0"/>
          <w:sz w:val="20"/>
          <w:szCs w:val="20"/>
        </w:rPr>
        <w:t>za realizov</w:t>
      </w:r>
      <w:r w:rsidR="00644EEA" w:rsidRPr="00644EEA">
        <w:rPr>
          <w:rFonts w:ascii="Arial" w:hAnsi="Arial" w:cs="Arial"/>
          <w:snapToGrid w:val="0"/>
          <w:sz w:val="20"/>
          <w:szCs w:val="20"/>
        </w:rPr>
        <w:t>ané sl</w:t>
      </w:r>
      <w:r w:rsidR="00644EEA">
        <w:rPr>
          <w:rFonts w:ascii="Arial" w:hAnsi="Arial" w:cs="Arial"/>
          <w:snapToGrid w:val="0"/>
          <w:sz w:val="20"/>
          <w:szCs w:val="20"/>
        </w:rPr>
        <w:t xml:space="preserve">užby a dodávky </w:t>
      </w:r>
      <w:r w:rsidR="00644EEA" w:rsidRPr="00644EEA">
        <w:rPr>
          <w:rFonts w:ascii="Arial" w:hAnsi="Arial" w:cs="Arial"/>
          <w:snapToGrid w:val="0"/>
          <w:sz w:val="20"/>
          <w:szCs w:val="20"/>
        </w:rPr>
        <w:t xml:space="preserve">méně </w:t>
      </w:r>
      <w:r w:rsidR="006A14B7">
        <w:rPr>
          <w:rFonts w:ascii="Arial" w:hAnsi="Arial" w:cs="Arial"/>
          <w:snapToGrid w:val="0"/>
          <w:sz w:val="20"/>
          <w:szCs w:val="20"/>
        </w:rPr>
        <w:t>než</w:t>
      </w:r>
      <w:r w:rsidR="00644EEA" w:rsidRPr="00644EEA">
        <w:rPr>
          <w:rFonts w:ascii="Arial" w:hAnsi="Arial" w:cs="Arial"/>
          <w:snapToGrid w:val="0"/>
          <w:sz w:val="20"/>
          <w:szCs w:val="20"/>
        </w:rPr>
        <w:t xml:space="preserve"> 20 </w:t>
      </w:r>
      <w:r w:rsidRPr="00644EEA">
        <w:rPr>
          <w:rFonts w:ascii="Arial" w:hAnsi="Arial" w:cs="Arial"/>
          <w:snapToGrid w:val="0"/>
          <w:sz w:val="20"/>
          <w:szCs w:val="20"/>
        </w:rPr>
        <w:t>% z celkové předpokládané výše prostředků ut</w:t>
      </w:r>
      <w:r w:rsidR="00D62EA9">
        <w:rPr>
          <w:rFonts w:ascii="Arial" w:hAnsi="Arial" w:cs="Arial"/>
          <w:snapToGrid w:val="0"/>
          <w:sz w:val="20"/>
          <w:szCs w:val="20"/>
        </w:rPr>
        <w:t>racených ve Zlínském kraji</w:t>
      </w:r>
      <w:r w:rsidR="007A022E">
        <w:rPr>
          <w:rFonts w:ascii="Arial" w:hAnsi="Arial" w:cs="Arial"/>
          <w:snapToGrid w:val="0"/>
          <w:sz w:val="20"/>
          <w:szCs w:val="20"/>
        </w:rPr>
        <w:t xml:space="preserve">  uvedených v příloze č. 4 žádosti</w:t>
      </w:r>
      <w:r w:rsidR="00093381">
        <w:rPr>
          <w:rFonts w:ascii="Arial" w:hAnsi="Arial" w:cs="Arial"/>
          <w:snapToGrid w:val="0"/>
          <w:sz w:val="20"/>
          <w:szCs w:val="20"/>
        </w:rPr>
        <w:t>.</w:t>
      </w:r>
    </w:p>
    <w:p w14:paraId="49939815" w14:textId="11EF09BD" w:rsidR="00A74921" w:rsidRPr="005503E5" w:rsidRDefault="00A74921"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1A555E9F"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w:t>
      </w:r>
      <w:r w:rsidR="004960DE">
        <w:rPr>
          <w:rFonts w:ascii="Arial" w:hAnsi="Arial" w:cs="Arial"/>
          <w:b w:val="0"/>
          <w:sz w:val="20"/>
        </w:rPr>
        <w:t> </w:t>
      </w:r>
      <w:r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lastRenderedPageBreak/>
        <w:t>Výpověď smlouvy musí být učiněna písemně a musí v ní být uvedeny důvody jejího udělení.</w:t>
      </w:r>
    </w:p>
    <w:p w14:paraId="06DAA2BE" w14:textId="581BADC3"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w:t>
      </w:r>
      <w:r w:rsidR="004960DE">
        <w:rPr>
          <w:rFonts w:ascii="Arial" w:hAnsi="Arial" w:cs="Arial"/>
          <w:b w:val="0"/>
          <w:sz w:val="20"/>
        </w:rPr>
        <w:t> </w:t>
      </w:r>
      <w:r w:rsidRPr="00671D43">
        <w:rPr>
          <w:rFonts w:ascii="Arial" w:hAnsi="Arial" w:cs="Arial"/>
          <w:b w:val="0"/>
          <w:sz w:val="20"/>
        </w:rPr>
        <w:t xml:space="preserve">tehdy, pokud příjemce svým jednáním nebo opomenutím doručení zmařil. </w:t>
      </w:r>
    </w:p>
    <w:p w14:paraId="0CA215F0" w14:textId="1F70404F" w:rsidR="00D64F05" w:rsidRPr="00671D43" w:rsidRDefault="00D64F05" w:rsidP="0072640E">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38E5EDED" w:rsidR="00D64F05" w:rsidRPr="00F60481" w:rsidRDefault="00D64F05" w:rsidP="0072640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72640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72640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67E58000" w:rsidR="00D64F05" w:rsidRPr="00671D43" w:rsidRDefault="00D64F05" w:rsidP="0072640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4960DE">
        <w:rPr>
          <w:rFonts w:ascii="Arial" w:hAnsi="Arial" w:cs="Arial"/>
          <w:b w:val="0"/>
          <w:sz w:val="20"/>
        </w:rPr>
        <w:t> </w:t>
      </w:r>
      <w:r w:rsidRPr="00671D43">
        <w:rPr>
          <w:rFonts w:ascii="Arial" w:hAnsi="Arial" w:cs="Arial"/>
          <w:b w:val="0"/>
          <w:sz w:val="20"/>
        </w:rPr>
        <w:t>musí v něm být uvedeny důvody, které vedou k zániku smlouvy.</w:t>
      </w:r>
    </w:p>
    <w:p w14:paraId="39718FF9" w14:textId="77777777" w:rsidR="00D64F05" w:rsidRPr="00671D43" w:rsidRDefault="00D64F05" w:rsidP="0072640E">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5707B34" w14:textId="77777777" w:rsidR="00B44E02" w:rsidRDefault="00B44E02" w:rsidP="00640B62">
      <w:pPr>
        <w:spacing w:before="60"/>
        <w:ind w:left="425" w:hanging="425"/>
        <w:jc w:val="center"/>
        <w:rPr>
          <w:rFonts w:ascii="Arial" w:hAnsi="Arial" w:cs="Arial"/>
          <w:b/>
          <w:sz w:val="20"/>
          <w:szCs w:val="20"/>
        </w:rPr>
      </w:pPr>
    </w:p>
    <w:p w14:paraId="1071FC79" w14:textId="759DE53E" w:rsidR="00D64F05" w:rsidRPr="00671D43" w:rsidRDefault="006155D9" w:rsidP="00640B62">
      <w:pPr>
        <w:spacing w:before="60"/>
        <w:ind w:left="425" w:hanging="425"/>
        <w:jc w:val="center"/>
        <w:rPr>
          <w:rFonts w:ascii="Arial" w:hAnsi="Arial" w:cs="Arial"/>
          <w:b/>
          <w:sz w:val="20"/>
          <w:szCs w:val="20"/>
        </w:rPr>
      </w:pPr>
      <w:r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3363CC08" w:rsidR="006155D9" w:rsidRPr="002642AD" w:rsidRDefault="006155D9"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671D43">
        <w:rPr>
          <w:rFonts w:ascii="Arial" w:hAnsi="Arial" w:cs="Arial"/>
          <w:b w:val="0"/>
          <w:sz w:val="20"/>
        </w:rPr>
        <w:t>Jako kontaktní místo poskytovatele se pro účely této smlouvy stanovuje: Kraj</w:t>
      </w:r>
      <w:r w:rsidR="00644EEA">
        <w:rPr>
          <w:rFonts w:ascii="Arial" w:hAnsi="Arial" w:cs="Arial"/>
          <w:b w:val="0"/>
          <w:sz w:val="20"/>
        </w:rPr>
        <w:t>ský úřad Zlínského kraje, odbor kultury a památkové péče, Ing. Blanka Herzanová,</w:t>
      </w:r>
      <w:r w:rsidR="00644EEA">
        <w:rPr>
          <w:rFonts w:ascii="Arial" w:eastAsiaTheme="minorHAnsi" w:hAnsi="Arial" w:cs="Arial"/>
          <w:b w:val="0"/>
          <w:i/>
          <w:color w:val="7030A0"/>
          <w:sz w:val="16"/>
          <w:szCs w:val="16"/>
          <w:lang w:eastAsia="en-US"/>
        </w:rPr>
        <w:t xml:space="preserve"> </w:t>
      </w:r>
      <w:r w:rsidR="00644EEA">
        <w:rPr>
          <w:rFonts w:ascii="Arial" w:hAnsi="Arial" w:cs="Arial"/>
          <w:b w:val="0"/>
          <w:sz w:val="20"/>
        </w:rPr>
        <w:t xml:space="preserve">tel.: </w:t>
      </w:r>
      <w:r w:rsidR="006544DF">
        <w:rPr>
          <w:rFonts w:ascii="Arial" w:hAnsi="Arial" w:cs="Arial"/>
          <w:b w:val="0"/>
          <w:sz w:val="20"/>
        </w:rPr>
        <w:t>xxxxx</w:t>
      </w:r>
      <w:r w:rsidR="00644EEA">
        <w:rPr>
          <w:rFonts w:ascii="Arial" w:hAnsi="Arial" w:cs="Arial"/>
          <w:b w:val="0"/>
          <w:sz w:val="20"/>
        </w:rPr>
        <w:t>, e-mail:</w:t>
      </w:r>
      <w:r w:rsidR="006544DF">
        <w:rPr>
          <w:rFonts w:ascii="Arial" w:hAnsi="Arial" w:cs="Arial"/>
          <w:b w:val="0"/>
          <w:sz w:val="20"/>
        </w:rPr>
        <w:t xml:space="preserve"> xxxxxx</w:t>
      </w:r>
      <w:r w:rsidR="00644EEA">
        <w:rPr>
          <w:rFonts w:ascii="Arial" w:hAnsi="Arial" w:cs="Arial"/>
          <w:b w:val="0"/>
          <w:sz w:val="20"/>
        </w:rPr>
        <w:t>.</w:t>
      </w:r>
    </w:p>
    <w:p w14:paraId="7E052B12" w14:textId="2714CC10" w:rsidR="002D543D" w:rsidRPr="00671D43" w:rsidRDefault="002D543D"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2642AD">
        <w:rPr>
          <w:rFonts w:ascii="Arial" w:hAnsi="Arial" w:cs="Arial"/>
          <w:b w:val="0"/>
          <w:snapToGrid w:val="0"/>
          <w:sz w:val="20"/>
        </w:rPr>
        <w:t xml:space="preserve">V případě </w:t>
      </w:r>
      <w:r w:rsidRPr="001426D2">
        <w:rPr>
          <w:rFonts w:ascii="Arial" w:hAnsi="Arial" w:cs="Arial"/>
          <w:b w:val="0"/>
          <w:sz w:val="20"/>
        </w:rPr>
        <w:t>rozporu mezi skutečnostmi uvedenými v programu a ustanoveními této smlouvy, se přednostně aplikují ustanovení této smlouvy.</w:t>
      </w:r>
    </w:p>
    <w:p w14:paraId="34BE9510" w14:textId="6A6C7735" w:rsidR="006155D9" w:rsidRPr="00671D43" w:rsidRDefault="006155D9"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w:t>
      </w:r>
      <w:r w:rsidR="004960DE">
        <w:rPr>
          <w:rFonts w:ascii="Arial" w:hAnsi="Arial" w:cs="Arial"/>
          <w:b w:val="0"/>
          <w:sz w:val="20"/>
        </w:rPr>
        <w:t> </w:t>
      </w:r>
      <w:r w:rsidRPr="00671D43">
        <w:rPr>
          <w:rFonts w:ascii="Arial" w:hAnsi="Arial" w:cs="Arial"/>
          <w:b w:val="0"/>
          <w:sz w:val="20"/>
        </w:rPr>
        <w:t>rozpočtových pravidlech územních rozpočtů, ve znění pozdějších předpisů a dalšími obecně závaznými předpisy.</w:t>
      </w:r>
    </w:p>
    <w:p w14:paraId="0E694CCD" w14:textId="77777777" w:rsidR="006155D9" w:rsidRPr="00671D43" w:rsidRDefault="006155D9"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w:t>
      </w:r>
      <w:bookmarkStart w:id="1" w:name="_GoBack"/>
      <w:bookmarkEnd w:id="1"/>
      <w:r w:rsidRPr="00671D43">
        <w:rPr>
          <w:rFonts w:ascii="Arial" w:hAnsi="Arial" w:cs="Arial"/>
          <w:b w:val="0"/>
          <w:snapToGrid w:val="0"/>
          <w:sz w:val="20"/>
        </w:rPr>
        <w:t>avřena v tísni za nápadně nevýhodných podmínek.</w:t>
      </w:r>
    </w:p>
    <w:p w14:paraId="78B3FA9C" w14:textId="452A3870" w:rsidR="006155D9" w:rsidRDefault="006155D9"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 xml:space="preserve">Smlouva je vyhotovena ve </w:t>
      </w:r>
      <w:r w:rsidR="00B8038A">
        <w:rPr>
          <w:rFonts w:ascii="Arial" w:hAnsi="Arial" w:cs="Arial"/>
          <w:b w:val="0"/>
          <w:sz w:val="20"/>
        </w:rPr>
        <w:t>třech</w:t>
      </w:r>
      <w:r w:rsidRPr="00671D43">
        <w:rPr>
          <w:rFonts w:ascii="Arial" w:hAnsi="Arial" w:cs="Arial"/>
          <w:b w:val="0"/>
          <w:snapToGrid w:val="0"/>
          <w:sz w:val="20"/>
        </w:rPr>
        <w:t xml:space="preserve"> stejnopisech, z nichž každý má platnost originálu. </w:t>
      </w:r>
      <w:r w:rsidR="00B8038A">
        <w:rPr>
          <w:rFonts w:ascii="Arial" w:hAnsi="Arial" w:cs="Arial"/>
          <w:b w:val="0"/>
          <w:sz w:val="20"/>
        </w:rPr>
        <w:t>Dvě</w:t>
      </w:r>
      <w:r w:rsidRPr="00671D43">
        <w:rPr>
          <w:rFonts w:ascii="Arial" w:hAnsi="Arial" w:cs="Arial"/>
          <w:b w:val="0"/>
          <w:sz w:val="20"/>
        </w:rPr>
        <w:t xml:space="preserve"> </w:t>
      </w:r>
      <w:r w:rsidRPr="00671D43">
        <w:rPr>
          <w:rFonts w:ascii="Arial" w:hAnsi="Arial" w:cs="Arial"/>
          <w:b w:val="0"/>
          <w:snapToGrid w:val="0"/>
          <w:sz w:val="20"/>
        </w:rPr>
        <w:t xml:space="preserve">vyhotovení obdrží poskytovatel a </w:t>
      </w:r>
      <w:r w:rsidR="00B8038A">
        <w:rPr>
          <w:rFonts w:ascii="Arial" w:hAnsi="Arial" w:cs="Arial"/>
          <w:b w:val="0"/>
          <w:sz w:val="20"/>
        </w:rPr>
        <w:t>jedno</w:t>
      </w:r>
      <w:r w:rsidRPr="00671D43">
        <w:rPr>
          <w:rFonts w:ascii="Arial" w:hAnsi="Arial" w:cs="Arial"/>
          <w:b w:val="0"/>
          <w:snapToGrid w:val="0"/>
          <w:sz w:val="20"/>
        </w:rPr>
        <w:t xml:space="preserve"> vyhotovení obdrží příjemce.</w:t>
      </w:r>
    </w:p>
    <w:p w14:paraId="7FC3F2F5" w14:textId="50CA7239" w:rsidR="002D543D" w:rsidRPr="00671D43" w:rsidRDefault="002D543D"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Pr>
          <w:rFonts w:ascii="Arial" w:hAnsi="Arial" w:cs="Arial"/>
          <w:b w:val="0"/>
          <w:snapToGrid w:val="0"/>
          <w:sz w:val="20"/>
        </w:rPr>
        <w:t>Příjemce</w:t>
      </w:r>
      <w:r w:rsidRPr="002D543D">
        <w:rPr>
          <w:rFonts w:ascii="Arial" w:hAnsi="Arial" w:cs="Arial"/>
          <w:b w:val="0"/>
          <w:sz w:val="20"/>
        </w:rPr>
        <w:t xml:space="preserve"> </w:t>
      </w:r>
      <w:r w:rsidRPr="006D4EE2">
        <w:rPr>
          <w:rFonts w:ascii="Arial" w:hAnsi="Arial" w:cs="Arial"/>
          <w:b w:val="0"/>
          <w:sz w:val="20"/>
        </w:rPr>
        <w:t>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w:t>
      </w:r>
      <w:r>
        <w:rPr>
          <w:rFonts w:ascii="Arial" w:hAnsi="Arial" w:cs="Arial"/>
          <w:b w:val="0"/>
          <w:sz w:val="20"/>
        </w:rPr>
        <w:t xml:space="preserve"> </w:t>
      </w:r>
      <w:r w:rsidRPr="006D4EE2">
        <w:rPr>
          <w:rFonts w:ascii="Arial" w:hAnsi="Arial" w:cs="Arial"/>
          <w:b w:val="0"/>
          <w:sz w:val="20"/>
        </w:rPr>
        <w:t xml:space="preserve">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6D4EE2">
          <w:rPr>
            <w:rStyle w:val="Hypertextovodkaz"/>
            <w:b w:val="0"/>
            <w:sz w:val="20"/>
          </w:rPr>
          <w:t>www.kr-zlínsky.cz</w:t>
        </w:r>
      </w:hyperlink>
      <w:r w:rsidRPr="006D4EE2">
        <w:rPr>
          <w:rFonts w:ascii="Arial" w:hAnsi="Arial" w:cs="Arial"/>
          <w:b w:val="0"/>
          <w:sz w:val="20"/>
        </w:rPr>
        <w:t>, v sekci Krajský úřad, Zpracování a ochrana osobních údajů (GDPR).</w:t>
      </w:r>
    </w:p>
    <w:p w14:paraId="42FBB301" w14:textId="61CA98E0" w:rsidR="00C7420C" w:rsidRPr="004E09D4" w:rsidRDefault="00FD6293" w:rsidP="00726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1396C6AA" w14:textId="17E40D32" w:rsidR="00671D43" w:rsidRPr="004E09D4" w:rsidRDefault="00C7420C" w:rsidP="007A1D27">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60"/>
        <w:ind w:left="426" w:hanging="426"/>
        <w:jc w:val="both"/>
        <w:rPr>
          <w:rFonts w:ascii="Arial" w:hAnsi="Arial" w:cs="Arial"/>
          <w:snapToGrid w:val="0"/>
          <w:sz w:val="20"/>
        </w:rPr>
      </w:pPr>
      <w:r w:rsidRPr="00644EEA">
        <w:rPr>
          <w:rFonts w:ascii="Arial" w:hAnsi="Arial" w:cs="Arial"/>
          <w:b w:val="0"/>
          <w:snapToGrid w:val="0"/>
          <w:sz w:val="20"/>
        </w:rPr>
        <w:t>Tato smlouva nabývá účinnosti dnem zveřejnění v registru smluv</w:t>
      </w:r>
      <w:r w:rsidR="00644EEA">
        <w:rPr>
          <w:rFonts w:ascii="Arial" w:hAnsi="Arial" w:cs="Arial"/>
          <w:b w:val="0"/>
          <w:snapToGrid w:val="0"/>
          <w:sz w:val="20"/>
        </w:rPr>
        <w:t>.</w:t>
      </w:r>
      <w:r w:rsidR="006A14B7">
        <w:rPr>
          <w:rFonts w:ascii="Arial" w:hAnsi="Arial" w:cs="Arial"/>
          <w:b w:val="0"/>
          <w:snapToGrid w:val="0"/>
          <w:sz w:val="20"/>
        </w:rPr>
        <w:t xml:space="preserve"> </w:t>
      </w:r>
    </w:p>
    <w:p w14:paraId="005AE809" w14:textId="25C9274D" w:rsidR="004E09D4" w:rsidRDefault="004E09D4" w:rsidP="004E09D4">
      <w:pPr>
        <w:pStyle w:val="Nadpis"/>
        <w:widowControl w:val="0"/>
        <w:tabs>
          <w:tab w:val="left" w:pos="426"/>
          <w:tab w:val="left" w:pos="3168"/>
          <w:tab w:val="left" w:pos="4320"/>
          <w:tab w:val="left" w:pos="5472"/>
          <w:tab w:val="left" w:pos="6624"/>
          <w:tab w:val="left" w:pos="7776"/>
          <w:tab w:val="left" w:pos="8928"/>
        </w:tabs>
        <w:spacing w:beforeLines="60" w:before="144" w:after="60"/>
        <w:jc w:val="both"/>
        <w:rPr>
          <w:rFonts w:ascii="Arial" w:hAnsi="Arial" w:cs="Arial"/>
          <w:snapToGrid w:val="0"/>
          <w:sz w:val="20"/>
        </w:rPr>
      </w:pPr>
    </w:p>
    <w:p w14:paraId="30F57D0E" w14:textId="1A9E12C6" w:rsidR="00B44E02" w:rsidRDefault="00B44E02" w:rsidP="004E09D4">
      <w:pPr>
        <w:pStyle w:val="Nadpis"/>
        <w:widowControl w:val="0"/>
        <w:tabs>
          <w:tab w:val="left" w:pos="426"/>
          <w:tab w:val="left" w:pos="3168"/>
          <w:tab w:val="left" w:pos="4320"/>
          <w:tab w:val="left" w:pos="5472"/>
          <w:tab w:val="left" w:pos="6624"/>
          <w:tab w:val="left" w:pos="7776"/>
          <w:tab w:val="left" w:pos="8928"/>
        </w:tabs>
        <w:spacing w:beforeLines="60" w:before="144"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lastRenderedPageBreak/>
        <w:t>Doložka dle § 23 zákona č. 129/2000 Sb., o krajích, ve znění pozdějších předpisů</w:t>
      </w:r>
    </w:p>
    <w:p w14:paraId="3E8BD167" w14:textId="7CF84C48"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D56488">
        <w:rPr>
          <w:rFonts w:ascii="Arial" w:hAnsi="Arial" w:cs="Arial"/>
          <w:sz w:val="20"/>
          <w:szCs w:val="20"/>
        </w:rPr>
        <w:t>Zastupitelstvo Zlínského kraje</w:t>
      </w:r>
    </w:p>
    <w:p w14:paraId="14ED3FB3" w14:textId="49FF6726"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00D56488">
        <w:rPr>
          <w:rFonts w:ascii="Arial" w:hAnsi="Arial" w:cs="Arial"/>
          <w:sz w:val="20"/>
          <w:szCs w:val="20"/>
        </w:rPr>
        <w:t xml:space="preserve">: 18. 11. 2019, </w:t>
      </w:r>
      <w:r w:rsidR="00D56488" w:rsidRPr="00D56488">
        <w:rPr>
          <w:rFonts w:ascii="Arial" w:hAnsi="Arial" w:cs="Arial"/>
          <w:sz w:val="20"/>
          <w:szCs w:val="20"/>
        </w:rPr>
        <w:t>0713/Z23/19</w:t>
      </w:r>
    </w:p>
    <w:p w14:paraId="41264DBF" w14:textId="035DCBCD"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Pr="00671D43">
        <w:rPr>
          <w:sz w:val="20"/>
          <w:szCs w:val="20"/>
        </w:rPr>
        <w:t>V .......................... dne ..........................</w:t>
      </w:r>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za poskytovatele                                                                         za příjemce</w:t>
      </w:r>
    </w:p>
    <w:p w14:paraId="5BFB34A4" w14:textId="20FED494" w:rsidR="006155D9" w:rsidRDefault="006155D9" w:rsidP="0062647A">
      <w:pPr>
        <w:pStyle w:val="odrkyChar"/>
        <w:tabs>
          <w:tab w:val="left" w:pos="8928"/>
        </w:tabs>
        <w:spacing w:beforeLines="60" w:before="144" w:after="0"/>
        <w:ind w:left="360" w:hanging="360"/>
        <w:jc w:val="center"/>
        <w:rPr>
          <w:sz w:val="20"/>
          <w:szCs w:val="20"/>
        </w:rPr>
      </w:pPr>
    </w:p>
    <w:p w14:paraId="6B2E0023" w14:textId="434C7E7A" w:rsidR="00D56488" w:rsidRDefault="00D56488" w:rsidP="0062647A">
      <w:pPr>
        <w:pStyle w:val="odrkyChar"/>
        <w:tabs>
          <w:tab w:val="left" w:pos="8928"/>
        </w:tabs>
        <w:spacing w:beforeLines="60" w:before="144" w:after="0"/>
        <w:ind w:left="360" w:hanging="360"/>
        <w:jc w:val="center"/>
        <w:rPr>
          <w:sz w:val="20"/>
          <w:szCs w:val="20"/>
        </w:rPr>
      </w:pPr>
    </w:p>
    <w:p w14:paraId="689CD7AC" w14:textId="77777777" w:rsidR="00D56488" w:rsidRPr="00671D43" w:rsidRDefault="00D56488" w:rsidP="0062647A">
      <w:pPr>
        <w:pStyle w:val="odrkyChar"/>
        <w:tabs>
          <w:tab w:val="left" w:pos="8928"/>
        </w:tabs>
        <w:spacing w:beforeLines="60" w:before="144" w:after="0"/>
        <w:ind w:left="360" w:hanging="360"/>
        <w:jc w:val="center"/>
        <w:rPr>
          <w:sz w:val="20"/>
          <w:szCs w:val="20"/>
        </w:rPr>
      </w:pPr>
    </w:p>
    <w:p w14:paraId="4F1F5756" w14:textId="77777777" w:rsidR="006155D9" w:rsidRPr="00671D43" w:rsidRDefault="006155D9" w:rsidP="006155D9">
      <w:pPr>
        <w:pStyle w:val="odrkyChar"/>
        <w:tabs>
          <w:tab w:val="left" w:pos="8928"/>
        </w:tabs>
        <w:spacing w:before="0" w:after="0"/>
        <w:ind w:left="360" w:hanging="360"/>
        <w:jc w:val="left"/>
        <w:rPr>
          <w:sz w:val="20"/>
          <w:szCs w:val="20"/>
        </w:rPr>
      </w:pPr>
    </w:p>
    <w:p w14:paraId="006668CB" w14:textId="77777777" w:rsidR="00F25BBF" w:rsidRPr="00671D43" w:rsidRDefault="00F25BBF" w:rsidP="006155D9">
      <w:pPr>
        <w:pStyle w:val="odrkyChar"/>
        <w:tabs>
          <w:tab w:val="left" w:pos="8928"/>
        </w:tabs>
        <w:spacing w:before="0" w:after="0"/>
        <w:ind w:left="360" w:hanging="360"/>
        <w:jc w:val="left"/>
        <w:rPr>
          <w:sz w:val="20"/>
          <w:szCs w:val="20"/>
        </w:rPr>
      </w:pPr>
    </w:p>
    <w:p w14:paraId="73CEF275" w14:textId="4409152D" w:rsidR="006155D9" w:rsidRPr="00671D43" w:rsidRDefault="006155D9" w:rsidP="006155D9">
      <w:pPr>
        <w:tabs>
          <w:tab w:val="left" w:pos="8928"/>
        </w:tabs>
        <w:rPr>
          <w:rFonts w:ascii="Arial" w:hAnsi="Arial" w:cs="Arial"/>
          <w:sz w:val="20"/>
          <w:szCs w:val="20"/>
        </w:rPr>
      </w:pPr>
      <w:r w:rsidRPr="00671D43">
        <w:rPr>
          <w:rFonts w:ascii="Arial" w:hAnsi="Arial" w:cs="Arial"/>
          <w:sz w:val="20"/>
          <w:szCs w:val="20"/>
        </w:rPr>
        <w:t>......................................</w:t>
      </w:r>
      <w:r w:rsidR="00B44E02">
        <w:rPr>
          <w:rFonts w:ascii="Arial" w:hAnsi="Arial" w:cs="Arial"/>
          <w:sz w:val="20"/>
          <w:szCs w:val="20"/>
        </w:rPr>
        <w:t>..................</w:t>
      </w:r>
      <w:r w:rsidRPr="00671D43">
        <w:rPr>
          <w:rFonts w:ascii="Arial" w:hAnsi="Arial" w:cs="Arial"/>
          <w:sz w:val="20"/>
          <w:szCs w:val="20"/>
        </w:rPr>
        <w:t xml:space="preserve">                                        ...........................</w:t>
      </w:r>
      <w:r w:rsidR="00F25BBF" w:rsidRPr="00671D43">
        <w:rPr>
          <w:rFonts w:ascii="Arial" w:hAnsi="Arial" w:cs="Arial"/>
          <w:sz w:val="20"/>
          <w:szCs w:val="20"/>
        </w:rPr>
        <w:t>........</w:t>
      </w:r>
      <w:r w:rsidRPr="00671D43">
        <w:rPr>
          <w:rFonts w:ascii="Arial" w:hAnsi="Arial" w:cs="Arial"/>
          <w:sz w:val="20"/>
          <w:szCs w:val="20"/>
        </w:rPr>
        <w:t>..............</w:t>
      </w:r>
    </w:p>
    <w:p w14:paraId="653873FB" w14:textId="30550A6C" w:rsidR="00CE493D" w:rsidRDefault="00B44E02" w:rsidP="00AB66EB">
      <w:pPr>
        <w:tabs>
          <w:tab w:val="left" w:pos="8928"/>
        </w:tabs>
        <w:rPr>
          <w:rFonts w:ascii="Arial" w:hAnsi="Arial" w:cs="Arial"/>
          <w:sz w:val="20"/>
          <w:szCs w:val="20"/>
        </w:rPr>
      </w:pPr>
      <w:r>
        <w:rPr>
          <w:rFonts w:ascii="Arial" w:hAnsi="Arial" w:cs="Arial"/>
          <w:sz w:val="20"/>
        </w:rPr>
        <w:t xml:space="preserve">Jiří Čunek, </w:t>
      </w:r>
      <w:r w:rsidR="006155D9" w:rsidRPr="00671D43">
        <w:rPr>
          <w:rFonts w:ascii="Arial" w:hAnsi="Arial" w:cs="Arial"/>
          <w:sz w:val="20"/>
        </w:rPr>
        <w:t xml:space="preserve">hejtman Zlínského kraje                                        </w:t>
      </w:r>
      <w:r w:rsidR="006544DF">
        <w:rPr>
          <w:rFonts w:ascii="Arial" w:hAnsi="Arial" w:cs="Arial"/>
          <w:sz w:val="20"/>
        </w:rPr>
        <w:t>xxxxxx</w:t>
      </w:r>
      <w:r w:rsidR="000E6F0C" w:rsidRPr="007C2677">
        <w:rPr>
          <w:rFonts w:ascii="Arial" w:hAnsi="Arial" w:cs="Arial"/>
          <w:sz w:val="20"/>
          <w:szCs w:val="20"/>
        </w:rPr>
        <w:t>, jednatelka</w:t>
      </w:r>
    </w:p>
    <w:sectPr w:rsidR="00CE493D" w:rsidSect="00AC442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AC008" w14:textId="77777777" w:rsidR="009728D8" w:rsidRDefault="009728D8" w:rsidP="00CE493D">
      <w:r>
        <w:separator/>
      </w:r>
    </w:p>
  </w:endnote>
  <w:endnote w:type="continuationSeparator" w:id="0">
    <w:p w14:paraId="3FEE33DB" w14:textId="77777777" w:rsidR="009728D8" w:rsidRDefault="009728D8"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A013" w14:textId="1DEBCB72"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6544DF">
      <w:rPr>
        <w:rFonts w:ascii="Arial" w:hAnsi="Arial" w:cs="Arial"/>
        <w:noProof/>
        <w:sz w:val="18"/>
        <w:szCs w:val="18"/>
      </w:rPr>
      <w:t>2</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C5789" w14:textId="77777777" w:rsidR="009728D8" w:rsidRDefault="009728D8" w:rsidP="00CE493D">
      <w:r>
        <w:separator/>
      </w:r>
    </w:p>
  </w:footnote>
  <w:footnote w:type="continuationSeparator" w:id="0">
    <w:p w14:paraId="1D83EDF0" w14:textId="77777777" w:rsidR="009728D8" w:rsidRDefault="009728D8" w:rsidP="00C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8372" w14:textId="2C72D4B4" w:rsidR="00FF294E" w:rsidRPr="00FF294E" w:rsidRDefault="00FF294E" w:rsidP="00FF294E">
    <w:pPr>
      <w:pStyle w:val="Zhlav"/>
      <w:jc w:val="right"/>
      <w:rPr>
        <w:rFonts w:ascii="Arial" w:hAnsi="Arial" w:cs="Arial"/>
        <w:b/>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10A8"/>
    <w:multiLevelType w:val="hybridMultilevel"/>
    <w:tmpl w:val="41A26D8E"/>
    <w:lvl w:ilvl="0" w:tplc="A6A82CFE">
      <w:start w:val="1"/>
      <w:numFmt w:val="decimal"/>
      <w:lvlText w:val="%1."/>
      <w:lvlJc w:val="left"/>
      <w:pPr>
        <w:tabs>
          <w:tab w:val="num" w:pos="363"/>
        </w:tabs>
        <w:ind w:left="363" w:hanging="360"/>
      </w:pPr>
    </w:lvl>
    <w:lvl w:ilvl="1" w:tplc="41BE6A4E">
      <w:start w:val="1"/>
      <w:numFmt w:val="lowerLetter"/>
      <w:lvlText w:val="%2)"/>
      <w:lvlJc w:val="left"/>
      <w:pPr>
        <w:tabs>
          <w:tab w:val="num" w:pos="1083"/>
        </w:tabs>
        <w:ind w:left="1083" w:hanging="360"/>
      </w:pPr>
      <w:rPr>
        <w:b w:val="0"/>
        <w:strike w:val="0"/>
        <w:color w:val="auto"/>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4A7E2194"/>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strike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1BB69C5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67B3B"/>
    <w:multiLevelType w:val="hybridMultilevel"/>
    <w:tmpl w:val="9F920BFC"/>
    <w:styleLink w:val="Importovanstyl4"/>
    <w:lvl w:ilvl="0" w:tplc="2A0EE980">
      <w:start w:val="1"/>
      <w:numFmt w:val="bullet"/>
      <w:lvlText w:val="-"/>
      <w:lvlJc w:val="left"/>
      <w:pPr>
        <w:tabs>
          <w:tab w:val="left" w:pos="644"/>
        </w:tabs>
        <w:ind w:left="5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086E4A">
      <w:start w:val="1"/>
      <w:numFmt w:val="bullet"/>
      <w:lvlText w:val="–"/>
      <w:lvlJc w:val="left"/>
      <w:pPr>
        <w:tabs>
          <w:tab w:val="left" w:pos="644"/>
        </w:tabs>
        <w:ind w:left="1281"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0A5C28">
      <w:start w:val="1"/>
      <w:numFmt w:val="bullet"/>
      <w:lvlText w:val="–"/>
      <w:lvlJc w:val="left"/>
      <w:pPr>
        <w:tabs>
          <w:tab w:val="left" w:pos="644"/>
        </w:tabs>
        <w:ind w:left="2274"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884F63C">
      <w:start w:val="1"/>
      <w:numFmt w:val="bullet"/>
      <w:lvlText w:val="–"/>
      <w:lvlJc w:val="left"/>
      <w:pPr>
        <w:tabs>
          <w:tab w:val="left" w:pos="644"/>
        </w:tabs>
        <w:ind w:left="3267"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386474A">
      <w:start w:val="1"/>
      <w:numFmt w:val="bullet"/>
      <w:lvlText w:val="–"/>
      <w:lvlJc w:val="left"/>
      <w:pPr>
        <w:tabs>
          <w:tab w:val="left" w:pos="644"/>
        </w:tabs>
        <w:ind w:left="42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11A1118">
      <w:start w:val="1"/>
      <w:numFmt w:val="bullet"/>
      <w:lvlText w:val="–"/>
      <w:lvlJc w:val="left"/>
      <w:pPr>
        <w:tabs>
          <w:tab w:val="left" w:pos="644"/>
        </w:tabs>
        <w:ind w:left="5253"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BEF6E6">
      <w:start w:val="1"/>
      <w:numFmt w:val="bullet"/>
      <w:lvlText w:val="–"/>
      <w:lvlJc w:val="left"/>
      <w:pPr>
        <w:tabs>
          <w:tab w:val="left" w:pos="644"/>
        </w:tabs>
        <w:ind w:left="6246"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068AE6">
      <w:start w:val="1"/>
      <w:numFmt w:val="bullet"/>
      <w:lvlText w:val="–"/>
      <w:lvlJc w:val="left"/>
      <w:pPr>
        <w:tabs>
          <w:tab w:val="left" w:pos="644"/>
        </w:tabs>
        <w:ind w:left="7239"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E09DF4">
      <w:start w:val="1"/>
      <w:numFmt w:val="bullet"/>
      <w:lvlText w:val="–"/>
      <w:lvlJc w:val="left"/>
      <w:pPr>
        <w:tabs>
          <w:tab w:val="left" w:pos="644"/>
        </w:tabs>
        <w:ind w:left="82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0" w15:restartNumberingAfterBreak="0">
    <w:nsid w:val="45935183"/>
    <w:multiLevelType w:val="hybridMultilevel"/>
    <w:tmpl w:val="84785DAE"/>
    <w:lvl w:ilvl="0" w:tplc="04050017">
      <w:start w:val="1"/>
      <w:numFmt w:val="lowerLetter"/>
      <w:lvlText w:val="%1)"/>
      <w:lvlJc w:val="left"/>
      <w:pPr>
        <w:ind w:left="720" w:hanging="360"/>
      </w:pPr>
      <w:rPr>
        <w:rFonts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3" w15:restartNumberingAfterBreak="0">
    <w:nsid w:val="63132367"/>
    <w:multiLevelType w:val="hybridMultilevel"/>
    <w:tmpl w:val="A0A43D0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9C67A2"/>
    <w:multiLevelType w:val="hybridMultilevel"/>
    <w:tmpl w:val="074097FA"/>
    <w:numStyleLink w:val="Importovanstyl11"/>
  </w:abstractNum>
  <w:abstractNum w:abstractNumId="16"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8C46662"/>
    <w:multiLevelType w:val="hybridMultilevel"/>
    <w:tmpl w:val="9F920BFC"/>
    <w:numStyleLink w:val="Importovanstyl4"/>
  </w:abstractNum>
  <w:abstractNum w:abstractNumId="20" w15:restartNumberingAfterBreak="0">
    <w:nsid w:val="701F1C62"/>
    <w:multiLevelType w:val="multilevel"/>
    <w:tmpl w:val="10A03684"/>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FD6DAB"/>
    <w:multiLevelType w:val="hybridMultilevel"/>
    <w:tmpl w:val="074097FA"/>
    <w:styleLink w:val="Importovanstyl11"/>
    <w:lvl w:ilvl="0" w:tplc="EAEE72C4">
      <w:start w:val="1"/>
      <w:numFmt w:val="bullet"/>
      <w:lvlText w:val="-"/>
      <w:lvlJc w:val="left"/>
      <w:pPr>
        <w:tabs>
          <w:tab w:val="left" w:pos="851"/>
        </w:tabs>
        <w:ind w:left="106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3C99DA">
      <w:start w:val="1"/>
      <w:numFmt w:val="bullet"/>
      <w:lvlText w:val="o"/>
      <w:lvlJc w:val="left"/>
      <w:pPr>
        <w:tabs>
          <w:tab w:val="left" w:pos="851"/>
        </w:tabs>
        <w:ind w:left="178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9A26CA">
      <w:start w:val="1"/>
      <w:numFmt w:val="bullet"/>
      <w:lvlText w:val="▪"/>
      <w:lvlJc w:val="left"/>
      <w:pPr>
        <w:tabs>
          <w:tab w:val="left" w:pos="851"/>
        </w:tabs>
        <w:ind w:left="250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1AC220">
      <w:start w:val="1"/>
      <w:numFmt w:val="bullet"/>
      <w:lvlText w:val="•"/>
      <w:lvlJc w:val="left"/>
      <w:pPr>
        <w:tabs>
          <w:tab w:val="left" w:pos="851"/>
        </w:tabs>
        <w:ind w:left="322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FC07C6E">
      <w:start w:val="1"/>
      <w:numFmt w:val="bullet"/>
      <w:lvlText w:val="o"/>
      <w:lvlJc w:val="left"/>
      <w:pPr>
        <w:tabs>
          <w:tab w:val="left" w:pos="851"/>
        </w:tabs>
        <w:ind w:left="394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7264A94">
      <w:start w:val="1"/>
      <w:numFmt w:val="bullet"/>
      <w:lvlText w:val="▪"/>
      <w:lvlJc w:val="left"/>
      <w:pPr>
        <w:tabs>
          <w:tab w:val="left" w:pos="851"/>
        </w:tabs>
        <w:ind w:left="466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2624216">
      <w:start w:val="1"/>
      <w:numFmt w:val="bullet"/>
      <w:lvlText w:val="•"/>
      <w:lvlJc w:val="left"/>
      <w:pPr>
        <w:tabs>
          <w:tab w:val="left" w:pos="851"/>
        </w:tabs>
        <w:ind w:left="538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15A0EFA">
      <w:start w:val="1"/>
      <w:numFmt w:val="bullet"/>
      <w:lvlText w:val="o"/>
      <w:lvlJc w:val="left"/>
      <w:pPr>
        <w:tabs>
          <w:tab w:val="left" w:pos="851"/>
        </w:tabs>
        <w:ind w:left="610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34EEC4">
      <w:start w:val="1"/>
      <w:numFmt w:val="bullet"/>
      <w:lvlText w:val="▪"/>
      <w:lvlJc w:val="left"/>
      <w:pPr>
        <w:tabs>
          <w:tab w:val="left" w:pos="851"/>
        </w:tabs>
        <w:ind w:left="682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18E1D5B"/>
    <w:multiLevelType w:val="hybridMultilevel"/>
    <w:tmpl w:val="B24ED3BE"/>
    <w:lvl w:ilvl="0" w:tplc="11229196">
      <w:numFmt w:val="bullet"/>
      <w:lvlText w:val="-"/>
      <w:lvlJc w:val="left"/>
      <w:pPr>
        <w:ind w:left="1146" w:hanging="360"/>
      </w:pPr>
      <w:rPr>
        <w:rFonts w:ascii="Arial" w:eastAsia="Times New Roman" w:hAnsi="Arial" w:cs="Aria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7A5A143C"/>
    <w:multiLevelType w:val="hybridMultilevel"/>
    <w:tmpl w:val="7512C5FC"/>
    <w:lvl w:ilvl="0" w:tplc="1290A440">
      <w:start w:val="1"/>
      <w:numFmt w:val="lowerLetter"/>
      <w:lvlText w:val="%1)"/>
      <w:lvlJc w:val="left"/>
      <w:pPr>
        <w:tabs>
          <w:tab w:val="num" w:pos="717"/>
        </w:tabs>
        <w:ind w:left="717" w:hanging="360"/>
      </w:pPr>
      <w:rPr>
        <w:b w:val="0"/>
        <w:strike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12"/>
  </w:num>
  <w:num w:numId="3">
    <w:abstractNumId w:val="9"/>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num>
  <w:num w:numId="8">
    <w:abstractNumId w:val="1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16"/>
  </w:num>
  <w:num w:numId="14">
    <w:abstractNumId w:val="3"/>
  </w:num>
  <w:num w:numId="15">
    <w:abstractNumId w:val="14"/>
  </w:num>
  <w:num w:numId="16">
    <w:abstractNumId w:val="11"/>
  </w:num>
  <w:num w:numId="17">
    <w:abstractNumId w:val="5"/>
  </w:num>
  <w:num w:numId="18">
    <w:abstractNumId w:val="6"/>
  </w:num>
  <w:num w:numId="19">
    <w:abstractNumId w:val="19"/>
    <w:lvlOverride w:ilvl="0">
      <w:lvl w:ilvl="0" w:tplc="8654C820">
        <w:start w:val="1"/>
        <w:numFmt w:val="bullet"/>
        <w:lvlText w:val="-"/>
        <w:lvlJc w:val="left"/>
        <w:pPr>
          <w:ind w:left="151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6B8FB9A">
        <w:start w:val="1"/>
        <w:numFmt w:val="bullet"/>
        <w:lvlText w:val="–"/>
        <w:lvlJc w:val="left"/>
        <w:pPr>
          <w:tabs>
            <w:tab w:val="left" w:pos="1512"/>
          </w:tabs>
          <w:ind w:left="2221"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E20F4DC">
        <w:start w:val="1"/>
        <w:numFmt w:val="bullet"/>
        <w:lvlText w:val="–"/>
        <w:lvlJc w:val="left"/>
        <w:pPr>
          <w:tabs>
            <w:tab w:val="left" w:pos="1512"/>
          </w:tabs>
          <w:ind w:left="408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7A81A7C">
        <w:start w:val="1"/>
        <w:numFmt w:val="bullet"/>
        <w:lvlText w:val="–"/>
        <w:lvlJc w:val="left"/>
        <w:pPr>
          <w:tabs>
            <w:tab w:val="left" w:pos="1512"/>
          </w:tabs>
          <w:ind w:left="5943"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2BE5424">
        <w:start w:val="1"/>
        <w:numFmt w:val="bullet"/>
        <w:lvlText w:val="–"/>
        <w:lvlJc w:val="left"/>
        <w:pPr>
          <w:tabs>
            <w:tab w:val="left" w:pos="1512"/>
          </w:tabs>
          <w:ind w:left="7804"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87CBCE6">
        <w:start w:val="1"/>
        <w:numFmt w:val="bullet"/>
        <w:lvlText w:val="–"/>
        <w:lvlJc w:val="left"/>
        <w:pPr>
          <w:tabs>
            <w:tab w:val="left" w:pos="1512"/>
          </w:tabs>
          <w:ind w:left="9665"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5A81156">
        <w:start w:val="1"/>
        <w:numFmt w:val="bullet"/>
        <w:lvlText w:val="–"/>
        <w:lvlJc w:val="left"/>
        <w:pPr>
          <w:tabs>
            <w:tab w:val="left" w:pos="1512"/>
          </w:tabs>
          <w:ind w:left="11526"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77A35B2">
        <w:start w:val="1"/>
        <w:numFmt w:val="bullet"/>
        <w:lvlText w:val="–"/>
        <w:lvlJc w:val="left"/>
        <w:pPr>
          <w:tabs>
            <w:tab w:val="left" w:pos="1512"/>
          </w:tabs>
          <w:ind w:left="1338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67ECE00">
        <w:start w:val="1"/>
        <w:numFmt w:val="bullet"/>
        <w:lvlText w:val="–"/>
        <w:lvlJc w:val="left"/>
        <w:pPr>
          <w:tabs>
            <w:tab w:val="left" w:pos="1512"/>
          </w:tabs>
          <w:ind w:left="1524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22"/>
  </w:num>
  <w:num w:numId="21">
    <w:abstractNumId w:val="10"/>
  </w:num>
  <w:num w:numId="22">
    <w:abstractNumId w:val="13"/>
  </w:num>
  <w:num w:numId="23">
    <w:abstractNumId w:val="0"/>
  </w:num>
  <w:num w:numId="24">
    <w:abstractNumId w:val="21"/>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33C4"/>
    <w:rsid w:val="00003CC1"/>
    <w:rsid w:val="000055F1"/>
    <w:rsid w:val="00006B89"/>
    <w:rsid w:val="0000716B"/>
    <w:rsid w:val="000115F3"/>
    <w:rsid w:val="00014DA3"/>
    <w:rsid w:val="00014F95"/>
    <w:rsid w:val="00017020"/>
    <w:rsid w:val="000205C2"/>
    <w:rsid w:val="000205D3"/>
    <w:rsid w:val="00022BCE"/>
    <w:rsid w:val="00024F83"/>
    <w:rsid w:val="00025E92"/>
    <w:rsid w:val="000277D9"/>
    <w:rsid w:val="00034450"/>
    <w:rsid w:val="00034E8B"/>
    <w:rsid w:val="00037373"/>
    <w:rsid w:val="00037F07"/>
    <w:rsid w:val="00041F65"/>
    <w:rsid w:val="00042EBD"/>
    <w:rsid w:val="00044586"/>
    <w:rsid w:val="00046129"/>
    <w:rsid w:val="00046BB4"/>
    <w:rsid w:val="00051664"/>
    <w:rsid w:val="000519EA"/>
    <w:rsid w:val="0006028C"/>
    <w:rsid w:val="00060516"/>
    <w:rsid w:val="000606FD"/>
    <w:rsid w:val="00061442"/>
    <w:rsid w:val="000637D4"/>
    <w:rsid w:val="00065554"/>
    <w:rsid w:val="00070306"/>
    <w:rsid w:val="00070C16"/>
    <w:rsid w:val="00071255"/>
    <w:rsid w:val="000735BA"/>
    <w:rsid w:val="000735D9"/>
    <w:rsid w:val="00075289"/>
    <w:rsid w:val="00075797"/>
    <w:rsid w:val="00075D0F"/>
    <w:rsid w:val="00075DCA"/>
    <w:rsid w:val="0007705A"/>
    <w:rsid w:val="00077A6D"/>
    <w:rsid w:val="000805F1"/>
    <w:rsid w:val="00080828"/>
    <w:rsid w:val="00080DEF"/>
    <w:rsid w:val="000852DA"/>
    <w:rsid w:val="00086033"/>
    <w:rsid w:val="00087469"/>
    <w:rsid w:val="000875E0"/>
    <w:rsid w:val="00091DF9"/>
    <w:rsid w:val="00092252"/>
    <w:rsid w:val="00093381"/>
    <w:rsid w:val="00094A38"/>
    <w:rsid w:val="0009577C"/>
    <w:rsid w:val="00097CB7"/>
    <w:rsid w:val="000A1276"/>
    <w:rsid w:val="000B01F3"/>
    <w:rsid w:val="000B02E3"/>
    <w:rsid w:val="000B0D55"/>
    <w:rsid w:val="000B145E"/>
    <w:rsid w:val="000B26DC"/>
    <w:rsid w:val="000B41F9"/>
    <w:rsid w:val="000B450C"/>
    <w:rsid w:val="000B553E"/>
    <w:rsid w:val="000B608E"/>
    <w:rsid w:val="000C2617"/>
    <w:rsid w:val="000C75E5"/>
    <w:rsid w:val="000D0C42"/>
    <w:rsid w:val="000D1E3B"/>
    <w:rsid w:val="000D2E6A"/>
    <w:rsid w:val="000D3888"/>
    <w:rsid w:val="000D43B7"/>
    <w:rsid w:val="000D4DF7"/>
    <w:rsid w:val="000D5C2B"/>
    <w:rsid w:val="000E0281"/>
    <w:rsid w:val="000E04B9"/>
    <w:rsid w:val="000E59DE"/>
    <w:rsid w:val="000E6F0C"/>
    <w:rsid w:val="000F2022"/>
    <w:rsid w:val="000F7293"/>
    <w:rsid w:val="00101E75"/>
    <w:rsid w:val="0011436C"/>
    <w:rsid w:val="00115C5F"/>
    <w:rsid w:val="00117946"/>
    <w:rsid w:val="00122F1C"/>
    <w:rsid w:val="0012484C"/>
    <w:rsid w:val="00125693"/>
    <w:rsid w:val="00127FCA"/>
    <w:rsid w:val="001300C8"/>
    <w:rsid w:val="0013098A"/>
    <w:rsid w:val="00134855"/>
    <w:rsid w:val="00135B0E"/>
    <w:rsid w:val="00136642"/>
    <w:rsid w:val="00140D86"/>
    <w:rsid w:val="001433BF"/>
    <w:rsid w:val="001506E7"/>
    <w:rsid w:val="00152550"/>
    <w:rsid w:val="00163F85"/>
    <w:rsid w:val="00163FF8"/>
    <w:rsid w:val="00164A29"/>
    <w:rsid w:val="00164DE7"/>
    <w:rsid w:val="00165639"/>
    <w:rsid w:val="001676F1"/>
    <w:rsid w:val="00167AAB"/>
    <w:rsid w:val="00170F2F"/>
    <w:rsid w:val="001724B7"/>
    <w:rsid w:val="00172F41"/>
    <w:rsid w:val="00173372"/>
    <w:rsid w:val="001762D2"/>
    <w:rsid w:val="001822C3"/>
    <w:rsid w:val="0018557C"/>
    <w:rsid w:val="00187AF8"/>
    <w:rsid w:val="00190770"/>
    <w:rsid w:val="0019181D"/>
    <w:rsid w:val="00191AA6"/>
    <w:rsid w:val="00195B5E"/>
    <w:rsid w:val="00195C0C"/>
    <w:rsid w:val="00196041"/>
    <w:rsid w:val="001A20B5"/>
    <w:rsid w:val="001A490C"/>
    <w:rsid w:val="001A526B"/>
    <w:rsid w:val="001A627F"/>
    <w:rsid w:val="001A6D7E"/>
    <w:rsid w:val="001A727B"/>
    <w:rsid w:val="001B0269"/>
    <w:rsid w:val="001B3337"/>
    <w:rsid w:val="001B727E"/>
    <w:rsid w:val="001C173C"/>
    <w:rsid w:val="001C29D2"/>
    <w:rsid w:val="001C4144"/>
    <w:rsid w:val="001C4217"/>
    <w:rsid w:val="001C623E"/>
    <w:rsid w:val="001C74F6"/>
    <w:rsid w:val="001C7F55"/>
    <w:rsid w:val="001E1D3D"/>
    <w:rsid w:val="001E2457"/>
    <w:rsid w:val="001E5118"/>
    <w:rsid w:val="001E6361"/>
    <w:rsid w:val="001E6DDB"/>
    <w:rsid w:val="001E6E26"/>
    <w:rsid w:val="001E7347"/>
    <w:rsid w:val="001F0380"/>
    <w:rsid w:val="001F0768"/>
    <w:rsid w:val="001F0908"/>
    <w:rsid w:val="001F14D2"/>
    <w:rsid w:val="001F2EE4"/>
    <w:rsid w:val="001F405A"/>
    <w:rsid w:val="00203FE6"/>
    <w:rsid w:val="0020591A"/>
    <w:rsid w:val="002069F3"/>
    <w:rsid w:val="0020776B"/>
    <w:rsid w:val="00213EB6"/>
    <w:rsid w:val="0021485F"/>
    <w:rsid w:val="00216A0D"/>
    <w:rsid w:val="00225A1D"/>
    <w:rsid w:val="00225C51"/>
    <w:rsid w:val="00226F54"/>
    <w:rsid w:val="0022799D"/>
    <w:rsid w:val="00230164"/>
    <w:rsid w:val="002306B5"/>
    <w:rsid w:val="00233436"/>
    <w:rsid w:val="00233687"/>
    <w:rsid w:val="00235A6A"/>
    <w:rsid w:val="0024205F"/>
    <w:rsid w:val="002428C3"/>
    <w:rsid w:val="00250514"/>
    <w:rsid w:val="0025422D"/>
    <w:rsid w:val="00255120"/>
    <w:rsid w:val="00255C1C"/>
    <w:rsid w:val="002635B6"/>
    <w:rsid w:val="002642AD"/>
    <w:rsid w:val="002659AC"/>
    <w:rsid w:val="00266E9B"/>
    <w:rsid w:val="00267901"/>
    <w:rsid w:val="002700AA"/>
    <w:rsid w:val="00271ABA"/>
    <w:rsid w:val="00272AAB"/>
    <w:rsid w:val="00272B38"/>
    <w:rsid w:val="00274C1A"/>
    <w:rsid w:val="00275A71"/>
    <w:rsid w:val="0028007F"/>
    <w:rsid w:val="002834B3"/>
    <w:rsid w:val="00285C3E"/>
    <w:rsid w:val="002867A5"/>
    <w:rsid w:val="0029225E"/>
    <w:rsid w:val="002929DE"/>
    <w:rsid w:val="00293BDE"/>
    <w:rsid w:val="002957B0"/>
    <w:rsid w:val="002A2591"/>
    <w:rsid w:val="002A30B1"/>
    <w:rsid w:val="002A580C"/>
    <w:rsid w:val="002B2031"/>
    <w:rsid w:val="002B2B65"/>
    <w:rsid w:val="002B2BE2"/>
    <w:rsid w:val="002B4B2B"/>
    <w:rsid w:val="002B4E55"/>
    <w:rsid w:val="002B5064"/>
    <w:rsid w:val="002B7DA1"/>
    <w:rsid w:val="002C0300"/>
    <w:rsid w:val="002C17D6"/>
    <w:rsid w:val="002C2910"/>
    <w:rsid w:val="002C4397"/>
    <w:rsid w:val="002C596A"/>
    <w:rsid w:val="002D543D"/>
    <w:rsid w:val="002D7A3D"/>
    <w:rsid w:val="002E01BD"/>
    <w:rsid w:val="002E1740"/>
    <w:rsid w:val="002E6CC1"/>
    <w:rsid w:val="002F0233"/>
    <w:rsid w:val="002F16D2"/>
    <w:rsid w:val="002F18C6"/>
    <w:rsid w:val="002F5CD8"/>
    <w:rsid w:val="002F7E6F"/>
    <w:rsid w:val="003008C6"/>
    <w:rsid w:val="00303AE2"/>
    <w:rsid w:val="0030595E"/>
    <w:rsid w:val="00307061"/>
    <w:rsid w:val="003074D6"/>
    <w:rsid w:val="00307962"/>
    <w:rsid w:val="00310675"/>
    <w:rsid w:val="0031185B"/>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45213"/>
    <w:rsid w:val="00351D21"/>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868F1"/>
    <w:rsid w:val="0039155B"/>
    <w:rsid w:val="003A1B88"/>
    <w:rsid w:val="003A23DF"/>
    <w:rsid w:val="003A2646"/>
    <w:rsid w:val="003A36BC"/>
    <w:rsid w:val="003B6849"/>
    <w:rsid w:val="003C1333"/>
    <w:rsid w:val="003C2618"/>
    <w:rsid w:val="003C4F41"/>
    <w:rsid w:val="003C56FC"/>
    <w:rsid w:val="003D0759"/>
    <w:rsid w:val="003D59FD"/>
    <w:rsid w:val="003E02D1"/>
    <w:rsid w:val="003E0EA3"/>
    <w:rsid w:val="003E13FC"/>
    <w:rsid w:val="003E18E0"/>
    <w:rsid w:val="003E2283"/>
    <w:rsid w:val="003E2D01"/>
    <w:rsid w:val="003E3ACC"/>
    <w:rsid w:val="003E5DE6"/>
    <w:rsid w:val="003E7038"/>
    <w:rsid w:val="003F0D78"/>
    <w:rsid w:val="003F0DB8"/>
    <w:rsid w:val="003F1527"/>
    <w:rsid w:val="003F295A"/>
    <w:rsid w:val="003F3009"/>
    <w:rsid w:val="003F554A"/>
    <w:rsid w:val="003F6655"/>
    <w:rsid w:val="00403162"/>
    <w:rsid w:val="00405C73"/>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2DF5"/>
    <w:rsid w:val="00435CEB"/>
    <w:rsid w:val="00437BE1"/>
    <w:rsid w:val="00441689"/>
    <w:rsid w:val="00446672"/>
    <w:rsid w:val="00447D82"/>
    <w:rsid w:val="004505AF"/>
    <w:rsid w:val="00451F3D"/>
    <w:rsid w:val="00457FB3"/>
    <w:rsid w:val="00460142"/>
    <w:rsid w:val="00460435"/>
    <w:rsid w:val="00461B3C"/>
    <w:rsid w:val="00461F2E"/>
    <w:rsid w:val="004628EF"/>
    <w:rsid w:val="004632DC"/>
    <w:rsid w:val="00465A59"/>
    <w:rsid w:val="00467160"/>
    <w:rsid w:val="004724C2"/>
    <w:rsid w:val="004745CD"/>
    <w:rsid w:val="00477FAA"/>
    <w:rsid w:val="004817D3"/>
    <w:rsid w:val="00485BF6"/>
    <w:rsid w:val="00490E22"/>
    <w:rsid w:val="0049435A"/>
    <w:rsid w:val="004960DE"/>
    <w:rsid w:val="00497946"/>
    <w:rsid w:val="004A4C8C"/>
    <w:rsid w:val="004A5A44"/>
    <w:rsid w:val="004C1019"/>
    <w:rsid w:val="004C1165"/>
    <w:rsid w:val="004C2153"/>
    <w:rsid w:val="004C2ED5"/>
    <w:rsid w:val="004C51F5"/>
    <w:rsid w:val="004C6389"/>
    <w:rsid w:val="004C7A8A"/>
    <w:rsid w:val="004D0D9E"/>
    <w:rsid w:val="004D107C"/>
    <w:rsid w:val="004D2AC5"/>
    <w:rsid w:val="004E09D4"/>
    <w:rsid w:val="004E31DE"/>
    <w:rsid w:val="004E374F"/>
    <w:rsid w:val="004E4057"/>
    <w:rsid w:val="004E43AC"/>
    <w:rsid w:val="004E5FF0"/>
    <w:rsid w:val="004E7F31"/>
    <w:rsid w:val="004F07DF"/>
    <w:rsid w:val="004F47E4"/>
    <w:rsid w:val="004F7ACE"/>
    <w:rsid w:val="005006B6"/>
    <w:rsid w:val="00502435"/>
    <w:rsid w:val="00503663"/>
    <w:rsid w:val="00504638"/>
    <w:rsid w:val="00512A38"/>
    <w:rsid w:val="005169CC"/>
    <w:rsid w:val="00520161"/>
    <w:rsid w:val="0052060C"/>
    <w:rsid w:val="00521697"/>
    <w:rsid w:val="00521744"/>
    <w:rsid w:val="00521DE6"/>
    <w:rsid w:val="005221D1"/>
    <w:rsid w:val="00522687"/>
    <w:rsid w:val="0052577B"/>
    <w:rsid w:val="00527988"/>
    <w:rsid w:val="00540811"/>
    <w:rsid w:val="00543079"/>
    <w:rsid w:val="00544948"/>
    <w:rsid w:val="005456FF"/>
    <w:rsid w:val="005503E5"/>
    <w:rsid w:val="00550C30"/>
    <w:rsid w:val="00551F46"/>
    <w:rsid w:val="00554903"/>
    <w:rsid w:val="00554905"/>
    <w:rsid w:val="005564FF"/>
    <w:rsid w:val="00557008"/>
    <w:rsid w:val="00557C49"/>
    <w:rsid w:val="005649CE"/>
    <w:rsid w:val="00564C95"/>
    <w:rsid w:val="00566170"/>
    <w:rsid w:val="00567E61"/>
    <w:rsid w:val="0057108C"/>
    <w:rsid w:val="00572DA5"/>
    <w:rsid w:val="005765BB"/>
    <w:rsid w:val="00576ED8"/>
    <w:rsid w:val="00580767"/>
    <w:rsid w:val="005813D1"/>
    <w:rsid w:val="0058329F"/>
    <w:rsid w:val="0058638B"/>
    <w:rsid w:val="00593CDA"/>
    <w:rsid w:val="00593DB1"/>
    <w:rsid w:val="00596972"/>
    <w:rsid w:val="00597D00"/>
    <w:rsid w:val="005A0AA5"/>
    <w:rsid w:val="005A3645"/>
    <w:rsid w:val="005A3B23"/>
    <w:rsid w:val="005A3BF5"/>
    <w:rsid w:val="005A4FAC"/>
    <w:rsid w:val="005A65F9"/>
    <w:rsid w:val="005A7508"/>
    <w:rsid w:val="005B0B5B"/>
    <w:rsid w:val="005B3E50"/>
    <w:rsid w:val="005B6622"/>
    <w:rsid w:val="005B7A16"/>
    <w:rsid w:val="005C4329"/>
    <w:rsid w:val="005C696E"/>
    <w:rsid w:val="005C6E12"/>
    <w:rsid w:val="005D01BF"/>
    <w:rsid w:val="005D241B"/>
    <w:rsid w:val="005D2C33"/>
    <w:rsid w:val="005D4260"/>
    <w:rsid w:val="005D515B"/>
    <w:rsid w:val="005D6369"/>
    <w:rsid w:val="005D67EA"/>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3885"/>
    <w:rsid w:val="00626319"/>
    <w:rsid w:val="0062647A"/>
    <w:rsid w:val="00626D2B"/>
    <w:rsid w:val="0062725A"/>
    <w:rsid w:val="00627577"/>
    <w:rsid w:val="00640B62"/>
    <w:rsid w:val="00643FF3"/>
    <w:rsid w:val="00644A7D"/>
    <w:rsid w:val="00644EEA"/>
    <w:rsid w:val="006473C9"/>
    <w:rsid w:val="00653172"/>
    <w:rsid w:val="00654423"/>
    <w:rsid w:val="006544DF"/>
    <w:rsid w:val="0065498B"/>
    <w:rsid w:val="00657054"/>
    <w:rsid w:val="00661AF0"/>
    <w:rsid w:val="00662150"/>
    <w:rsid w:val="006622AC"/>
    <w:rsid w:val="00662C25"/>
    <w:rsid w:val="006632EB"/>
    <w:rsid w:val="00664F36"/>
    <w:rsid w:val="006651A7"/>
    <w:rsid w:val="006656A6"/>
    <w:rsid w:val="006703FD"/>
    <w:rsid w:val="00670F54"/>
    <w:rsid w:val="00671D43"/>
    <w:rsid w:val="00672F1D"/>
    <w:rsid w:val="00673264"/>
    <w:rsid w:val="00673CF3"/>
    <w:rsid w:val="00676B1C"/>
    <w:rsid w:val="00677EF5"/>
    <w:rsid w:val="006803DA"/>
    <w:rsid w:val="0068181E"/>
    <w:rsid w:val="00681AC4"/>
    <w:rsid w:val="00682BC4"/>
    <w:rsid w:val="00683AD0"/>
    <w:rsid w:val="00684AD8"/>
    <w:rsid w:val="0068517F"/>
    <w:rsid w:val="00686EA3"/>
    <w:rsid w:val="0068787D"/>
    <w:rsid w:val="0069010C"/>
    <w:rsid w:val="00696393"/>
    <w:rsid w:val="006A14B7"/>
    <w:rsid w:val="006A151D"/>
    <w:rsid w:val="006A20D9"/>
    <w:rsid w:val="006A5304"/>
    <w:rsid w:val="006A5BD9"/>
    <w:rsid w:val="006B1850"/>
    <w:rsid w:val="006B3DA4"/>
    <w:rsid w:val="006B4BEA"/>
    <w:rsid w:val="006B7AD7"/>
    <w:rsid w:val="006C16A4"/>
    <w:rsid w:val="006C1D23"/>
    <w:rsid w:val="006C20A1"/>
    <w:rsid w:val="006C63CB"/>
    <w:rsid w:val="006D59B5"/>
    <w:rsid w:val="006D6DF6"/>
    <w:rsid w:val="006E08F1"/>
    <w:rsid w:val="006E1824"/>
    <w:rsid w:val="006E2187"/>
    <w:rsid w:val="006E4078"/>
    <w:rsid w:val="006E4E39"/>
    <w:rsid w:val="006E6169"/>
    <w:rsid w:val="006E7CD9"/>
    <w:rsid w:val="006F1816"/>
    <w:rsid w:val="006F18B7"/>
    <w:rsid w:val="006F1E56"/>
    <w:rsid w:val="006F7CFC"/>
    <w:rsid w:val="00700D1F"/>
    <w:rsid w:val="00705723"/>
    <w:rsid w:val="00710354"/>
    <w:rsid w:val="00711BC4"/>
    <w:rsid w:val="00720665"/>
    <w:rsid w:val="007218CA"/>
    <w:rsid w:val="007229FF"/>
    <w:rsid w:val="00724203"/>
    <w:rsid w:val="0072640E"/>
    <w:rsid w:val="00726778"/>
    <w:rsid w:val="00727E1B"/>
    <w:rsid w:val="0073170A"/>
    <w:rsid w:val="007319E4"/>
    <w:rsid w:val="00732954"/>
    <w:rsid w:val="0073316E"/>
    <w:rsid w:val="00734AB2"/>
    <w:rsid w:val="00735878"/>
    <w:rsid w:val="00735E39"/>
    <w:rsid w:val="00737154"/>
    <w:rsid w:val="0073780E"/>
    <w:rsid w:val="00746C6E"/>
    <w:rsid w:val="00747F0D"/>
    <w:rsid w:val="00750858"/>
    <w:rsid w:val="00751A0C"/>
    <w:rsid w:val="007535A0"/>
    <w:rsid w:val="00755190"/>
    <w:rsid w:val="0075521A"/>
    <w:rsid w:val="007626A3"/>
    <w:rsid w:val="00765A43"/>
    <w:rsid w:val="00765A55"/>
    <w:rsid w:val="00765BD2"/>
    <w:rsid w:val="00767E51"/>
    <w:rsid w:val="007715E6"/>
    <w:rsid w:val="007719A7"/>
    <w:rsid w:val="00772912"/>
    <w:rsid w:val="007732C6"/>
    <w:rsid w:val="007739BA"/>
    <w:rsid w:val="00774144"/>
    <w:rsid w:val="00774AE7"/>
    <w:rsid w:val="00775F52"/>
    <w:rsid w:val="007772C9"/>
    <w:rsid w:val="00777518"/>
    <w:rsid w:val="00782351"/>
    <w:rsid w:val="0078309E"/>
    <w:rsid w:val="007836C0"/>
    <w:rsid w:val="00792C92"/>
    <w:rsid w:val="00793626"/>
    <w:rsid w:val="007936D9"/>
    <w:rsid w:val="0079657D"/>
    <w:rsid w:val="0079723B"/>
    <w:rsid w:val="007A022E"/>
    <w:rsid w:val="007A03F9"/>
    <w:rsid w:val="007A2A3D"/>
    <w:rsid w:val="007A3742"/>
    <w:rsid w:val="007A44A5"/>
    <w:rsid w:val="007A5938"/>
    <w:rsid w:val="007A6F4F"/>
    <w:rsid w:val="007A7BA3"/>
    <w:rsid w:val="007B6904"/>
    <w:rsid w:val="007C2677"/>
    <w:rsid w:val="007C443B"/>
    <w:rsid w:val="007C682E"/>
    <w:rsid w:val="007C7368"/>
    <w:rsid w:val="007D23A3"/>
    <w:rsid w:val="007D2C49"/>
    <w:rsid w:val="007D721A"/>
    <w:rsid w:val="007D7907"/>
    <w:rsid w:val="007E16F1"/>
    <w:rsid w:val="007E2238"/>
    <w:rsid w:val="007E720A"/>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5C25"/>
    <w:rsid w:val="008473D3"/>
    <w:rsid w:val="00857157"/>
    <w:rsid w:val="00857A94"/>
    <w:rsid w:val="00857CC4"/>
    <w:rsid w:val="00857E98"/>
    <w:rsid w:val="00857FFE"/>
    <w:rsid w:val="00861668"/>
    <w:rsid w:val="008738FB"/>
    <w:rsid w:val="00874878"/>
    <w:rsid w:val="0087538A"/>
    <w:rsid w:val="00876070"/>
    <w:rsid w:val="008801C7"/>
    <w:rsid w:val="00880EB9"/>
    <w:rsid w:val="00884723"/>
    <w:rsid w:val="0088783F"/>
    <w:rsid w:val="00892660"/>
    <w:rsid w:val="00894250"/>
    <w:rsid w:val="008951D5"/>
    <w:rsid w:val="008A1E5B"/>
    <w:rsid w:val="008A2E7C"/>
    <w:rsid w:val="008A4C07"/>
    <w:rsid w:val="008A6BC3"/>
    <w:rsid w:val="008A7F56"/>
    <w:rsid w:val="008B0516"/>
    <w:rsid w:val="008B3D90"/>
    <w:rsid w:val="008B3F15"/>
    <w:rsid w:val="008B458A"/>
    <w:rsid w:val="008B5262"/>
    <w:rsid w:val="008C38F8"/>
    <w:rsid w:val="008C61A8"/>
    <w:rsid w:val="008D1CE2"/>
    <w:rsid w:val="008D2017"/>
    <w:rsid w:val="008D4FB1"/>
    <w:rsid w:val="008D52F4"/>
    <w:rsid w:val="008D7897"/>
    <w:rsid w:val="008D7C15"/>
    <w:rsid w:val="008E0B9A"/>
    <w:rsid w:val="008E20E6"/>
    <w:rsid w:val="008E475F"/>
    <w:rsid w:val="008E5D5F"/>
    <w:rsid w:val="008E7E77"/>
    <w:rsid w:val="008F1537"/>
    <w:rsid w:val="008F3E66"/>
    <w:rsid w:val="008F6C12"/>
    <w:rsid w:val="008F6D03"/>
    <w:rsid w:val="009004EE"/>
    <w:rsid w:val="009008BE"/>
    <w:rsid w:val="00903E8D"/>
    <w:rsid w:val="00906204"/>
    <w:rsid w:val="0090733A"/>
    <w:rsid w:val="00913520"/>
    <w:rsid w:val="0091372A"/>
    <w:rsid w:val="00913EC8"/>
    <w:rsid w:val="00914995"/>
    <w:rsid w:val="00915F37"/>
    <w:rsid w:val="009161B6"/>
    <w:rsid w:val="00917765"/>
    <w:rsid w:val="00920EEB"/>
    <w:rsid w:val="009228AB"/>
    <w:rsid w:val="009229AB"/>
    <w:rsid w:val="009231AB"/>
    <w:rsid w:val="00924643"/>
    <w:rsid w:val="00924E9E"/>
    <w:rsid w:val="00927A8D"/>
    <w:rsid w:val="009321D1"/>
    <w:rsid w:val="0093331B"/>
    <w:rsid w:val="00934617"/>
    <w:rsid w:val="009401D5"/>
    <w:rsid w:val="00942351"/>
    <w:rsid w:val="00943006"/>
    <w:rsid w:val="00945ABA"/>
    <w:rsid w:val="00945DA7"/>
    <w:rsid w:val="00951B94"/>
    <w:rsid w:val="0095362D"/>
    <w:rsid w:val="00957DA6"/>
    <w:rsid w:val="009620A9"/>
    <w:rsid w:val="0096291D"/>
    <w:rsid w:val="0096458F"/>
    <w:rsid w:val="0096486D"/>
    <w:rsid w:val="00970C66"/>
    <w:rsid w:val="00971E5A"/>
    <w:rsid w:val="009728D8"/>
    <w:rsid w:val="00972C94"/>
    <w:rsid w:val="009743EE"/>
    <w:rsid w:val="00974570"/>
    <w:rsid w:val="0097461B"/>
    <w:rsid w:val="00977388"/>
    <w:rsid w:val="009816F7"/>
    <w:rsid w:val="00986230"/>
    <w:rsid w:val="009929E7"/>
    <w:rsid w:val="00993C09"/>
    <w:rsid w:val="009941FE"/>
    <w:rsid w:val="00995C03"/>
    <w:rsid w:val="009A153E"/>
    <w:rsid w:val="009A4A44"/>
    <w:rsid w:val="009B2E74"/>
    <w:rsid w:val="009B3EDD"/>
    <w:rsid w:val="009B4A68"/>
    <w:rsid w:val="009B5B6B"/>
    <w:rsid w:val="009B68E3"/>
    <w:rsid w:val="009C0825"/>
    <w:rsid w:val="009C0929"/>
    <w:rsid w:val="009C3248"/>
    <w:rsid w:val="009C44F3"/>
    <w:rsid w:val="009C6667"/>
    <w:rsid w:val="009D1A1A"/>
    <w:rsid w:val="009D3549"/>
    <w:rsid w:val="009D384D"/>
    <w:rsid w:val="009D3CB0"/>
    <w:rsid w:val="009D4718"/>
    <w:rsid w:val="009D6D4C"/>
    <w:rsid w:val="009E2B26"/>
    <w:rsid w:val="009E5399"/>
    <w:rsid w:val="009E59A2"/>
    <w:rsid w:val="009E611E"/>
    <w:rsid w:val="009E7CAA"/>
    <w:rsid w:val="009F1CB7"/>
    <w:rsid w:val="009F299F"/>
    <w:rsid w:val="009F30E9"/>
    <w:rsid w:val="009F347E"/>
    <w:rsid w:val="009F36D7"/>
    <w:rsid w:val="009F4063"/>
    <w:rsid w:val="009F4203"/>
    <w:rsid w:val="00A006C7"/>
    <w:rsid w:val="00A01567"/>
    <w:rsid w:val="00A01C47"/>
    <w:rsid w:val="00A0209B"/>
    <w:rsid w:val="00A03655"/>
    <w:rsid w:val="00A051BD"/>
    <w:rsid w:val="00A1158D"/>
    <w:rsid w:val="00A121B3"/>
    <w:rsid w:val="00A15B34"/>
    <w:rsid w:val="00A17097"/>
    <w:rsid w:val="00A172CE"/>
    <w:rsid w:val="00A17ADF"/>
    <w:rsid w:val="00A21747"/>
    <w:rsid w:val="00A22E93"/>
    <w:rsid w:val="00A257F1"/>
    <w:rsid w:val="00A2767D"/>
    <w:rsid w:val="00A278B9"/>
    <w:rsid w:val="00A3122D"/>
    <w:rsid w:val="00A34569"/>
    <w:rsid w:val="00A37056"/>
    <w:rsid w:val="00A375E1"/>
    <w:rsid w:val="00A429CE"/>
    <w:rsid w:val="00A45EBD"/>
    <w:rsid w:val="00A537BA"/>
    <w:rsid w:val="00A53B50"/>
    <w:rsid w:val="00A5460F"/>
    <w:rsid w:val="00A54B4A"/>
    <w:rsid w:val="00A573D6"/>
    <w:rsid w:val="00A601AD"/>
    <w:rsid w:val="00A63363"/>
    <w:rsid w:val="00A6438B"/>
    <w:rsid w:val="00A659A3"/>
    <w:rsid w:val="00A670CF"/>
    <w:rsid w:val="00A67E5C"/>
    <w:rsid w:val="00A70DB8"/>
    <w:rsid w:val="00A74921"/>
    <w:rsid w:val="00A8227A"/>
    <w:rsid w:val="00A86205"/>
    <w:rsid w:val="00A86A97"/>
    <w:rsid w:val="00A86C9A"/>
    <w:rsid w:val="00A916AD"/>
    <w:rsid w:val="00A917A8"/>
    <w:rsid w:val="00A947E7"/>
    <w:rsid w:val="00A95654"/>
    <w:rsid w:val="00AA3858"/>
    <w:rsid w:val="00AA4E6C"/>
    <w:rsid w:val="00AA58F0"/>
    <w:rsid w:val="00AB0D7F"/>
    <w:rsid w:val="00AB102C"/>
    <w:rsid w:val="00AB307F"/>
    <w:rsid w:val="00AB66EB"/>
    <w:rsid w:val="00AB7FA7"/>
    <w:rsid w:val="00AC3471"/>
    <w:rsid w:val="00AC4424"/>
    <w:rsid w:val="00AD2525"/>
    <w:rsid w:val="00AD53BD"/>
    <w:rsid w:val="00AD57D9"/>
    <w:rsid w:val="00AD7FC0"/>
    <w:rsid w:val="00AE0F84"/>
    <w:rsid w:val="00AE2D7E"/>
    <w:rsid w:val="00AE48B2"/>
    <w:rsid w:val="00AE4D9D"/>
    <w:rsid w:val="00AE6847"/>
    <w:rsid w:val="00AE73FD"/>
    <w:rsid w:val="00AF0BCA"/>
    <w:rsid w:val="00AF0EF9"/>
    <w:rsid w:val="00AF1DE5"/>
    <w:rsid w:val="00AF2800"/>
    <w:rsid w:val="00AF3FD5"/>
    <w:rsid w:val="00AF463A"/>
    <w:rsid w:val="00AF48B0"/>
    <w:rsid w:val="00AF6ABD"/>
    <w:rsid w:val="00AF774C"/>
    <w:rsid w:val="00B0148F"/>
    <w:rsid w:val="00B035AE"/>
    <w:rsid w:val="00B039D1"/>
    <w:rsid w:val="00B078C2"/>
    <w:rsid w:val="00B10100"/>
    <w:rsid w:val="00B10BCE"/>
    <w:rsid w:val="00B120F7"/>
    <w:rsid w:val="00B14C66"/>
    <w:rsid w:val="00B21E2E"/>
    <w:rsid w:val="00B253B8"/>
    <w:rsid w:val="00B272EE"/>
    <w:rsid w:val="00B2799D"/>
    <w:rsid w:val="00B30F12"/>
    <w:rsid w:val="00B312E8"/>
    <w:rsid w:val="00B35525"/>
    <w:rsid w:val="00B41397"/>
    <w:rsid w:val="00B4160E"/>
    <w:rsid w:val="00B44170"/>
    <w:rsid w:val="00B4493D"/>
    <w:rsid w:val="00B44E02"/>
    <w:rsid w:val="00B45EC2"/>
    <w:rsid w:val="00B46ABF"/>
    <w:rsid w:val="00B5087C"/>
    <w:rsid w:val="00B513DE"/>
    <w:rsid w:val="00B523EB"/>
    <w:rsid w:val="00B52D8D"/>
    <w:rsid w:val="00B52EEE"/>
    <w:rsid w:val="00B60A7A"/>
    <w:rsid w:val="00B61BC0"/>
    <w:rsid w:val="00B61CAC"/>
    <w:rsid w:val="00B642A2"/>
    <w:rsid w:val="00B64A52"/>
    <w:rsid w:val="00B7021F"/>
    <w:rsid w:val="00B70A01"/>
    <w:rsid w:val="00B7130D"/>
    <w:rsid w:val="00B725D2"/>
    <w:rsid w:val="00B749B6"/>
    <w:rsid w:val="00B74DE3"/>
    <w:rsid w:val="00B773E8"/>
    <w:rsid w:val="00B77F61"/>
    <w:rsid w:val="00B8038A"/>
    <w:rsid w:val="00B81AD6"/>
    <w:rsid w:val="00B81F04"/>
    <w:rsid w:val="00B827D6"/>
    <w:rsid w:val="00B82BEC"/>
    <w:rsid w:val="00B8395E"/>
    <w:rsid w:val="00B85B9F"/>
    <w:rsid w:val="00B90E52"/>
    <w:rsid w:val="00B92505"/>
    <w:rsid w:val="00B947BE"/>
    <w:rsid w:val="00B9527D"/>
    <w:rsid w:val="00B9565E"/>
    <w:rsid w:val="00B969C2"/>
    <w:rsid w:val="00B96CCB"/>
    <w:rsid w:val="00B97352"/>
    <w:rsid w:val="00BA2516"/>
    <w:rsid w:val="00BA30A2"/>
    <w:rsid w:val="00BB31BF"/>
    <w:rsid w:val="00BB5BD6"/>
    <w:rsid w:val="00BB75BA"/>
    <w:rsid w:val="00BB7656"/>
    <w:rsid w:val="00BB7817"/>
    <w:rsid w:val="00BC12B6"/>
    <w:rsid w:val="00BC1AA8"/>
    <w:rsid w:val="00BC27B6"/>
    <w:rsid w:val="00BC5BFE"/>
    <w:rsid w:val="00BC7622"/>
    <w:rsid w:val="00BD4A40"/>
    <w:rsid w:val="00BD4D0F"/>
    <w:rsid w:val="00BD5436"/>
    <w:rsid w:val="00BE17A1"/>
    <w:rsid w:val="00BE4135"/>
    <w:rsid w:val="00BF2F71"/>
    <w:rsid w:val="00BF3A3E"/>
    <w:rsid w:val="00BF3BD4"/>
    <w:rsid w:val="00BF52D1"/>
    <w:rsid w:val="00BF609C"/>
    <w:rsid w:val="00BF7F29"/>
    <w:rsid w:val="00C01D79"/>
    <w:rsid w:val="00C03234"/>
    <w:rsid w:val="00C06AEB"/>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470E5"/>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75934"/>
    <w:rsid w:val="00C81816"/>
    <w:rsid w:val="00C81FE0"/>
    <w:rsid w:val="00C8350E"/>
    <w:rsid w:val="00C87903"/>
    <w:rsid w:val="00C9111E"/>
    <w:rsid w:val="00C92DE6"/>
    <w:rsid w:val="00C93407"/>
    <w:rsid w:val="00C966D0"/>
    <w:rsid w:val="00C977CC"/>
    <w:rsid w:val="00CB012A"/>
    <w:rsid w:val="00CB170F"/>
    <w:rsid w:val="00CB2885"/>
    <w:rsid w:val="00CB4303"/>
    <w:rsid w:val="00CB624A"/>
    <w:rsid w:val="00CB6D5C"/>
    <w:rsid w:val="00CC111E"/>
    <w:rsid w:val="00CC1ABE"/>
    <w:rsid w:val="00CC2C5C"/>
    <w:rsid w:val="00CC42AE"/>
    <w:rsid w:val="00CC6318"/>
    <w:rsid w:val="00CC6550"/>
    <w:rsid w:val="00CD0846"/>
    <w:rsid w:val="00CD283C"/>
    <w:rsid w:val="00CD34CE"/>
    <w:rsid w:val="00CD38C3"/>
    <w:rsid w:val="00CD592D"/>
    <w:rsid w:val="00CD6C76"/>
    <w:rsid w:val="00CD7832"/>
    <w:rsid w:val="00CD7833"/>
    <w:rsid w:val="00CE0E46"/>
    <w:rsid w:val="00CE1588"/>
    <w:rsid w:val="00CE17C5"/>
    <w:rsid w:val="00CE493D"/>
    <w:rsid w:val="00CE49E1"/>
    <w:rsid w:val="00CE62F3"/>
    <w:rsid w:val="00CE689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60B6"/>
    <w:rsid w:val="00D368D8"/>
    <w:rsid w:val="00D36CC1"/>
    <w:rsid w:val="00D436B9"/>
    <w:rsid w:val="00D43980"/>
    <w:rsid w:val="00D448BE"/>
    <w:rsid w:val="00D5150D"/>
    <w:rsid w:val="00D56488"/>
    <w:rsid w:val="00D6159B"/>
    <w:rsid w:val="00D62EA9"/>
    <w:rsid w:val="00D64F05"/>
    <w:rsid w:val="00D64FA5"/>
    <w:rsid w:val="00D6647D"/>
    <w:rsid w:val="00D7724A"/>
    <w:rsid w:val="00D836FC"/>
    <w:rsid w:val="00D86000"/>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41E4"/>
    <w:rsid w:val="00DB42B3"/>
    <w:rsid w:val="00DB762A"/>
    <w:rsid w:val="00DC0CE5"/>
    <w:rsid w:val="00DC4917"/>
    <w:rsid w:val="00DC4C5B"/>
    <w:rsid w:val="00DC5FBC"/>
    <w:rsid w:val="00DC6D39"/>
    <w:rsid w:val="00DC6F58"/>
    <w:rsid w:val="00DC7537"/>
    <w:rsid w:val="00DD1E11"/>
    <w:rsid w:val="00DD1F23"/>
    <w:rsid w:val="00DD2332"/>
    <w:rsid w:val="00DD44E0"/>
    <w:rsid w:val="00DD4E26"/>
    <w:rsid w:val="00DD5AA5"/>
    <w:rsid w:val="00DD5E8E"/>
    <w:rsid w:val="00DE1AE5"/>
    <w:rsid w:val="00DE22D1"/>
    <w:rsid w:val="00DE35E2"/>
    <w:rsid w:val="00DE573F"/>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092B"/>
    <w:rsid w:val="00E2283C"/>
    <w:rsid w:val="00E22FB3"/>
    <w:rsid w:val="00E25055"/>
    <w:rsid w:val="00E30811"/>
    <w:rsid w:val="00E30BDF"/>
    <w:rsid w:val="00E31456"/>
    <w:rsid w:val="00E31C9E"/>
    <w:rsid w:val="00E36AC7"/>
    <w:rsid w:val="00E40DAD"/>
    <w:rsid w:val="00E416CC"/>
    <w:rsid w:val="00E428B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77A92"/>
    <w:rsid w:val="00E806D3"/>
    <w:rsid w:val="00E812F3"/>
    <w:rsid w:val="00E8175D"/>
    <w:rsid w:val="00E81E07"/>
    <w:rsid w:val="00E82072"/>
    <w:rsid w:val="00E83E15"/>
    <w:rsid w:val="00E853E1"/>
    <w:rsid w:val="00E85985"/>
    <w:rsid w:val="00E87BC3"/>
    <w:rsid w:val="00E92805"/>
    <w:rsid w:val="00E955DB"/>
    <w:rsid w:val="00EA51DD"/>
    <w:rsid w:val="00EA7BFF"/>
    <w:rsid w:val="00EB037D"/>
    <w:rsid w:val="00EB124C"/>
    <w:rsid w:val="00EB13EE"/>
    <w:rsid w:val="00EB5FC8"/>
    <w:rsid w:val="00EC32F1"/>
    <w:rsid w:val="00EC4CC0"/>
    <w:rsid w:val="00ED3C1F"/>
    <w:rsid w:val="00ED4CCC"/>
    <w:rsid w:val="00ED6881"/>
    <w:rsid w:val="00EE0650"/>
    <w:rsid w:val="00EE106F"/>
    <w:rsid w:val="00EE182C"/>
    <w:rsid w:val="00EF0651"/>
    <w:rsid w:val="00EF272F"/>
    <w:rsid w:val="00EF280C"/>
    <w:rsid w:val="00EF3064"/>
    <w:rsid w:val="00EF3B48"/>
    <w:rsid w:val="00F02C96"/>
    <w:rsid w:val="00F10290"/>
    <w:rsid w:val="00F137A6"/>
    <w:rsid w:val="00F2259F"/>
    <w:rsid w:val="00F23CF9"/>
    <w:rsid w:val="00F24B08"/>
    <w:rsid w:val="00F255A6"/>
    <w:rsid w:val="00F25BBF"/>
    <w:rsid w:val="00F349ED"/>
    <w:rsid w:val="00F35017"/>
    <w:rsid w:val="00F44C85"/>
    <w:rsid w:val="00F45A22"/>
    <w:rsid w:val="00F46391"/>
    <w:rsid w:val="00F53B39"/>
    <w:rsid w:val="00F5464C"/>
    <w:rsid w:val="00F54660"/>
    <w:rsid w:val="00F553B7"/>
    <w:rsid w:val="00F6043F"/>
    <w:rsid w:val="00F60481"/>
    <w:rsid w:val="00F641A9"/>
    <w:rsid w:val="00F644B5"/>
    <w:rsid w:val="00F66F02"/>
    <w:rsid w:val="00F67F01"/>
    <w:rsid w:val="00F74DFA"/>
    <w:rsid w:val="00F76605"/>
    <w:rsid w:val="00F76EFC"/>
    <w:rsid w:val="00F8077E"/>
    <w:rsid w:val="00F80DF9"/>
    <w:rsid w:val="00F82B0C"/>
    <w:rsid w:val="00F838E6"/>
    <w:rsid w:val="00F8723F"/>
    <w:rsid w:val="00F872DD"/>
    <w:rsid w:val="00F90BB2"/>
    <w:rsid w:val="00F90CBE"/>
    <w:rsid w:val="00F942BB"/>
    <w:rsid w:val="00F95174"/>
    <w:rsid w:val="00FA1E41"/>
    <w:rsid w:val="00FA30C3"/>
    <w:rsid w:val="00FA6490"/>
    <w:rsid w:val="00FA76C6"/>
    <w:rsid w:val="00FB028C"/>
    <w:rsid w:val="00FB336A"/>
    <w:rsid w:val="00FB444B"/>
    <w:rsid w:val="00FC0187"/>
    <w:rsid w:val="00FC12B4"/>
    <w:rsid w:val="00FC2B6C"/>
    <w:rsid w:val="00FC539A"/>
    <w:rsid w:val="00FC5CE0"/>
    <w:rsid w:val="00FC63E2"/>
    <w:rsid w:val="00FC68E3"/>
    <w:rsid w:val="00FC6F2A"/>
    <w:rsid w:val="00FD04CB"/>
    <w:rsid w:val="00FD08F3"/>
    <w:rsid w:val="00FD1581"/>
    <w:rsid w:val="00FD19A1"/>
    <w:rsid w:val="00FD6293"/>
    <w:rsid w:val="00FD67AB"/>
    <w:rsid w:val="00FD6AE7"/>
    <w:rsid w:val="00FD7CC9"/>
    <w:rsid w:val="00FD7F5D"/>
    <w:rsid w:val="00FE044D"/>
    <w:rsid w:val="00FE09B7"/>
    <w:rsid w:val="00FF0132"/>
    <w:rsid w:val="00FF013B"/>
    <w:rsid w:val="00FF06CE"/>
    <w:rsid w:val="00FF0A5A"/>
    <w:rsid w:val="00FF1E91"/>
    <w:rsid w:val="00FF294E"/>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028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numbering" w:customStyle="1" w:styleId="Importovanstyl4">
    <w:name w:val="Importovaný styl 4"/>
    <w:rsid w:val="00661AF0"/>
    <w:pPr>
      <w:numPr>
        <w:numId w:val="18"/>
      </w:numPr>
    </w:pPr>
  </w:style>
  <w:style w:type="character" w:customStyle="1" w:styleId="dn">
    <w:name w:val="Žádný"/>
    <w:rsid w:val="001A526B"/>
  </w:style>
  <w:style w:type="numbering" w:customStyle="1" w:styleId="Importovanstyl11">
    <w:name w:val="Importovaný styl 11"/>
    <w:rsid w:val="00572DA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zl&#237;ns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CC9C-B768-45EE-8CE1-10D86E76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3925</Words>
  <Characters>23160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Herzanová Blanka</cp:lastModifiedBy>
  <cp:revision>3</cp:revision>
  <cp:lastPrinted>2019-11-19T07:08:00Z</cp:lastPrinted>
  <dcterms:created xsi:type="dcterms:W3CDTF">2019-12-13T13:13:00Z</dcterms:created>
  <dcterms:modified xsi:type="dcterms:W3CDTF">2019-12-13T13:14:00Z</dcterms:modified>
</cp:coreProperties>
</file>