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E8" w:rsidRPr="009271B7" w:rsidRDefault="008606FD">
      <w:pPr>
        <w:spacing w:before="75"/>
        <w:ind w:left="3507" w:right="3310"/>
        <w:jc w:val="center"/>
        <w:rPr>
          <w:b/>
          <w:sz w:val="28"/>
        </w:rPr>
      </w:pPr>
      <w:bookmarkStart w:id="0" w:name="_GoBack"/>
      <w:bookmarkEnd w:id="0"/>
      <w:r w:rsidRPr="009271B7">
        <w:rPr>
          <w:b/>
          <w:sz w:val="28"/>
        </w:rPr>
        <w:t>KUPNÍ SMLOUVA</w:t>
      </w:r>
    </w:p>
    <w:p w:rsidR="001573E8" w:rsidRPr="009271B7" w:rsidRDefault="008606FD">
      <w:pPr>
        <w:pStyle w:val="Nadpis1"/>
        <w:ind w:left="3507" w:right="3312"/>
        <w:jc w:val="center"/>
      </w:pPr>
      <w:r w:rsidRPr="009271B7">
        <w:t>na zakoupení sedacího nábytku</w:t>
      </w:r>
    </w:p>
    <w:p w:rsidR="001573E8" w:rsidRPr="009271B7" w:rsidRDefault="001573E8">
      <w:pPr>
        <w:pStyle w:val="Zkladntext"/>
        <w:rPr>
          <w:b/>
        </w:rPr>
      </w:pPr>
    </w:p>
    <w:p w:rsidR="001573E8" w:rsidRPr="009271B7" w:rsidRDefault="008606FD">
      <w:pPr>
        <w:pStyle w:val="Zkladntext"/>
        <w:ind w:left="3507" w:right="3308"/>
        <w:jc w:val="center"/>
      </w:pPr>
      <w:r w:rsidRPr="009271B7">
        <w:t>Spr 2064/2016</w:t>
      </w:r>
    </w:p>
    <w:p w:rsidR="001573E8" w:rsidRPr="009271B7" w:rsidRDefault="001573E8">
      <w:pPr>
        <w:pStyle w:val="Zkladntext"/>
        <w:rPr>
          <w:sz w:val="20"/>
        </w:rPr>
      </w:pPr>
    </w:p>
    <w:p w:rsidR="001573E8" w:rsidRPr="009271B7" w:rsidRDefault="001573E8">
      <w:pPr>
        <w:pStyle w:val="Zkladntext"/>
        <w:spacing w:before="2"/>
        <w:rPr>
          <w:sz w:val="19"/>
        </w:rPr>
      </w:pPr>
    </w:p>
    <w:p w:rsidR="001573E8" w:rsidRPr="009271B7" w:rsidRDefault="008606FD">
      <w:pPr>
        <w:pStyle w:val="Zkladntext"/>
        <w:spacing w:before="100"/>
        <w:ind w:left="312"/>
      </w:pPr>
      <w:r w:rsidRPr="009271B7">
        <w:t xml:space="preserve">Smluvní </w:t>
      </w:r>
      <w:proofErr w:type="gramStart"/>
      <w:r w:rsidRPr="009271B7">
        <w:t>strany :</w:t>
      </w:r>
      <w:proofErr w:type="gramEnd"/>
    </w:p>
    <w:p w:rsidR="001573E8" w:rsidRPr="009271B7" w:rsidRDefault="001573E8">
      <w:pPr>
        <w:pStyle w:val="Zkladntext"/>
        <w:rPr>
          <w:sz w:val="20"/>
        </w:rPr>
      </w:pPr>
    </w:p>
    <w:p w:rsidR="001573E8" w:rsidRPr="009271B7" w:rsidRDefault="001573E8">
      <w:pPr>
        <w:pStyle w:val="Zkladntext"/>
        <w:spacing w:before="9" w:after="1"/>
        <w:rPr>
          <w:sz w:val="27"/>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3408"/>
        <w:gridCol w:w="5990"/>
      </w:tblGrid>
      <w:tr w:rsidR="001573E8" w:rsidRPr="009271B7">
        <w:trPr>
          <w:trHeight w:hRule="exact" w:val="271"/>
        </w:trPr>
        <w:tc>
          <w:tcPr>
            <w:tcW w:w="3408" w:type="dxa"/>
          </w:tcPr>
          <w:p w:rsidR="001573E8" w:rsidRPr="009271B7" w:rsidRDefault="008606FD">
            <w:pPr>
              <w:pStyle w:val="TableParagraph"/>
              <w:ind w:left="200"/>
              <w:rPr>
                <w:b/>
                <w:sz w:val="24"/>
              </w:rPr>
            </w:pPr>
            <w:r w:rsidRPr="009271B7">
              <w:rPr>
                <w:b/>
                <w:sz w:val="24"/>
              </w:rPr>
              <w:t>Kupující:</w:t>
            </w:r>
          </w:p>
        </w:tc>
        <w:tc>
          <w:tcPr>
            <w:tcW w:w="5990" w:type="dxa"/>
          </w:tcPr>
          <w:p w:rsidR="001573E8" w:rsidRPr="009271B7" w:rsidRDefault="008606FD">
            <w:pPr>
              <w:pStyle w:val="TableParagraph"/>
              <w:rPr>
                <w:sz w:val="24"/>
              </w:rPr>
            </w:pPr>
            <w:r w:rsidRPr="009271B7">
              <w:rPr>
                <w:sz w:val="24"/>
              </w:rPr>
              <w:t>Česká republika - Krajský soud v Ústí nad Labem</w:t>
            </w:r>
          </w:p>
        </w:tc>
      </w:tr>
      <w:tr w:rsidR="001573E8" w:rsidRPr="009271B7">
        <w:trPr>
          <w:trHeight w:hRule="exact" w:val="810"/>
        </w:trPr>
        <w:tc>
          <w:tcPr>
            <w:tcW w:w="3408" w:type="dxa"/>
          </w:tcPr>
          <w:p w:rsidR="001573E8" w:rsidRPr="009271B7" w:rsidRDefault="001573E8"/>
        </w:tc>
        <w:tc>
          <w:tcPr>
            <w:tcW w:w="5990" w:type="dxa"/>
          </w:tcPr>
          <w:p w:rsidR="001573E8" w:rsidRPr="009271B7" w:rsidRDefault="008606FD">
            <w:pPr>
              <w:pStyle w:val="TableParagraph"/>
              <w:ind w:right="199"/>
              <w:jc w:val="both"/>
              <w:rPr>
                <w:sz w:val="24"/>
              </w:rPr>
            </w:pPr>
            <w:r w:rsidRPr="009271B7">
              <w:rPr>
                <w:sz w:val="24"/>
              </w:rPr>
              <w:t>Zastoupená Mgr. Lubošem Dörflem, předsedou Krajského soudu v Ústí nad Labem, zastoupeného pověřeným pracovníkem soudu dle Spr.1123/2018, Ing. Janem Tobiášem</w:t>
            </w:r>
          </w:p>
        </w:tc>
      </w:tr>
      <w:tr w:rsidR="001573E8" w:rsidRPr="009271B7">
        <w:trPr>
          <w:trHeight w:hRule="exact" w:val="270"/>
        </w:trPr>
        <w:tc>
          <w:tcPr>
            <w:tcW w:w="3408" w:type="dxa"/>
          </w:tcPr>
          <w:p w:rsidR="001573E8" w:rsidRPr="009271B7" w:rsidRDefault="008606FD">
            <w:pPr>
              <w:pStyle w:val="TableParagraph"/>
              <w:spacing w:line="269" w:lineRule="exact"/>
              <w:ind w:left="200"/>
              <w:rPr>
                <w:sz w:val="24"/>
              </w:rPr>
            </w:pPr>
            <w:r w:rsidRPr="009271B7">
              <w:rPr>
                <w:sz w:val="24"/>
              </w:rPr>
              <w:t>Sídlo:</w:t>
            </w:r>
          </w:p>
        </w:tc>
        <w:tc>
          <w:tcPr>
            <w:tcW w:w="5990" w:type="dxa"/>
          </w:tcPr>
          <w:p w:rsidR="001573E8" w:rsidRPr="009271B7" w:rsidRDefault="008606FD">
            <w:pPr>
              <w:pStyle w:val="TableParagraph"/>
              <w:spacing w:line="269" w:lineRule="exact"/>
              <w:rPr>
                <w:sz w:val="24"/>
              </w:rPr>
            </w:pPr>
            <w:r w:rsidRPr="009271B7">
              <w:rPr>
                <w:sz w:val="24"/>
              </w:rPr>
              <w:t>Národního odboje 1274/26, 400 03 Ústí nad Labem</w:t>
            </w:r>
          </w:p>
        </w:tc>
      </w:tr>
      <w:tr w:rsidR="001573E8" w:rsidRPr="009271B7">
        <w:trPr>
          <w:trHeight w:hRule="exact" w:val="270"/>
        </w:trPr>
        <w:tc>
          <w:tcPr>
            <w:tcW w:w="3408" w:type="dxa"/>
          </w:tcPr>
          <w:p w:rsidR="001573E8" w:rsidRPr="009271B7" w:rsidRDefault="008606FD">
            <w:pPr>
              <w:pStyle w:val="TableParagraph"/>
              <w:ind w:left="200"/>
              <w:rPr>
                <w:sz w:val="24"/>
              </w:rPr>
            </w:pPr>
            <w:r w:rsidRPr="009271B7">
              <w:rPr>
                <w:sz w:val="24"/>
              </w:rPr>
              <w:t>IČO:</w:t>
            </w:r>
          </w:p>
        </w:tc>
        <w:tc>
          <w:tcPr>
            <w:tcW w:w="5990" w:type="dxa"/>
          </w:tcPr>
          <w:p w:rsidR="001573E8" w:rsidRPr="009271B7" w:rsidRDefault="008606FD">
            <w:pPr>
              <w:pStyle w:val="TableParagraph"/>
              <w:rPr>
                <w:sz w:val="24"/>
              </w:rPr>
            </w:pPr>
            <w:r w:rsidRPr="009271B7">
              <w:rPr>
                <w:sz w:val="24"/>
              </w:rPr>
              <w:t>00215708</w:t>
            </w:r>
          </w:p>
        </w:tc>
      </w:tr>
      <w:tr w:rsidR="001573E8" w:rsidRPr="009271B7">
        <w:trPr>
          <w:trHeight w:hRule="exact" w:val="269"/>
        </w:trPr>
        <w:tc>
          <w:tcPr>
            <w:tcW w:w="3408" w:type="dxa"/>
          </w:tcPr>
          <w:p w:rsidR="001573E8" w:rsidRPr="009271B7" w:rsidRDefault="008606FD">
            <w:pPr>
              <w:pStyle w:val="TableParagraph"/>
              <w:spacing w:line="269" w:lineRule="exact"/>
              <w:ind w:left="200"/>
              <w:rPr>
                <w:sz w:val="24"/>
              </w:rPr>
            </w:pPr>
            <w:r w:rsidRPr="009271B7">
              <w:rPr>
                <w:sz w:val="24"/>
              </w:rPr>
              <w:t>DIČ:</w:t>
            </w:r>
          </w:p>
        </w:tc>
        <w:tc>
          <w:tcPr>
            <w:tcW w:w="5990" w:type="dxa"/>
          </w:tcPr>
          <w:p w:rsidR="001573E8" w:rsidRPr="009271B7" w:rsidRDefault="001573E8"/>
        </w:tc>
      </w:tr>
      <w:tr w:rsidR="001573E8" w:rsidRPr="009271B7">
        <w:trPr>
          <w:trHeight w:hRule="exact" w:val="302"/>
        </w:trPr>
        <w:tc>
          <w:tcPr>
            <w:tcW w:w="3408" w:type="dxa"/>
          </w:tcPr>
          <w:p w:rsidR="001573E8" w:rsidRPr="009271B7" w:rsidRDefault="008606FD">
            <w:pPr>
              <w:pStyle w:val="TableParagraph"/>
              <w:spacing w:before="1"/>
              <w:ind w:left="200"/>
              <w:rPr>
                <w:sz w:val="24"/>
              </w:rPr>
            </w:pPr>
            <w:r w:rsidRPr="009271B7">
              <w:rPr>
                <w:sz w:val="24"/>
              </w:rPr>
              <w:t xml:space="preserve">Bank. </w:t>
            </w:r>
            <w:proofErr w:type="gramStart"/>
            <w:r w:rsidRPr="009271B7">
              <w:rPr>
                <w:sz w:val="24"/>
              </w:rPr>
              <w:t>spojení</w:t>
            </w:r>
            <w:proofErr w:type="gramEnd"/>
            <w:r w:rsidRPr="009271B7">
              <w:rPr>
                <w:sz w:val="24"/>
              </w:rPr>
              <w:t>:</w:t>
            </w:r>
          </w:p>
        </w:tc>
        <w:tc>
          <w:tcPr>
            <w:tcW w:w="5990" w:type="dxa"/>
          </w:tcPr>
          <w:p w:rsidR="001573E8" w:rsidRPr="009271B7" w:rsidRDefault="00E81178">
            <w:pPr>
              <w:pStyle w:val="TableParagraph"/>
              <w:ind w:left="0"/>
              <w:rPr>
                <w:sz w:val="20"/>
              </w:rPr>
            </w:pPr>
            <w:r>
              <w:rPr>
                <w:sz w:val="20"/>
              </w:rPr>
            </w:r>
            <w:r>
              <w:rPr>
                <w:sz w:val="20"/>
              </w:rPr>
              <w:pict>
                <v:group id="_x0000_s1032" style="width:120pt;height:15.55pt;mso-position-horizontal-relative:char;mso-position-vertical-relative:line" coordsize="2400,311">
                  <v:rect id="_x0000_s1034" style="position:absolute;left:1831;width:569;height:310" fillcolor="black" stroked="f"/>
                  <v:rect id="_x0000_s1033" style="position:absolute;width:1831;height:310" fillcolor="black" stroked="f"/>
                  <w10:wrap type="none"/>
                  <w10:anchorlock/>
                </v:group>
              </w:pict>
            </w:r>
          </w:p>
        </w:tc>
      </w:tr>
      <w:tr w:rsidR="001573E8" w:rsidRPr="009271B7">
        <w:trPr>
          <w:trHeight w:hRule="exact" w:val="539"/>
        </w:trPr>
        <w:tc>
          <w:tcPr>
            <w:tcW w:w="3408" w:type="dxa"/>
          </w:tcPr>
          <w:p w:rsidR="001573E8" w:rsidRPr="009271B7" w:rsidRDefault="001573E8">
            <w:pPr>
              <w:pStyle w:val="TableParagraph"/>
              <w:spacing w:before="9"/>
              <w:ind w:left="0"/>
              <w:rPr>
                <w:sz w:val="23"/>
              </w:rPr>
            </w:pPr>
          </w:p>
          <w:p w:rsidR="001573E8" w:rsidRPr="009271B7" w:rsidRDefault="008606FD">
            <w:pPr>
              <w:pStyle w:val="TableParagraph"/>
              <w:ind w:left="200"/>
              <w:rPr>
                <w:sz w:val="24"/>
              </w:rPr>
            </w:pPr>
            <w:r w:rsidRPr="009271B7">
              <w:rPr>
                <w:sz w:val="24"/>
              </w:rPr>
              <w:t>Zástupce pro věcná jednání:</w:t>
            </w:r>
          </w:p>
        </w:tc>
        <w:tc>
          <w:tcPr>
            <w:tcW w:w="5990" w:type="dxa"/>
          </w:tcPr>
          <w:p w:rsidR="001573E8" w:rsidRPr="009271B7" w:rsidRDefault="001573E8">
            <w:pPr>
              <w:pStyle w:val="TableParagraph"/>
              <w:spacing w:before="9"/>
              <w:ind w:left="0"/>
              <w:rPr>
                <w:sz w:val="23"/>
              </w:rPr>
            </w:pPr>
          </w:p>
          <w:p w:rsidR="001573E8" w:rsidRPr="009271B7" w:rsidRDefault="008606FD">
            <w:pPr>
              <w:pStyle w:val="TableParagraph"/>
              <w:rPr>
                <w:sz w:val="24"/>
              </w:rPr>
            </w:pPr>
            <w:r w:rsidRPr="009271B7">
              <w:rPr>
                <w:sz w:val="24"/>
              </w:rPr>
              <w:t>Ing. Jan Tobiáš – ředitel správy</w:t>
            </w:r>
          </w:p>
        </w:tc>
      </w:tr>
      <w:tr w:rsidR="001573E8" w:rsidRPr="009271B7">
        <w:trPr>
          <w:trHeight w:hRule="exact" w:val="811"/>
        </w:trPr>
        <w:tc>
          <w:tcPr>
            <w:tcW w:w="3408" w:type="dxa"/>
          </w:tcPr>
          <w:p w:rsidR="001573E8" w:rsidRPr="009271B7" w:rsidRDefault="008606FD">
            <w:pPr>
              <w:pStyle w:val="TableParagraph"/>
              <w:ind w:left="200"/>
              <w:rPr>
                <w:sz w:val="24"/>
              </w:rPr>
            </w:pPr>
            <w:r w:rsidRPr="009271B7">
              <w:rPr>
                <w:sz w:val="24"/>
              </w:rPr>
              <w:t>E-mail/telefon:</w:t>
            </w:r>
          </w:p>
        </w:tc>
        <w:tc>
          <w:tcPr>
            <w:tcW w:w="5990" w:type="dxa"/>
          </w:tcPr>
          <w:p w:rsidR="001573E8" w:rsidRPr="009271B7" w:rsidRDefault="008606FD">
            <w:pPr>
              <w:pStyle w:val="TableParagraph"/>
              <w:spacing w:line="269" w:lineRule="exact"/>
              <w:rPr>
                <w:sz w:val="24"/>
              </w:rPr>
            </w:pPr>
            <w:r w:rsidRPr="009271B7">
              <w:rPr>
                <w:sz w:val="24"/>
              </w:rPr>
              <w:t>tel.: +420 477047111, fax: +420 475530488</w:t>
            </w:r>
          </w:p>
          <w:p w:rsidR="001573E8" w:rsidRPr="009271B7" w:rsidRDefault="008606FD">
            <w:pPr>
              <w:pStyle w:val="TableParagraph"/>
              <w:ind w:right="2343"/>
              <w:rPr>
                <w:sz w:val="24"/>
              </w:rPr>
            </w:pPr>
            <w:r w:rsidRPr="009271B7">
              <w:rPr>
                <w:sz w:val="24"/>
              </w:rPr>
              <w:t xml:space="preserve">e-mail: </w:t>
            </w:r>
            <w:hyperlink r:id="rId8">
              <w:r w:rsidRPr="009271B7">
                <w:rPr>
                  <w:sz w:val="24"/>
                </w:rPr>
                <w:t>podatelna@ksoud.unl.justice.cz</w:t>
              </w:r>
            </w:hyperlink>
            <w:r w:rsidRPr="009271B7">
              <w:rPr>
                <w:sz w:val="24"/>
              </w:rPr>
              <w:t xml:space="preserve"> datová schránka phgaba8</w:t>
            </w:r>
          </w:p>
        </w:tc>
      </w:tr>
    </w:tbl>
    <w:p w:rsidR="001573E8" w:rsidRPr="009271B7" w:rsidRDefault="001573E8">
      <w:pPr>
        <w:pStyle w:val="Zkladntext"/>
        <w:rPr>
          <w:sz w:val="20"/>
        </w:rPr>
      </w:pPr>
    </w:p>
    <w:p w:rsidR="001573E8" w:rsidRPr="009271B7" w:rsidRDefault="001573E8">
      <w:pPr>
        <w:pStyle w:val="Zkladntext"/>
        <w:rPr>
          <w:sz w:val="19"/>
        </w:rPr>
      </w:pPr>
    </w:p>
    <w:p w:rsidR="001573E8" w:rsidRPr="009271B7" w:rsidRDefault="008606FD">
      <w:pPr>
        <w:spacing w:before="100"/>
        <w:ind w:left="312"/>
        <w:rPr>
          <w:i/>
          <w:sz w:val="24"/>
        </w:rPr>
      </w:pPr>
      <w:r w:rsidRPr="009271B7">
        <w:rPr>
          <w:i/>
          <w:sz w:val="24"/>
        </w:rPr>
        <w:t>(dále jen „kupující“)</w:t>
      </w:r>
    </w:p>
    <w:p w:rsidR="001573E8" w:rsidRPr="009271B7" w:rsidRDefault="008606FD">
      <w:pPr>
        <w:pStyle w:val="Zkladntext"/>
        <w:spacing w:before="1"/>
        <w:ind w:left="312"/>
      </w:pPr>
      <w:r w:rsidRPr="009271B7">
        <w:t>a</w:t>
      </w:r>
    </w:p>
    <w:p w:rsidR="001573E8" w:rsidRPr="009271B7" w:rsidRDefault="001573E8">
      <w:pPr>
        <w:pStyle w:val="Zkladntext"/>
        <w:spacing w:before="11"/>
        <w:rPr>
          <w:sz w:val="23"/>
        </w:rPr>
      </w:pPr>
    </w:p>
    <w:p w:rsidR="001573E8" w:rsidRPr="009271B7" w:rsidRDefault="008606FD">
      <w:pPr>
        <w:pStyle w:val="Nadpis1"/>
        <w:tabs>
          <w:tab w:val="left" w:pos="3509"/>
        </w:tabs>
        <w:spacing w:line="269" w:lineRule="exact"/>
        <w:ind w:left="312"/>
      </w:pPr>
      <w:r w:rsidRPr="009271B7">
        <w:t>Prodávající:</w:t>
      </w:r>
      <w:r w:rsidRPr="009271B7">
        <w:tab/>
        <w:t>IVEKO interiér,</w:t>
      </w:r>
      <w:r w:rsidRPr="009271B7">
        <w:rPr>
          <w:spacing w:val="-13"/>
        </w:rPr>
        <w:t xml:space="preserve"> </w:t>
      </w:r>
      <w:r w:rsidRPr="009271B7">
        <w:t>s.r.o.</w:t>
      </w:r>
    </w:p>
    <w:p w:rsidR="001573E8" w:rsidRPr="009271B7" w:rsidRDefault="008606FD">
      <w:pPr>
        <w:pStyle w:val="Zkladntext"/>
        <w:tabs>
          <w:tab w:val="left" w:pos="3540"/>
        </w:tabs>
        <w:spacing w:line="269" w:lineRule="exact"/>
        <w:ind w:left="312"/>
      </w:pPr>
      <w:r w:rsidRPr="009271B7">
        <w:t>Sídlo:</w:t>
      </w:r>
      <w:r w:rsidRPr="009271B7">
        <w:tab/>
        <w:t>Všebořická 286/13, 400 01 Ústí nad</w:t>
      </w:r>
      <w:r w:rsidRPr="009271B7">
        <w:rPr>
          <w:spacing w:val="-13"/>
        </w:rPr>
        <w:t xml:space="preserve"> </w:t>
      </w:r>
      <w:r w:rsidRPr="009271B7">
        <w:t>Labem</w:t>
      </w:r>
    </w:p>
    <w:p w:rsidR="001573E8" w:rsidRPr="009271B7" w:rsidRDefault="008606FD">
      <w:pPr>
        <w:pStyle w:val="Zkladntext"/>
        <w:tabs>
          <w:tab w:val="left" w:pos="3531"/>
        </w:tabs>
        <w:spacing w:before="1" w:line="269" w:lineRule="exact"/>
        <w:ind w:left="312"/>
      </w:pPr>
      <w:r w:rsidRPr="009271B7">
        <w:t>Zastoupený:</w:t>
      </w:r>
      <w:r w:rsidRPr="009271B7">
        <w:tab/>
        <w:t>Ing. Ivo Hromádkou, jednatelem</w:t>
      </w:r>
      <w:r w:rsidRPr="009271B7">
        <w:rPr>
          <w:spacing w:val="-13"/>
        </w:rPr>
        <w:t xml:space="preserve"> </w:t>
      </w:r>
      <w:r w:rsidRPr="009271B7">
        <w:t>společnosti</w:t>
      </w:r>
    </w:p>
    <w:p w:rsidR="001573E8" w:rsidRPr="009271B7" w:rsidRDefault="00E81178">
      <w:pPr>
        <w:pStyle w:val="Zkladntext"/>
        <w:tabs>
          <w:tab w:val="left" w:pos="3569"/>
        </w:tabs>
        <w:spacing w:line="269" w:lineRule="exact"/>
        <w:ind w:left="312"/>
      </w:pPr>
      <w:r>
        <w:pict>
          <v:rect id="_x0000_s1031" style="position:absolute;left:0;text-align:left;margin-left:345.45pt;margin-top:13.05pt;width:56.65pt;height:15.5pt;z-index:1048;mso-position-horizontal-relative:page" fillcolor="black" stroked="f">
            <w10:wrap anchorx="page"/>
          </v:rect>
        </w:pict>
      </w:r>
      <w:r w:rsidR="008606FD" w:rsidRPr="009271B7">
        <w:t>Kontaktní</w:t>
      </w:r>
      <w:r w:rsidR="008606FD" w:rsidRPr="009271B7">
        <w:rPr>
          <w:spacing w:val="-2"/>
        </w:rPr>
        <w:t xml:space="preserve"> </w:t>
      </w:r>
      <w:r w:rsidR="008606FD" w:rsidRPr="009271B7">
        <w:t>osoba:</w:t>
      </w:r>
      <w:r w:rsidR="008606FD" w:rsidRPr="009271B7">
        <w:tab/>
        <w:t>Ludmila</w:t>
      </w:r>
      <w:r w:rsidR="008606FD" w:rsidRPr="009271B7">
        <w:rPr>
          <w:spacing w:val="-3"/>
        </w:rPr>
        <w:t xml:space="preserve"> </w:t>
      </w:r>
      <w:proofErr w:type="spellStart"/>
      <w:r w:rsidR="008606FD" w:rsidRPr="009271B7">
        <w:t>Šemíková</w:t>
      </w:r>
      <w:proofErr w:type="spellEnd"/>
    </w:p>
    <w:p w:rsidR="001573E8" w:rsidRPr="009271B7" w:rsidRDefault="008606FD">
      <w:pPr>
        <w:pStyle w:val="Odstavecseseznamem"/>
        <w:numPr>
          <w:ilvl w:val="0"/>
          <w:numId w:val="7"/>
        </w:numPr>
        <w:tabs>
          <w:tab w:val="left" w:pos="548"/>
          <w:tab w:val="left" w:pos="3569"/>
        </w:tabs>
        <w:spacing w:before="1" w:line="269" w:lineRule="exact"/>
        <w:rPr>
          <w:sz w:val="24"/>
        </w:rPr>
      </w:pPr>
      <w:r w:rsidRPr="009271B7">
        <w:rPr>
          <w:sz w:val="24"/>
        </w:rPr>
        <w:t>mail/telefon:</w:t>
      </w:r>
      <w:r w:rsidRPr="009271B7">
        <w:rPr>
          <w:sz w:val="24"/>
        </w:rPr>
        <w:tab/>
      </w:r>
      <w:hyperlink r:id="rId9">
        <w:r w:rsidRPr="009271B7">
          <w:rPr>
            <w:color w:val="0000FF"/>
            <w:sz w:val="24"/>
            <w:u w:val="single" w:color="0000FF"/>
          </w:rPr>
          <w:t>obchod@iveko-interier.cz</w:t>
        </w:r>
        <w:r w:rsidRPr="009271B7">
          <w:rPr>
            <w:sz w:val="24"/>
          </w:rPr>
          <w:t>,</w:t>
        </w:r>
      </w:hyperlink>
    </w:p>
    <w:p w:rsidR="001573E8" w:rsidRPr="009271B7" w:rsidRDefault="008606FD">
      <w:pPr>
        <w:pStyle w:val="Zkladntext"/>
        <w:tabs>
          <w:tab w:val="left" w:pos="3569"/>
        </w:tabs>
        <w:spacing w:line="269" w:lineRule="exact"/>
        <w:ind w:left="312"/>
      </w:pPr>
      <w:r w:rsidRPr="009271B7">
        <w:t>IČO:</w:t>
      </w:r>
      <w:r w:rsidRPr="009271B7">
        <w:tab/>
        <w:t>03270491</w:t>
      </w:r>
    </w:p>
    <w:p w:rsidR="001573E8" w:rsidRPr="009271B7" w:rsidRDefault="00E81178">
      <w:pPr>
        <w:pStyle w:val="Zkladntext"/>
        <w:tabs>
          <w:tab w:val="left" w:pos="3540"/>
        </w:tabs>
        <w:spacing w:before="1" w:line="269" w:lineRule="exact"/>
        <w:ind w:left="312"/>
      </w:pPr>
      <w:r>
        <w:pict>
          <v:polyline id="_x0000_s1030" style="position:absolute;left:0;text-align:left;z-index:-6424;mso-position-horizontal-relative:page" points="753.35pt,52.55pt,747.7pt,52.55pt,746.5pt,52.55pt,746.5pt,39pt,648.45pt,39pt,648.45pt,52.55pt,647.85pt,52.55pt,647.85pt,68.1pt,747.7pt,68.1pt,753.35pt,68.1pt,753.35pt,52.55pt" coordorigin="4319,260" coordsize="2110,582" fillcolor="black" stroked="f">
            <v:path arrowok="t"/>
            <o:lock v:ext="edit" verticies="t"/>
            <w10:wrap anchorx="page"/>
          </v:polyline>
        </w:pict>
      </w:r>
      <w:r w:rsidR="008606FD" w:rsidRPr="009271B7">
        <w:t>DIČ:</w:t>
      </w:r>
      <w:r w:rsidR="008606FD" w:rsidRPr="009271B7">
        <w:tab/>
        <w:t>CZ03270491</w:t>
      </w:r>
    </w:p>
    <w:p w:rsidR="001573E8" w:rsidRPr="009271B7" w:rsidRDefault="008606FD">
      <w:pPr>
        <w:pStyle w:val="Zkladntext"/>
        <w:ind w:left="312" w:right="8428"/>
      </w:pPr>
      <w:r w:rsidRPr="009271B7">
        <w:t xml:space="preserve">Bank. </w:t>
      </w:r>
      <w:proofErr w:type="gramStart"/>
      <w:r w:rsidRPr="009271B7">
        <w:t>spojení</w:t>
      </w:r>
      <w:proofErr w:type="gramEnd"/>
      <w:r w:rsidRPr="009271B7">
        <w:t>: číslo účtu:</w:t>
      </w:r>
    </w:p>
    <w:p w:rsidR="001573E8" w:rsidRPr="009271B7" w:rsidRDefault="001573E8">
      <w:pPr>
        <w:pStyle w:val="Zkladntext"/>
        <w:spacing w:before="1"/>
      </w:pPr>
    </w:p>
    <w:p w:rsidR="001573E8" w:rsidRPr="009271B7" w:rsidRDefault="008606FD">
      <w:pPr>
        <w:ind w:left="312"/>
        <w:rPr>
          <w:i/>
          <w:sz w:val="24"/>
        </w:rPr>
      </w:pPr>
      <w:r w:rsidRPr="009271B7">
        <w:rPr>
          <w:i/>
          <w:sz w:val="24"/>
        </w:rPr>
        <w:t>(dále jen „prodávající“)</w:t>
      </w:r>
    </w:p>
    <w:p w:rsidR="001573E8" w:rsidRPr="009271B7" w:rsidRDefault="001573E8">
      <w:pPr>
        <w:pStyle w:val="Zkladntext"/>
        <w:spacing w:before="10"/>
        <w:rPr>
          <w:i/>
          <w:sz w:val="23"/>
        </w:rPr>
      </w:pPr>
    </w:p>
    <w:p w:rsidR="001573E8" w:rsidRPr="009271B7" w:rsidRDefault="008606FD">
      <w:pPr>
        <w:pStyle w:val="Zkladntext"/>
        <w:spacing w:before="1"/>
        <w:ind w:left="312"/>
      </w:pPr>
      <w:r w:rsidRPr="009271B7">
        <w:t xml:space="preserve">uzavřely níže psaného dne, měsíce a roku ve smyslu </w:t>
      </w:r>
      <w:proofErr w:type="spellStart"/>
      <w:r w:rsidRPr="009271B7">
        <w:t>ust</w:t>
      </w:r>
      <w:proofErr w:type="spellEnd"/>
      <w:r w:rsidRPr="009271B7">
        <w:t>. § 2085 a násl. zákona č. 89/2012 Sb., občanského zákoníku, ve znění pozdějších právních předpisů, tuto</w:t>
      </w:r>
    </w:p>
    <w:p w:rsidR="001573E8" w:rsidRPr="009271B7" w:rsidRDefault="001573E8">
      <w:pPr>
        <w:pStyle w:val="Zkladntext"/>
      </w:pPr>
    </w:p>
    <w:p w:rsidR="001573E8" w:rsidRPr="009271B7" w:rsidRDefault="008606FD">
      <w:pPr>
        <w:pStyle w:val="Zkladntext"/>
        <w:ind w:left="312"/>
      </w:pPr>
      <w:r w:rsidRPr="009271B7">
        <w:t>kupní smlouvu (dále jen „smlouva")</w:t>
      </w:r>
    </w:p>
    <w:p w:rsidR="001573E8" w:rsidRPr="009271B7" w:rsidRDefault="001573E8">
      <w:pPr>
        <w:pStyle w:val="Zkladntext"/>
        <w:spacing w:before="1"/>
        <w:rPr>
          <w:sz w:val="15"/>
        </w:rPr>
      </w:pPr>
    </w:p>
    <w:p w:rsidR="001573E8" w:rsidRPr="009271B7" w:rsidRDefault="008606FD">
      <w:pPr>
        <w:pStyle w:val="Nadpis1"/>
        <w:numPr>
          <w:ilvl w:val="1"/>
          <w:numId w:val="7"/>
        </w:numPr>
        <w:tabs>
          <w:tab w:val="left" w:pos="4426"/>
          <w:tab w:val="left" w:pos="4427"/>
        </w:tabs>
        <w:spacing w:before="100"/>
        <w:jc w:val="left"/>
      </w:pPr>
      <w:r w:rsidRPr="009271B7">
        <w:t>Předmět</w:t>
      </w:r>
      <w:r w:rsidRPr="009271B7">
        <w:rPr>
          <w:spacing w:val="-6"/>
        </w:rPr>
        <w:t xml:space="preserve"> </w:t>
      </w:r>
      <w:r w:rsidRPr="009271B7">
        <w:t>smlouvy</w:t>
      </w:r>
    </w:p>
    <w:p w:rsidR="001573E8" w:rsidRPr="009271B7" w:rsidRDefault="001573E8">
      <w:pPr>
        <w:pStyle w:val="Zkladntext"/>
        <w:spacing w:before="11"/>
        <w:rPr>
          <w:b/>
          <w:sz w:val="23"/>
        </w:rPr>
      </w:pPr>
    </w:p>
    <w:p w:rsidR="001573E8" w:rsidRPr="009271B7" w:rsidRDefault="008606FD">
      <w:pPr>
        <w:pStyle w:val="Zkladntext"/>
        <w:tabs>
          <w:tab w:val="left" w:pos="1020"/>
        </w:tabs>
        <w:ind w:left="312"/>
      </w:pPr>
      <w:proofErr w:type="gramStart"/>
      <w:r w:rsidRPr="009271B7">
        <w:t>1.1</w:t>
      </w:r>
      <w:proofErr w:type="gramEnd"/>
      <w:r w:rsidRPr="009271B7">
        <w:t>.</w:t>
      </w:r>
      <w:r w:rsidRPr="009271B7">
        <w:tab/>
        <w:t xml:space="preserve">Předmětem  smlouvy  je  závazek  prodávajícího  dodat  kupujícímu  sedací  nábytek  (dále   </w:t>
      </w:r>
      <w:r w:rsidRPr="009271B7">
        <w:rPr>
          <w:spacing w:val="11"/>
        </w:rPr>
        <w:t xml:space="preserve"> </w:t>
      </w:r>
      <w:r w:rsidRPr="009271B7">
        <w:t>jen</w:t>
      </w:r>
    </w:p>
    <w:p w:rsidR="001573E8" w:rsidRPr="009271B7" w:rsidRDefault="008606FD">
      <w:pPr>
        <w:pStyle w:val="Zkladntext"/>
        <w:spacing w:before="1"/>
        <w:ind w:left="1032"/>
      </w:pPr>
      <w:r w:rsidRPr="009271B7">
        <w:t>„zboží“) uvedený v příloze č. 1 této smlouvy a převést na něj vlastnické právo. Předmětem smlouvy je zároveň závazek kupujícího zboží převzít a zaplatit za něj dohodnutou kupní cenu.</w:t>
      </w:r>
    </w:p>
    <w:p w:rsidR="001573E8" w:rsidRPr="009271B7" w:rsidRDefault="001573E8">
      <w:pPr>
        <w:sectPr w:rsidR="001573E8" w:rsidRPr="009271B7">
          <w:footerReference w:type="default" r:id="rId10"/>
          <w:type w:val="continuous"/>
          <w:pgSz w:w="11910" w:h="16840"/>
          <w:pgMar w:top="1040" w:right="1020" w:bottom="900" w:left="820" w:header="708" w:footer="713" w:gutter="0"/>
          <w:pgNumType w:start="1"/>
          <w:cols w:space="708"/>
        </w:sectPr>
      </w:pPr>
    </w:p>
    <w:p w:rsidR="001573E8" w:rsidRPr="009271B7" w:rsidRDefault="008606FD">
      <w:pPr>
        <w:pStyle w:val="Nadpis1"/>
        <w:numPr>
          <w:ilvl w:val="1"/>
          <w:numId w:val="7"/>
        </w:numPr>
        <w:tabs>
          <w:tab w:val="left" w:pos="3214"/>
        </w:tabs>
        <w:spacing w:before="76"/>
        <w:ind w:left="3213" w:hanging="242"/>
        <w:jc w:val="left"/>
      </w:pPr>
      <w:r w:rsidRPr="009271B7">
        <w:lastRenderedPageBreak/>
        <w:t>Dodací lhůta, místo a způsob</w:t>
      </w:r>
      <w:r w:rsidRPr="009271B7">
        <w:rPr>
          <w:spacing w:val="-18"/>
        </w:rPr>
        <w:t xml:space="preserve"> </w:t>
      </w:r>
      <w:r w:rsidRPr="009271B7">
        <w:t>plnění</w:t>
      </w:r>
    </w:p>
    <w:p w:rsidR="001573E8" w:rsidRPr="009271B7" w:rsidRDefault="001573E8">
      <w:pPr>
        <w:pStyle w:val="Zkladntext"/>
        <w:spacing w:before="10"/>
        <w:rPr>
          <w:b/>
          <w:sz w:val="23"/>
        </w:rPr>
      </w:pPr>
    </w:p>
    <w:p w:rsidR="001573E8" w:rsidRPr="009271B7" w:rsidRDefault="008606FD">
      <w:pPr>
        <w:pStyle w:val="Odstavecseseznamem"/>
        <w:numPr>
          <w:ilvl w:val="1"/>
          <w:numId w:val="6"/>
        </w:numPr>
        <w:tabs>
          <w:tab w:val="left" w:pos="821"/>
        </w:tabs>
        <w:spacing w:before="1"/>
        <w:ind w:right="110" w:hanging="720"/>
        <w:jc w:val="both"/>
        <w:rPr>
          <w:sz w:val="24"/>
        </w:rPr>
      </w:pPr>
      <w:r w:rsidRPr="009271B7">
        <w:rPr>
          <w:sz w:val="24"/>
        </w:rPr>
        <w:t xml:space="preserve">Prodávající je povinen dodat kupujícímu zboží v jedné etapě, a to ve II. polovině února 2020. Přesný termín dodání bude upřesněn </w:t>
      </w:r>
      <w:r w:rsidRPr="009271B7">
        <w:rPr>
          <w:b/>
          <w:sz w:val="24"/>
        </w:rPr>
        <w:t>Výzvou k dodání zboží</w:t>
      </w:r>
      <w:r w:rsidRPr="009271B7">
        <w:rPr>
          <w:sz w:val="24"/>
        </w:rPr>
        <w:t>, kterou kupující zašle prodávajícímu 10 dní před termínem dodání. Cena zboží zahrnuje dopravu i montáž. Za kvalitu provedení montáže odpovídá</w:t>
      </w:r>
      <w:r w:rsidRPr="009271B7">
        <w:rPr>
          <w:spacing w:val="-11"/>
          <w:sz w:val="24"/>
        </w:rPr>
        <w:t xml:space="preserve"> </w:t>
      </w:r>
      <w:r w:rsidRPr="009271B7">
        <w:rPr>
          <w:sz w:val="24"/>
        </w:rPr>
        <w:t>prodávající.</w:t>
      </w:r>
    </w:p>
    <w:p w:rsidR="001573E8" w:rsidRPr="009271B7" w:rsidRDefault="008606FD">
      <w:pPr>
        <w:pStyle w:val="Odstavecseseznamem"/>
        <w:numPr>
          <w:ilvl w:val="1"/>
          <w:numId w:val="6"/>
        </w:numPr>
        <w:tabs>
          <w:tab w:val="left" w:pos="839"/>
          <w:tab w:val="left" w:pos="840"/>
        </w:tabs>
        <w:spacing w:before="121"/>
        <w:ind w:left="840" w:hanging="728"/>
        <w:rPr>
          <w:sz w:val="24"/>
        </w:rPr>
      </w:pPr>
      <w:r w:rsidRPr="009271B7">
        <w:rPr>
          <w:sz w:val="24"/>
        </w:rPr>
        <w:t>Místem dodání zboží je PALÁC ZDAR, Pražská 53/37, 400 01 Ústí nad</w:t>
      </w:r>
      <w:r w:rsidRPr="009271B7">
        <w:rPr>
          <w:spacing w:val="-22"/>
          <w:sz w:val="24"/>
        </w:rPr>
        <w:t xml:space="preserve"> </w:t>
      </w:r>
      <w:r w:rsidRPr="009271B7">
        <w:rPr>
          <w:sz w:val="24"/>
        </w:rPr>
        <w:t>Labem.</w:t>
      </w:r>
    </w:p>
    <w:p w:rsidR="001573E8" w:rsidRPr="009271B7" w:rsidRDefault="008606FD">
      <w:pPr>
        <w:pStyle w:val="Odstavecseseznamem"/>
        <w:numPr>
          <w:ilvl w:val="1"/>
          <w:numId w:val="6"/>
        </w:numPr>
        <w:tabs>
          <w:tab w:val="left" w:pos="820"/>
          <w:tab w:val="left" w:pos="821"/>
        </w:tabs>
        <w:spacing w:before="118"/>
        <w:ind w:left="820"/>
        <w:rPr>
          <w:sz w:val="24"/>
        </w:rPr>
      </w:pPr>
      <w:r w:rsidRPr="009271B7">
        <w:rPr>
          <w:sz w:val="24"/>
        </w:rPr>
        <w:t>Osoby oprávněné k převzetí zboží na straně</w:t>
      </w:r>
      <w:r w:rsidRPr="009271B7">
        <w:rPr>
          <w:spacing w:val="-18"/>
          <w:sz w:val="24"/>
        </w:rPr>
        <w:t xml:space="preserve"> </w:t>
      </w:r>
      <w:r w:rsidRPr="009271B7">
        <w:rPr>
          <w:sz w:val="24"/>
        </w:rPr>
        <w:t>kupujícího:</w:t>
      </w:r>
    </w:p>
    <w:p w:rsidR="001573E8" w:rsidRPr="009271B7" w:rsidRDefault="00E81178">
      <w:pPr>
        <w:pStyle w:val="Odstavecseseznamem"/>
        <w:numPr>
          <w:ilvl w:val="2"/>
          <w:numId w:val="6"/>
        </w:numPr>
        <w:tabs>
          <w:tab w:val="left" w:pos="1193"/>
        </w:tabs>
        <w:spacing w:before="120" w:line="352" w:lineRule="auto"/>
        <w:ind w:right="4754"/>
        <w:jc w:val="left"/>
      </w:pPr>
      <w:r>
        <w:pict>
          <v:rect id="_x0000_s1029" style="position:absolute;left:0;text-align:left;margin-left:142.15pt;margin-top:24.35pt;width:77.55pt;height:14.25pt;z-index:-6400;mso-position-horizontal-relative:page" fillcolor="black" stroked="f">
            <w10:wrap anchorx="page"/>
          </v:rect>
        </w:pict>
      </w:r>
      <w:r>
        <w:pict>
          <v:rect id="_x0000_s1028" style="position:absolute;left:0;text-align:left;margin-left:305.5pt;margin-top:6pt;width:128.4pt;height:14.25pt;z-index:-6376;mso-position-horizontal-relative:page" fillcolor="black" stroked="f">
            <w10:wrap anchorx="page"/>
          </v:rect>
        </w:pict>
      </w:r>
      <w:r w:rsidR="008606FD" w:rsidRPr="009271B7">
        <w:t>Jan Vyleťal, vedoucí útvaru majetkové správy, telefon</w:t>
      </w:r>
    </w:p>
    <w:p w:rsidR="001573E8" w:rsidRPr="009271B7" w:rsidRDefault="00E81178">
      <w:pPr>
        <w:pStyle w:val="Odstavecseseznamem"/>
        <w:numPr>
          <w:ilvl w:val="2"/>
          <w:numId w:val="6"/>
        </w:numPr>
        <w:tabs>
          <w:tab w:val="left" w:pos="1193"/>
        </w:tabs>
        <w:spacing w:before="4" w:line="352" w:lineRule="auto"/>
        <w:ind w:right="4553"/>
        <w:jc w:val="left"/>
      </w:pPr>
      <w:r>
        <w:pict>
          <v:rect id="_x0000_s1027" style="position:absolute;left:0;text-align:left;margin-left:315.55pt;margin-top:.2pt;width:132.75pt;height:14.25pt;z-index:-6352;mso-position-horizontal-relative:page" fillcolor="black" stroked="f">
            <w10:wrap anchorx="page"/>
          </v:rect>
        </w:pict>
      </w:r>
      <w:r>
        <w:pict>
          <v:rect id="_x0000_s1026" style="position:absolute;left:0;text-align:left;margin-left:142.15pt;margin-top:18.55pt;width:77.55pt;height:14.25pt;z-index:-6328;mso-position-horizontal-relative:page" fillcolor="black" stroked="f">
            <w10:wrap anchorx="page"/>
          </v:rect>
        </w:pict>
      </w:r>
      <w:r w:rsidR="008606FD" w:rsidRPr="009271B7">
        <w:t>Ing. Luboš Miltner, vedoucí investičního útvaru, telefon</w:t>
      </w:r>
    </w:p>
    <w:p w:rsidR="001573E8" w:rsidRPr="009271B7" w:rsidRDefault="008606FD">
      <w:pPr>
        <w:pStyle w:val="Odstavecseseznamem"/>
        <w:numPr>
          <w:ilvl w:val="1"/>
          <w:numId w:val="6"/>
        </w:numPr>
        <w:tabs>
          <w:tab w:val="left" w:pos="821"/>
        </w:tabs>
        <w:spacing w:before="2"/>
        <w:ind w:right="111" w:hanging="720"/>
        <w:jc w:val="both"/>
        <w:rPr>
          <w:sz w:val="24"/>
        </w:rPr>
      </w:pPr>
      <w:r w:rsidRPr="009271B7">
        <w:rPr>
          <w:sz w:val="24"/>
        </w:rPr>
        <w:t>Při převzetí zboží bude sepsán protokol o předání a převzetí zboží, podepsaný prodávajícím a oprávněnými osobami kupujícího po provedené montáži dodaného</w:t>
      </w:r>
      <w:r w:rsidRPr="009271B7">
        <w:rPr>
          <w:spacing w:val="-17"/>
          <w:sz w:val="24"/>
        </w:rPr>
        <w:t xml:space="preserve"> </w:t>
      </w:r>
      <w:r w:rsidRPr="009271B7">
        <w:rPr>
          <w:sz w:val="24"/>
        </w:rPr>
        <w:t>zboží</w:t>
      </w:r>
    </w:p>
    <w:p w:rsidR="001573E8" w:rsidRPr="009271B7" w:rsidRDefault="008606FD">
      <w:pPr>
        <w:pStyle w:val="Odstavecseseznamem"/>
        <w:numPr>
          <w:ilvl w:val="1"/>
          <w:numId w:val="6"/>
        </w:numPr>
        <w:tabs>
          <w:tab w:val="left" w:pos="821"/>
        </w:tabs>
        <w:spacing w:before="118"/>
        <w:ind w:right="113" w:hanging="720"/>
        <w:jc w:val="both"/>
        <w:rPr>
          <w:sz w:val="24"/>
        </w:rPr>
      </w:pPr>
      <w:proofErr w:type="gramStart"/>
      <w:r w:rsidRPr="009271B7">
        <w:rPr>
          <w:sz w:val="24"/>
        </w:rPr>
        <w:t>Nebude</w:t>
      </w:r>
      <w:proofErr w:type="gramEnd"/>
      <w:r w:rsidRPr="009271B7">
        <w:rPr>
          <w:sz w:val="24"/>
        </w:rPr>
        <w:t xml:space="preserve">-li zboží dodáno v předem domluvený termín je kupující oprávněn od smlouvy </w:t>
      </w:r>
      <w:proofErr w:type="gramStart"/>
      <w:r w:rsidRPr="009271B7">
        <w:rPr>
          <w:sz w:val="24"/>
        </w:rPr>
        <w:t>odstoupit.</w:t>
      </w:r>
      <w:proofErr w:type="gramEnd"/>
    </w:p>
    <w:p w:rsidR="001573E8" w:rsidRPr="009271B7" w:rsidRDefault="008606FD">
      <w:pPr>
        <w:pStyle w:val="Odstavecseseznamem"/>
        <w:numPr>
          <w:ilvl w:val="1"/>
          <w:numId w:val="6"/>
        </w:numPr>
        <w:tabs>
          <w:tab w:val="left" w:pos="821"/>
        </w:tabs>
        <w:spacing w:before="118"/>
        <w:ind w:right="111" w:hanging="720"/>
        <w:jc w:val="both"/>
        <w:rPr>
          <w:sz w:val="24"/>
        </w:rPr>
      </w:pPr>
      <w:r w:rsidRPr="009271B7">
        <w:rPr>
          <w:sz w:val="24"/>
        </w:rPr>
        <w:t>Prodávající se zavazuje během dodání prodávaného zboží i po jeho dodání kupujícímu, zachovávat mlčenlivost o všech skutečnostech, o kterých se dozví od kupujícího v souvislosti s plněním</w:t>
      </w:r>
      <w:r w:rsidRPr="009271B7">
        <w:rPr>
          <w:spacing w:val="-4"/>
          <w:sz w:val="24"/>
        </w:rPr>
        <w:t xml:space="preserve"> </w:t>
      </w:r>
      <w:r w:rsidRPr="009271B7">
        <w:rPr>
          <w:sz w:val="24"/>
        </w:rPr>
        <w:t>smlouvy.</w:t>
      </w:r>
    </w:p>
    <w:p w:rsidR="001573E8" w:rsidRPr="009271B7" w:rsidRDefault="001573E8">
      <w:pPr>
        <w:pStyle w:val="Zkladntext"/>
        <w:spacing w:before="7"/>
        <w:rPr>
          <w:sz w:val="34"/>
        </w:rPr>
      </w:pPr>
    </w:p>
    <w:p w:rsidR="001573E8" w:rsidRPr="009271B7" w:rsidRDefault="008606FD">
      <w:pPr>
        <w:pStyle w:val="Nadpis1"/>
        <w:numPr>
          <w:ilvl w:val="1"/>
          <w:numId w:val="7"/>
        </w:numPr>
        <w:tabs>
          <w:tab w:val="left" w:pos="3454"/>
        </w:tabs>
        <w:ind w:left="3453"/>
        <w:jc w:val="left"/>
      </w:pPr>
      <w:r w:rsidRPr="009271B7">
        <w:t>Kupní cena a platební</w:t>
      </w:r>
      <w:r w:rsidRPr="009271B7">
        <w:rPr>
          <w:spacing w:val="-16"/>
        </w:rPr>
        <w:t xml:space="preserve"> </w:t>
      </w:r>
      <w:r w:rsidRPr="009271B7">
        <w:t>podmínky</w:t>
      </w:r>
    </w:p>
    <w:p w:rsidR="001573E8" w:rsidRPr="009271B7" w:rsidRDefault="001573E8">
      <w:pPr>
        <w:pStyle w:val="Zkladntext"/>
        <w:spacing w:before="10"/>
        <w:rPr>
          <w:b/>
          <w:sz w:val="23"/>
        </w:rPr>
      </w:pPr>
    </w:p>
    <w:p w:rsidR="001573E8" w:rsidRPr="009271B7" w:rsidRDefault="008606FD">
      <w:pPr>
        <w:pStyle w:val="Odstavecseseznamem"/>
        <w:numPr>
          <w:ilvl w:val="1"/>
          <w:numId w:val="5"/>
        </w:numPr>
        <w:tabs>
          <w:tab w:val="left" w:pos="821"/>
        </w:tabs>
        <w:spacing w:before="1"/>
        <w:ind w:right="111" w:hanging="720"/>
        <w:jc w:val="both"/>
        <w:rPr>
          <w:sz w:val="24"/>
        </w:rPr>
      </w:pPr>
      <w:r w:rsidRPr="009271B7">
        <w:rPr>
          <w:sz w:val="24"/>
        </w:rPr>
        <w:t xml:space="preserve">Kupující se zavazuje zaplatit prodávajícímu za zboží uvedené v článku </w:t>
      </w:r>
      <w:proofErr w:type="gramStart"/>
      <w:r w:rsidRPr="009271B7">
        <w:rPr>
          <w:sz w:val="24"/>
        </w:rPr>
        <w:t>1.1</w:t>
      </w:r>
      <w:proofErr w:type="gramEnd"/>
      <w:r w:rsidRPr="009271B7">
        <w:rPr>
          <w:sz w:val="24"/>
        </w:rPr>
        <w:t>.  celkovou kupní  cenu ve</w:t>
      </w:r>
      <w:r w:rsidRPr="009271B7">
        <w:rPr>
          <w:spacing w:val="-5"/>
          <w:sz w:val="24"/>
        </w:rPr>
        <w:t xml:space="preserve"> </w:t>
      </w:r>
      <w:r w:rsidRPr="009271B7">
        <w:rPr>
          <w:sz w:val="24"/>
        </w:rPr>
        <w:t>výši:</w:t>
      </w:r>
    </w:p>
    <w:p w:rsidR="001573E8" w:rsidRPr="009271B7" w:rsidRDefault="008606FD">
      <w:pPr>
        <w:pStyle w:val="Nadpis1"/>
        <w:tabs>
          <w:tab w:val="left" w:pos="2671"/>
        </w:tabs>
        <w:spacing w:before="119"/>
      </w:pPr>
      <w:r w:rsidRPr="009271B7">
        <w:t>cena</w:t>
      </w:r>
      <w:r w:rsidRPr="009271B7">
        <w:rPr>
          <w:spacing w:val="-2"/>
        </w:rPr>
        <w:t xml:space="preserve"> </w:t>
      </w:r>
      <w:r w:rsidRPr="009271B7">
        <w:t>bez</w:t>
      </w:r>
      <w:r w:rsidRPr="009271B7">
        <w:rPr>
          <w:spacing w:val="-2"/>
        </w:rPr>
        <w:t xml:space="preserve"> </w:t>
      </w:r>
      <w:r w:rsidRPr="009271B7">
        <w:t>DPH</w:t>
      </w:r>
      <w:r w:rsidRPr="009271B7">
        <w:tab/>
        <w:t>153 763,00</w:t>
      </w:r>
      <w:r w:rsidRPr="009271B7">
        <w:rPr>
          <w:spacing w:val="-1"/>
        </w:rPr>
        <w:t xml:space="preserve"> </w:t>
      </w:r>
      <w:r w:rsidRPr="009271B7">
        <w:t>Kč</w:t>
      </w:r>
    </w:p>
    <w:p w:rsidR="001573E8" w:rsidRPr="009271B7" w:rsidRDefault="008606FD">
      <w:pPr>
        <w:tabs>
          <w:tab w:val="left" w:pos="2779"/>
        </w:tabs>
        <w:spacing w:before="121"/>
        <w:ind w:left="820"/>
        <w:rPr>
          <w:b/>
          <w:sz w:val="24"/>
        </w:rPr>
      </w:pPr>
      <w:r w:rsidRPr="009271B7">
        <w:rPr>
          <w:b/>
          <w:sz w:val="24"/>
        </w:rPr>
        <w:t>DPH</w:t>
      </w:r>
      <w:r w:rsidRPr="009271B7">
        <w:rPr>
          <w:b/>
          <w:sz w:val="24"/>
        </w:rPr>
        <w:tab/>
        <w:t>32 290,23 Kč (sazba</w:t>
      </w:r>
      <w:r w:rsidRPr="009271B7">
        <w:rPr>
          <w:b/>
          <w:spacing w:val="-6"/>
          <w:sz w:val="24"/>
        </w:rPr>
        <w:t xml:space="preserve"> </w:t>
      </w:r>
      <w:r w:rsidRPr="009271B7">
        <w:rPr>
          <w:b/>
          <w:sz w:val="24"/>
        </w:rPr>
        <w:t>21%)</w:t>
      </w:r>
    </w:p>
    <w:p w:rsidR="001573E8" w:rsidRPr="009271B7" w:rsidRDefault="008606FD">
      <w:pPr>
        <w:spacing w:before="118"/>
        <w:ind w:left="820"/>
        <w:rPr>
          <w:b/>
          <w:sz w:val="24"/>
        </w:rPr>
      </w:pPr>
      <w:r w:rsidRPr="009271B7">
        <w:rPr>
          <w:b/>
          <w:sz w:val="24"/>
          <w:u w:val="single"/>
        </w:rPr>
        <w:t>cena včetně DPH  186 053,23Kč</w:t>
      </w:r>
    </w:p>
    <w:p w:rsidR="001573E8" w:rsidRPr="009271B7" w:rsidRDefault="008606FD">
      <w:pPr>
        <w:spacing w:before="120"/>
        <w:ind w:left="820"/>
        <w:rPr>
          <w:b/>
          <w:sz w:val="24"/>
        </w:rPr>
      </w:pPr>
      <w:r w:rsidRPr="009271B7">
        <w:rPr>
          <w:b/>
          <w:sz w:val="24"/>
        </w:rPr>
        <w:t xml:space="preserve">slovy: </w:t>
      </w:r>
      <w:proofErr w:type="spellStart"/>
      <w:r w:rsidRPr="009271B7">
        <w:rPr>
          <w:b/>
          <w:sz w:val="24"/>
        </w:rPr>
        <w:t>jednostoosmdesátšesttisícpadesáttřikoruny</w:t>
      </w:r>
      <w:proofErr w:type="spellEnd"/>
      <w:r w:rsidRPr="009271B7">
        <w:rPr>
          <w:b/>
          <w:sz w:val="24"/>
        </w:rPr>
        <w:t xml:space="preserve"> a </w:t>
      </w:r>
      <w:proofErr w:type="spellStart"/>
      <w:r w:rsidRPr="009271B7">
        <w:rPr>
          <w:b/>
          <w:sz w:val="24"/>
        </w:rPr>
        <w:t>dvacettři</w:t>
      </w:r>
      <w:proofErr w:type="spellEnd"/>
      <w:r w:rsidRPr="009271B7">
        <w:rPr>
          <w:b/>
          <w:sz w:val="24"/>
        </w:rPr>
        <w:t xml:space="preserve"> haléřů</w:t>
      </w:r>
    </w:p>
    <w:p w:rsidR="001573E8" w:rsidRPr="009271B7" w:rsidRDefault="008606FD">
      <w:pPr>
        <w:pStyle w:val="Odstavecseseznamem"/>
        <w:numPr>
          <w:ilvl w:val="1"/>
          <w:numId w:val="5"/>
        </w:numPr>
        <w:tabs>
          <w:tab w:val="left" w:pos="821"/>
        </w:tabs>
        <w:spacing w:before="118"/>
        <w:ind w:right="111" w:hanging="720"/>
        <w:jc w:val="both"/>
        <w:rPr>
          <w:sz w:val="24"/>
        </w:rPr>
      </w:pPr>
      <w:r w:rsidRPr="009271B7">
        <w:rPr>
          <w:sz w:val="24"/>
        </w:rPr>
        <w:t>Kupní cena zahrnuje veškeré náklady prodávajícího, je cenou nejvýše přípustnou a nepřekročitelnou. Jakékoliv náklady související s předmětem plnění podle této smlouvy si hradí prodávající</w:t>
      </w:r>
      <w:r w:rsidRPr="009271B7">
        <w:rPr>
          <w:spacing w:val="-5"/>
          <w:sz w:val="24"/>
        </w:rPr>
        <w:t xml:space="preserve"> </w:t>
      </w:r>
      <w:r w:rsidRPr="009271B7">
        <w:rPr>
          <w:sz w:val="24"/>
        </w:rPr>
        <w:t>sám.</w:t>
      </w:r>
    </w:p>
    <w:p w:rsidR="001573E8" w:rsidRPr="009271B7" w:rsidRDefault="008606FD">
      <w:pPr>
        <w:pStyle w:val="Odstavecseseznamem"/>
        <w:numPr>
          <w:ilvl w:val="1"/>
          <w:numId w:val="5"/>
        </w:numPr>
        <w:tabs>
          <w:tab w:val="left" w:pos="821"/>
        </w:tabs>
        <w:spacing w:before="121"/>
        <w:ind w:right="111" w:hanging="720"/>
        <w:jc w:val="both"/>
        <w:rPr>
          <w:sz w:val="24"/>
        </w:rPr>
      </w:pPr>
      <w:r w:rsidRPr="009271B7">
        <w:rPr>
          <w:sz w:val="24"/>
        </w:rPr>
        <w:t>Kupující uhradí kupní cenu na základě faktury vystavené prodávajícím, která musí mít náležitosti daňového dokladu, uvedené v § 29 zák. č.235/2004 Sb., o dani z přidané hodnoty, ve znění pozdějších předpisů, a v § 435 zákona č. 89/2012 Sb., občanského zákoníku. Faktura bude vystavena prodávajícím po řádném dodání zboží a její přílohou musí být protokol o předání a převzetí</w:t>
      </w:r>
      <w:r w:rsidRPr="009271B7">
        <w:rPr>
          <w:spacing w:val="-7"/>
          <w:sz w:val="24"/>
        </w:rPr>
        <w:t xml:space="preserve"> </w:t>
      </w:r>
      <w:r w:rsidRPr="009271B7">
        <w:rPr>
          <w:sz w:val="24"/>
        </w:rPr>
        <w:t>zboží.</w:t>
      </w:r>
    </w:p>
    <w:p w:rsidR="001573E8" w:rsidRPr="009271B7" w:rsidRDefault="008606FD">
      <w:pPr>
        <w:pStyle w:val="Odstavecseseznamem"/>
        <w:numPr>
          <w:ilvl w:val="1"/>
          <w:numId w:val="5"/>
        </w:numPr>
        <w:tabs>
          <w:tab w:val="left" w:pos="821"/>
        </w:tabs>
        <w:spacing w:before="118"/>
        <w:ind w:right="111" w:hanging="720"/>
        <w:jc w:val="both"/>
        <w:rPr>
          <w:sz w:val="24"/>
        </w:rPr>
      </w:pPr>
      <w:r w:rsidRPr="009271B7">
        <w:rPr>
          <w:sz w:val="24"/>
        </w:rPr>
        <w:t>Faktura je splatná do 21 dnů od jejího převzetí kupujícím. Pokud faktura neobsahuje všechny předepsané náležitosti a přílohy nebo obsahuje nesprávné údaje, kupující má právo fakturu ve lhůtě splatnosti vrátit k doplnění, aniž se tak dostane do prodlení se splatností. Lhůta splatnosti počíná běžet znovu od opětovného zaslání náležitě doplněného či opraveného</w:t>
      </w:r>
      <w:r w:rsidRPr="009271B7">
        <w:rPr>
          <w:spacing w:val="-25"/>
          <w:sz w:val="24"/>
        </w:rPr>
        <w:t xml:space="preserve"> </w:t>
      </w:r>
      <w:r w:rsidRPr="009271B7">
        <w:rPr>
          <w:sz w:val="24"/>
        </w:rPr>
        <w:t>dokladu.</w:t>
      </w:r>
    </w:p>
    <w:p w:rsidR="001573E8" w:rsidRPr="009271B7" w:rsidRDefault="008606FD">
      <w:pPr>
        <w:pStyle w:val="Odstavecseseznamem"/>
        <w:numPr>
          <w:ilvl w:val="1"/>
          <w:numId w:val="5"/>
        </w:numPr>
        <w:tabs>
          <w:tab w:val="left" w:pos="821"/>
        </w:tabs>
        <w:spacing w:before="118"/>
        <w:ind w:right="113" w:hanging="720"/>
        <w:jc w:val="both"/>
        <w:rPr>
          <w:sz w:val="24"/>
        </w:rPr>
      </w:pPr>
      <w:r w:rsidRPr="009271B7">
        <w:rPr>
          <w:sz w:val="24"/>
        </w:rPr>
        <w:t>Dnem úhrady se rozumí den odepsání kupní ceny z účtu kupujícího ve prospěch účtu prodávajícího.</w:t>
      </w:r>
    </w:p>
    <w:p w:rsidR="001573E8" w:rsidRPr="009271B7" w:rsidRDefault="008606FD">
      <w:pPr>
        <w:pStyle w:val="Odstavecseseznamem"/>
        <w:numPr>
          <w:ilvl w:val="1"/>
          <w:numId w:val="5"/>
        </w:numPr>
        <w:tabs>
          <w:tab w:val="left" w:pos="820"/>
          <w:tab w:val="left" w:pos="821"/>
        </w:tabs>
        <w:spacing w:before="118"/>
        <w:ind w:left="820"/>
        <w:rPr>
          <w:sz w:val="24"/>
        </w:rPr>
      </w:pPr>
      <w:r w:rsidRPr="009271B7">
        <w:rPr>
          <w:sz w:val="24"/>
        </w:rPr>
        <w:t>Prodávající prohlašuje, že na zboží neváznou práva třetí</w:t>
      </w:r>
      <w:r w:rsidRPr="009271B7">
        <w:rPr>
          <w:spacing w:val="-21"/>
          <w:sz w:val="24"/>
        </w:rPr>
        <w:t xml:space="preserve"> </w:t>
      </w:r>
      <w:r w:rsidRPr="009271B7">
        <w:rPr>
          <w:sz w:val="24"/>
        </w:rPr>
        <w:t>osoby.</w:t>
      </w:r>
    </w:p>
    <w:p w:rsidR="001573E8" w:rsidRPr="009271B7" w:rsidRDefault="001573E8">
      <w:pPr>
        <w:rPr>
          <w:sz w:val="24"/>
        </w:rPr>
        <w:sectPr w:rsidR="001573E8" w:rsidRPr="009271B7">
          <w:pgSz w:w="11910" w:h="16840"/>
          <w:pgMar w:top="1040" w:right="1020" w:bottom="900" w:left="1020" w:header="0" w:footer="713" w:gutter="0"/>
          <w:cols w:space="708"/>
        </w:sectPr>
      </w:pPr>
    </w:p>
    <w:p w:rsidR="001573E8" w:rsidRPr="009271B7" w:rsidRDefault="001573E8">
      <w:pPr>
        <w:pStyle w:val="Zkladntext"/>
        <w:spacing w:before="8"/>
        <w:rPr>
          <w:sz w:val="21"/>
        </w:rPr>
      </w:pPr>
    </w:p>
    <w:p w:rsidR="001573E8" w:rsidRPr="009271B7" w:rsidRDefault="008606FD">
      <w:pPr>
        <w:pStyle w:val="Nadpis1"/>
        <w:numPr>
          <w:ilvl w:val="1"/>
          <w:numId w:val="7"/>
        </w:numPr>
        <w:tabs>
          <w:tab w:val="left" w:pos="3771"/>
        </w:tabs>
        <w:spacing w:before="101"/>
        <w:ind w:left="3770"/>
        <w:jc w:val="left"/>
      </w:pPr>
      <w:r w:rsidRPr="009271B7">
        <w:t>Záruční doba a vady</w:t>
      </w:r>
      <w:r w:rsidRPr="009271B7">
        <w:rPr>
          <w:spacing w:val="-9"/>
        </w:rPr>
        <w:t xml:space="preserve"> </w:t>
      </w:r>
      <w:r w:rsidRPr="009271B7">
        <w:t>zboží</w:t>
      </w:r>
    </w:p>
    <w:p w:rsidR="001573E8" w:rsidRPr="009271B7" w:rsidRDefault="001573E8">
      <w:pPr>
        <w:pStyle w:val="Zkladntext"/>
        <w:rPr>
          <w:b/>
        </w:rPr>
      </w:pPr>
    </w:p>
    <w:p w:rsidR="001573E8" w:rsidRPr="009271B7" w:rsidRDefault="008606FD">
      <w:pPr>
        <w:pStyle w:val="Odstavecseseznamem"/>
        <w:numPr>
          <w:ilvl w:val="1"/>
          <w:numId w:val="4"/>
        </w:numPr>
        <w:tabs>
          <w:tab w:val="left" w:pos="821"/>
        </w:tabs>
        <w:ind w:right="111" w:hanging="720"/>
        <w:jc w:val="both"/>
        <w:rPr>
          <w:sz w:val="24"/>
        </w:rPr>
      </w:pPr>
      <w:r w:rsidRPr="009271B7">
        <w:rPr>
          <w:sz w:val="24"/>
        </w:rPr>
        <w:t xml:space="preserve">Nesplňuje-li zboží vlastnosti stanovené touto smlouvou a ustanovením § 2099 občanského zákoníku, má vady. Za vady se považuje i dodání jiného zboží, než určuje smlouva a </w:t>
      </w:r>
      <w:proofErr w:type="gramStart"/>
      <w:r w:rsidRPr="009271B7">
        <w:rPr>
          <w:sz w:val="24"/>
        </w:rPr>
        <w:t>vady          v dokladech</w:t>
      </w:r>
      <w:proofErr w:type="gramEnd"/>
      <w:r w:rsidRPr="009271B7">
        <w:rPr>
          <w:sz w:val="24"/>
        </w:rPr>
        <w:t xml:space="preserve"> nutných k užívání</w:t>
      </w:r>
      <w:r w:rsidRPr="009271B7">
        <w:rPr>
          <w:spacing w:val="-6"/>
          <w:sz w:val="24"/>
        </w:rPr>
        <w:t xml:space="preserve"> </w:t>
      </w:r>
      <w:r w:rsidRPr="009271B7">
        <w:rPr>
          <w:sz w:val="24"/>
        </w:rPr>
        <w:t>zboží.</w:t>
      </w:r>
    </w:p>
    <w:p w:rsidR="001573E8" w:rsidRPr="009271B7" w:rsidRDefault="008606FD">
      <w:pPr>
        <w:pStyle w:val="Odstavecseseznamem"/>
        <w:numPr>
          <w:ilvl w:val="1"/>
          <w:numId w:val="4"/>
        </w:numPr>
        <w:tabs>
          <w:tab w:val="left" w:pos="821"/>
        </w:tabs>
        <w:spacing w:before="121"/>
        <w:ind w:right="111" w:hanging="720"/>
        <w:jc w:val="both"/>
        <w:rPr>
          <w:sz w:val="24"/>
        </w:rPr>
      </w:pPr>
      <w:r w:rsidRPr="009271B7">
        <w:rPr>
          <w:sz w:val="24"/>
        </w:rPr>
        <w:t>Záruční doba je sjednána v délce 24 měsíců. Záruční doba běží ode dne převzetí zboží dle protokolu, podepsaného oběma smluvními</w:t>
      </w:r>
      <w:r w:rsidRPr="009271B7">
        <w:rPr>
          <w:spacing w:val="-15"/>
          <w:sz w:val="24"/>
        </w:rPr>
        <w:t xml:space="preserve"> </w:t>
      </w:r>
      <w:r w:rsidRPr="009271B7">
        <w:rPr>
          <w:sz w:val="24"/>
        </w:rPr>
        <w:t>stranami.</w:t>
      </w:r>
    </w:p>
    <w:p w:rsidR="001573E8" w:rsidRPr="009271B7" w:rsidRDefault="008606FD">
      <w:pPr>
        <w:pStyle w:val="Odstavecseseznamem"/>
        <w:numPr>
          <w:ilvl w:val="1"/>
          <w:numId w:val="4"/>
        </w:numPr>
        <w:tabs>
          <w:tab w:val="left" w:pos="821"/>
        </w:tabs>
        <w:spacing w:before="121"/>
        <w:ind w:right="110" w:hanging="720"/>
        <w:jc w:val="both"/>
        <w:rPr>
          <w:sz w:val="24"/>
        </w:rPr>
      </w:pPr>
      <w:r w:rsidRPr="009271B7">
        <w:rPr>
          <w:sz w:val="24"/>
        </w:rPr>
        <w:t>Kupující je povinen bez zbytečného odkladu (resp. podle dohodnutých podmínek) oznámit prodávajícímu zjištěné vady dodaného zboží poté, co je zjistil, při vynaložení odborné</w:t>
      </w:r>
      <w:r w:rsidRPr="009271B7">
        <w:rPr>
          <w:spacing w:val="-26"/>
          <w:sz w:val="24"/>
        </w:rPr>
        <w:t xml:space="preserve"> </w:t>
      </w:r>
      <w:r w:rsidRPr="009271B7">
        <w:rPr>
          <w:sz w:val="24"/>
        </w:rPr>
        <w:t>péče.</w:t>
      </w:r>
    </w:p>
    <w:p w:rsidR="001573E8" w:rsidRPr="009271B7" w:rsidRDefault="008606FD">
      <w:pPr>
        <w:pStyle w:val="Odstavecseseznamem"/>
        <w:numPr>
          <w:ilvl w:val="1"/>
          <w:numId w:val="4"/>
        </w:numPr>
        <w:tabs>
          <w:tab w:val="left" w:pos="821"/>
        </w:tabs>
        <w:spacing w:before="121"/>
        <w:ind w:right="110" w:hanging="720"/>
        <w:jc w:val="both"/>
        <w:rPr>
          <w:sz w:val="24"/>
        </w:rPr>
      </w:pPr>
      <w:r w:rsidRPr="009271B7">
        <w:rPr>
          <w:sz w:val="24"/>
        </w:rPr>
        <w:t xml:space="preserve">V případě, že kupující včas uplatní zjištěné závady na zboží, je prodávající povinen </w:t>
      </w:r>
      <w:proofErr w:type="gramStart"/>
      <w:r w:rsidRPr="009271B7">
        <w:rPr>
          <w:sz w:val="24"/>
        </w:rPr>
        <w:t>započít         s odstraněním</w:t>
      </w:r>
      <w:proofErr w:type="gramEnd"/>
      <w:r w:rsidRPr="009271B7">
        <w:rPr>
          <w:sz w:val="24"/>
        </w:rPr>
        <w:t xml:space="preserve"> vad nejpozději následující pracovní den po dni nahlášení a zároveň vady  odstranit ve lhůtě 20 pracovních dní. Prodávající nese veškeré náklady spojené s odstraňováním vad, které jsou kryty</w:t>
      </w:r>
      <w:r w:rsidRPr="009271B7">
        <w:rPr>
          <w:spacing w:val="-10"/>
          <w:sz w:val="24"/>
        </w:rPr>
        <w:t xml:space="preserve"> </w:t>
      </w:r>
      <w:r w:rsidRPr="009271B7">
        <w:rPr>
          <w:sz w:val="24"/>
        </w:rPr>
        <w:t>zárukou.</w:t>
      </w:r>
    </w:p>
    <w:p w:rsidR="001573E8" w:rsidRPr="009271B7" w:rsidRDefault="001573E8">
      <w:pPr>
        <w:pStyle w:val="Zkladntext"/>
        <w:spacing w:before="7"/>
        <w:rPr>
          <w:sz w:val="34"/>
        </w:rPr>
      </w:pPr>
    </w:p>
    <w:p w:rsidR="001573E8" w:rsidRPr="009271B7" w:rsidRDefault="008606FD">
      <w:pPr>
        <w:pStyle w:val="Nadpis1"/>
        <w:numPr>
          <w:ilvl w:val="1"/>
          <w:numId w:val="7"/>
        </w:numPr>
        <w:tabs>
          <w:tab w:val="left" w:pos="2422"/>
        </w:tabs>
        <w:ind w:left="2421"/>
        <w:jc w:val="left"/>
      </w:pPr>
      <w:r w:rsidRPr="009271B7">
        <w:t>Nabytí vlastnického práva, nebezpečí škody na</w:t>
      </w:r>
      <w:r w:rsidRPr="009271B7">
        <w:rPr>
          <w:spacing w:val="-18"/>
        </w:rPr>
        <w:t xml:space="preserve"> </w:t>
      </w:r>
      <w:r w:rsidRPr="009271B7">
        <w:t>zboží</w:t>
      </w:r>
    </w:p>
    <w:p w:rsidR="001573E8" w:rsidRPr="009271B7" w:rsidRDefault="001573E8">
      <w:pPr>
        <w:pStyle w:val="Zkladntext"/>
        <w:spacing w:before="10"/>
        <w:rPr>
          <w:b/>
          <w:sz w:val="23"/>
        </w:rPr>
      </w:pPr>
    </w:p>
    <w:p w:rsidR="001573E8" w:rsidRPr="009271B7" w:rsidRDefault="008606FD">
      <w:pPr>
        <w:pStyle w:val="Odstavecseseznamem"/>
        <w:numPr>
          <w:ilvl w:val="1"/>
          <w:numId w:val="3"/>
        </w:numPr>
        <w:tabs>
          <w:tab w:val="left" w:pos="821"/>
        </w:tabs>
        <w:spacing w:before="1"/>
        <w:ind w:right="113" w:hanging="720"/>
        <w:jc w:val="both"/>
        <w:rPr>
          <w:sz w:val="24"/>
        </w:rPr>
      </w:pPr>
      <w:r w:rsidRPr="009271B7">
        <w:rPr>
          <w:sz w:val="24"/>
        </w:rPr>
        <w:t>Vlastnictví k prodávanému zboží přechází na kupujícího ke dni předání zboží dle čl. 2. 4. této smlouvy.</w:t>
      </w:r>
    </w:p>
    <w:p w:rsidR="001573E8" w:rsidRPr="009271B7" w:rsidRDefault="008606FD">
      <w:pPr>
        <w:pStyle w:val="Odstavecseseznamem"/>
        <w:numPr>
          <w:ilvl w:val="1"/>
          <w:numId w:val="3"/>
        </w:numPr>
        <w:tabs>
          <w:tab w:val="left" w:pos="820"/>
          <w:tab w:val="left" w:pos="821"/>
        </w:tabs>
        <w:spacing w:before="119"/>
        <w:ind w:left="820"/>
        <w:rPr>
          <w:sz w:val="24"/>
        </w:rPr>
      </w:pPr>
      <w:r w:rsidRPr="009271B7">
        <w:rPr>
          <w:sz w:val="24"/>
        </w:rPr>
        <w:t>Nebezpečí škody na zboží přechází na kupujícího společně s vlastnickým</w:t>
      </w:r>
      <w:r w:rsidRPr="009271B7">
        <w:rPr>
          <w:spacing w:val="-28"/>
          <w:sz w:val="24"/>
        </w:rPr>
        <w:t xml:space="preserve"> </w:t>
      </w:r>
      <w:r w:rsidRPr="009271B7">
        <w:rPr>
          <w:sz w:val="24"/>
        </w:rPr>
        <w:t>právem.</w:t>
      </w:r>
    </w:p>
    <w:p w:rsidR="001573E8" w:rsidRPr="009271B7" w:rsidRDefault="001573E8">
      <w:pPr>
        <w:pStyle w:val="Zkladntext"/>
        <w:spacing w:before="7"/>
        <w:rPr>
          <w:sz w:val="34"/>
        </w:rPr>
      </w:pPr>
    </w:p>
    <w:p w:rsidR="001573E8" w:rsidRPr="009271B7" w:rsidRDefault="008606FD">
      <w:pPr>
        <w:pStyle w:val="Nadpis1"/>
        <w:numPr>
          <w:ilvl w:val="1"/>
          <w:numId w:val="7"/>
        </w:numPr>
        <w:tabs>
          <w:tab w:val="left" w:pos="3423"/>
        </w:tabs>
        <w:ind w:left="3422"/>
        <w:jc w:val="left"/>
      </w:pPr>
      <w:r w:rsidRPr="009271B7">
        <w:t>Smluvní pokuty a úrok z</w:t>
      </w:r>
      <w:r w:rsidRPr="009271B7">
        <w:rPr>
          <w:spacing w:val="-14"/>
        </w:rPr>
        <w:t xml:space="preserve"> </w:t>
      </w:r>
      <w:r w:rsidRPr="009271B7">
        <w:t>prodlení</w:t>
      </w:r>
    </w:p>
    <w:p w:rsidR="001573E8" w:rsidRPr="009271B7" w:rsidRDefault="001573E8">
      <w:pPr>
        <w:pStyle w:val="Zkladntext"/>
        <w:spacing w:before="10"/>
        <w:rPr>
          <w:b/>
          <w:sz w:val="23"/>
        </w:rPr>
      </w:pPr>
    </w:p>
    <w:p w:rsidR="001573E8" w:rsidRPr="009271B7" w:rsidRDefault="008606FD">
      <w:pPr>
        <w:pStyle w:val="Odstavecseseznamem"/>
        <w:numPr>
          <w:ilvl w:val="1"/>
          <w:numId w:val="2"/>
        </w:numPr>
        <w:tabs>
          <w:tab w:val="left" w:pos="821"/>
        </w:tabs>
        <w:ind w:right="111"/>
        <w:jc w:val="both"/>
        <w:rPr>
          <w:sz w:val="24"/>
        </w:rPr>
      </w:pPr>
      <w:r w:rsidRPr="009271B7">
        <w:rPr>
          <w:sz w:val="24"/>
        </w:rPr>
        <w:t>Smluvní pokutu ve výši 5.000 Kč jednorázově + 0,05% z kupní ceny, zaplatí prodávající kupujícímu za každý byť i započatý den prodlení s dodáním zboží podle článku 2. 1. této smlouvy</w:t>
      </w:r>
    </w:p>
    <w:p w:rsidR="001573E8" w:rsidRPr="009271B7" w:rsidRDefault="008606FD">
      <w:pPr>
        <w:pStyle w:val="Odstavecseseznamem"/>
        <w:numPr>
          <w:ilvl w:val="1"/>
          <w:numId w:val="2"/>
        </w:numPr>
        <w:tabs>
          <w:tab w:val="left" w:pos="821"/>
        </w:tabs>
        <w:ind w:right="110"/>
        <w:jc w:val="both"/>
        <w:rPr>
          <w:sz w:val="24"/>
        </w:rPr>
      </w:pPr>
      <w:r w:rsidRPr="009271B7">
        <w:rPr>
          <w:sz w:val="24"/>
        </w:rPr>
        <w:t>V případě prodlení kupujícího se zaplacením kupní ceny je prodávající oprávněn po něm požadovat úrok z prodlení ve výši stanovené zvláštním právním</w:t>
      </w:r>
      <w:r w:rsidRPr="009271B7">
        <w:rPr>
          <w:spacing w:val="-23"/>
          <w:sz w:val="24"/>
        </w:rPr>
        <w:t xml:space="preserve"> </w:t>
      </w:r>
      <w:r w:rsidRPr="009271B7">
        <w:rPr>
          <w:sz w:val="24"/>
        </w:rPr>
        <w:t>předpisem.</w:t>
      </w:r>
    </w:p>
    <w:p w:rsidR="001573E8" w:rsidRPr="009271B7" w:rsidRDefault="001573E8">
      <w:pPr>
        <w:pStyle w:val="Zkladntext"/>
        <w:spacing w:before="10"/>
        <w:rPr>
          <w:sz w:val="23"/>
        </w:rPr>
      </w:pPr>
    </w:p>
    <w:p w:rsidR="001573E8" w:rsidRPr="009271B7" w:rsidRDefault="008606FD">
      <w:pPr>
        <w:pStyle w:val="Odstavecseseznamem"/>
        <w:numPr>
          <w:ilvl w:val="1"/>
          <w:numId w:val="2"/>
        </w:numPr>
        <w:tabs>
          <w:tab w:val="left" w:pos="821"/>
        </w:tabs>
        <w:ind w:left="832" w:right="110" w:hanging="720"/>
        <w:jc w:val="both"/>
        <w:rPr>
          <w:sz w:val="24"/>
        </w:rPr>
      </w:pPr>
      <w:r w:rsidRPr="009271B7">
        <w:rPr>
          <w:sz w:val="24"/>
        </w:rPr>
        <w:t>Za porušení povinnosti mlčenlivosti specifikované v článku 2. 6. této smlouvy je prodávající povinen uhradit kupujícímu smluvní pokutu ve výši 30.000 Kč, a to za každý jednotlivý případ porušení</w:t>
      </w:r>
      <w:r w:rsidRPr="009271B7">
        <w:rPr>
          <w:spacing w:val="-7"/>
          <w:sz w:val="24"/>
        </w:rPr>
        <w:t xml:space="preserve"> </w:t>
      </w:r>
      <w:r w:rsidRPr="009271B7">
        <w:rPr>
          <w:sz w:val="24"/>
        </w:rPr>
        <w:t>povinnosti.</w:t>
      </w:r>
    </w:p>
    <w:p w:rsidR="001573E8" w:rsidRPr="009271B7" w:rsidRDefault="001573E8">
      <w:pPr>
        <w:pStyle w:val="Zkladntext"/>
        <w:spacing w:before="10"/>
        <w:rPr>
          <w:sz w:val="23"/>
        </w:rPr>
      </w:pPr>
    </w:p>
    <w:p w:rsidR="001573E8" w:rsidRPr="009271B7" w:rsidRDefault="008606FD">
      <w:pPr>
        <w:pStyle w:val="Odstavecseseznamem"/>
        <w:numPr>
          <w:ilvl w:val="1"/>
          <w:numId w:val="2"/>
        </w:numPr>
        <w:tabs>
          <w:tab w:val="left" w:pos="821"/>
        </w:tabs>
        <w:ind w:left="832" w:right="110" w:hanging="720"/>
        <w:jc w:val="both"/>
        <w:rPr>
          <w:sz w:val="24"/>
        </w:rPr>
      </w:pPr>
      <w:r w:rsidRPr="009271B7">
        <w:rPr>
          <w:sz w:val="24"/>
        </w:rPr>
        <w:t>Smluvní pokutu ve výši 300 Kč zaplatí prodávající kupujícímu za každý byť i započatý den prodlení s odstraněním vad zboží ve lhůtě uvedené v článku 4. 4. této smlouvy, a to za každý jednotlivý případ porušení</w:t>
      </w:r>
      <w:r w:rsidRPr="009271B7">
        <w:rPr>
          <w:spacing w:val="-9"/>
          <w:sz w:val="24"/>
        </w:rPr>
        <w:t xml:space="preserve"> </w:t>
      </w:r>
      <w:r w:rsidRPr="009271B7">
        <w:rPr>
          <w:sz w:val="24"/>
        </w:rPr>
        <w:t>povinnosti.</w:t>
      </w:r>
    </w:p>
    <w:p w:rsidR="001573E8" w:rsidRPr="009271B7" w:rsidRDefault="001573E8">
      <w:pPr>
        <w:pStyle w:val="Zkladntext"/>
        <w:spacing w:before="10"/>
        <w:rPr>
          <w:sz w:val="23"/>
        </w:rPr>
      </w:pPr>
    </w:p>
    <w:p w:rsidR="001573E8" w:rsidRPr="009271B7" w:rsidRDefault="008606FD">
      <w:pPr>
        <w:pStyle w:val="Odstavecseseznamem"/>
        <w:numPr>
          <w:ilvl w:val="1"/>
          <w:numId w:val="2"/>
        </w:numPr>
        <w:tabs>
          <w:tab w:val="left" w:pos="821"/>
        </w:tabs>
        <w:ind w:left="832" w:right="113" w:hanging="720"/>
        <w:jc w:val="both"/>
        <w:rPr>
          <w:sz w:val="24"/>
        </w:rPr>
      </w:pPr>
      <w:r w:rsidRPr="009271B7">
        <w:rPr>
          <w:sz w:val="24"/>
        </w:rPr>
        <w:t xml:space="preserve">Smluvní strany se výslovně dohodly, že uplatněním práva ze smluvních pokut </w:t>
      </w:r>
      <w:proofErr w:type="gramStart"/>
      <w:r w:rsidRPr="009271B7">
        <w:rPr>
          <w:sz w:val="24"/>
        </w:rPr>
        <w:t>stanovených  touto</w:t>
      </w:r>
      <w:proofErr w:type="gramEnd"/>
      <w:r w:rsidRPr="009271B7">
        <w:rPr>
          <w:sz w:val="24"/>
        </w:rPr>
        <w:t xml:space="preserve"> smlouvou, není dotčeno právo požadovat náhradu škody či odstoupit od</w:t>
      </w:r>
      <w:r w:rsidRPr="009271B7">
        <w:rPr>
          <w:spacing w:val="-23"/>
          <w:sz w:val="24"/>
        </w:rPr>
        <w:t xml:space="preserve"> </w:t>
      </w:r>
      <w:r w:rsidRPr="009271B7">
        <w:rPr>
          <w:sz w:val="24"/>
        </w:rPr>
        <w:t>smlouvy.</w:t>
      </w:r>
    </w:p>
    <w:p w:rsidR="001573E8" w:rsidRPr="009271B7" w:rsidRDefault="001573E8">
      <w:pPr>
        <w:pStyle w:val="Zkladntext"/>
        <w:spacing w:before="10"/>
        <w:rPr>
          <w:sz w:val="23"/>
        </w:rPr>
      </w:pPr>
    </w:p>
    <w:p w:rsidR="001573E8" w:rsidRPr="009271B7" w:rsidRDefault="008606FD">
      <w:pPr>
        <w:pStyle w:val="Zkladntext"/>
        <w:ind w:left="818" w:right="111" w:hanging="706"/>
        <w:jc w:val="both"/>
      </w:pPr>
      <w:r w:rsidRPr="009271B7">
        <w:t xml:space="preserve">6.7. Pro vyúčtování, náležitosti faktury a splatnost úroků z </w:t>
      </w:r>
      <w:proofErr w:type="gramStart"/>
      <w:r w:rsidRPr="009271B7">
        <w:t>prodlení  a  smluvních</w:t>
      </w:r>
      <w:proofErr w:type="gramEnd"/>
      <w:r w:rsidRPr="009271B7">
        <w:t xml:space="preserve">  pokut,  platí  obdobně ustanovení článku 3. této</w:t>
      </w:r>
      <w:r w:rsidRPr="009271B7">
        <w:rPr>
          <w:spacing w:val="-11"/>
        </w:rPr>
        <w:t xml:space="preserve"> </w:t>
      </w:r>
      <w:r w:rsidRPr="009271B7">
        <w:t>smlouvy.</w:t>
      </w:r>
    </w:p>
    <w:p w:rsidR="001573E8" w:rsidRPr="009271B7" w:rsidRDefault="001573E8">
      <w:pPr>
        <w:pStyle w:val="Zkladntext"/>
        <w:spacing w:before="10"/>
        <w:rPr>
          <w:sz w:val="23"/>
        </w:rPr>
      </w:pPr>
    </w:p>
    <w:p w:rsidR="001573E8" w:rsidRPr="009271B7" w:rsidRDefault="008606FD">
      <w:pPr>
        <w:pStyle w:val="Nadpis1"/>
        <w:numPr>
          <w:ilvl w:val="1"/>
          <w:numId w:val="7"/>
        </w:numPr>
        <w:tabs>
          <w:tab w:val="left" w:pos="4006"/>
        </w:tabs>
        <w:ind w:left="4005"/>
        <w:jc w:val="left"/>
      </w:pPr>
      <w:r w:rsidRPr="009271B7">
        <w:t>Závěrečné</w:t>
      </w:r>
      <w:r w:rsidRPr="009271B7">
        <w:rPr>
          <w:spacing w:val="-7"/>
        </w:rPr>
        <w:t xml:space="preserve"> </w:t>
      </w:r>
      <w:r w:rsidRPr="009271B7">
        <w:t>ustanovení</w:t>
      </w:r>
    </w:p>
    <w:p w:rsidR="001573E8" w:rsidRPr="009271B7" w:rsidRDefault="001573E8">
      <w:pPr>
        <w:pStyle w:val="Zkladntext"/>
        <w:spacing w:before="10"/>
        <w:rPr>
          <w:b/>
          <w:sz w:val="23"/>
        </w:rPr>
      </w:pPr>
    </w:p>
    <w:p w:rsidR="001573E8" w:rsidRPr="009271B7" w:rsidRDefault="008606FD">
      <w:pPr>
        <w:pStyle w:val="Odstavecseseznamem"/>
        <w:numPr>
          <w:ilvl w:val="1"/>
          <w:numId w:val="1"/>
        </w:numPr>
        <w:tabs>
          <w:tab w:val="left" w:pos="881"/>
        </w:tabs>
        <w:ind w:right="114" w:hanging="720"/>
        <w:jc w:val="both"/>
        <w:rPr>
          <w:sz w:val="24"/>
        </w:rPr>
      </w:pPr>
      <w:r w:rsidRPr="009271B7">
        <w:rPr>
          <w:sz w:val="24"/>
        </w:rPr>
        <w:t>Na právní vztahy, touto smlouvou založené a v ní výslovně neupravené, se použijí příslušná ustanovení občanského</w:t>
      </w:r>
      <w:r w:rsidRPr="009271B7">
        <w:rPr>
          <w:spacing w:val="-7"/>
          <w:sz w:val="24"/>
        </w:rPr>
        <w:t xml:space="preserve"> </w:t>
      </w:r>
      <w:r w:rsidRPr="009271B7">
        <w:rPr>
          <w:sz w:val="24"/>
        </w:rPr>
        <w:t>zákoníku.</w:t>
      </w:r>
    </w:p>
    <w:p w:rsidR="001573E8" w:rsidRPr="009271B7" w:rsidRDefault="001573E8">
      <w:pPr>
        <w:jc w:val="both"/>
        <w:rPr>
          <w:sz w:val="24"/>
        </w:rPr>
        <w:sectPr w:rsidR="001573E8" w:rsidRPr="009271B7">
          <w:pgSz w:w="11910" w:h="16840"/>
          <w:pgMar w:top="1580" w:right="1020" w:bottom="900" w:left="1020" w:header="0" w:footer="713" w:gutter="0"/>
          <w:cols w:space="708"/>
        </w:sectPr>
      </w:pPr>
    </w:p>
    <w:p w:rsidR="001573E8" w:rsidRPr="009271B7" w:rsidRDefault="008606FD">
      <w:pPr>
        <w:pStyle w:val="Odstavecseseznamem"/>
        <w:numPr>
          <w:ilvl w:val="1"/>
          <w:numId w:val="1"/>
        </w:numPr>
        <w:tabs>
          <w:tab w:val="left" w:pos="820"/>
          <w:tab w:val="left" w:pos="821"/>
        </w:tabs>
        <w:spacing w:before="76"/>
        <w:ind w:right="115" w:hanging="720"/>
        <w:rPr>
          <w:sz w:val="24"/>
        </w:rPr>
      </w:pPr>
      <w:r w:rsidRPr="009271B7">
        <w:rPr>
          <w:sz w:val="24"/>
        </w:rPr>
        <w:lastRenderedPageBreak/>
        <w:t>Smlouva se vyhotovuje ve čtyřech stejnopisech, z nich každá strana obdrží po dvou vyhotoveních.</w:t>
      </w:r>
    </w:p>
    <w:p w:rsidR="001573E8" w:rsidRPr="009271B7" w:rsidRDefault="008606FD">
      <w:pPr>
        <w:pStyle w:val="Odstavecseseznamem"/>
        <w:numPr>
          <w:ilvl w:val="1"/>
          <w:numId w:val="1"/>
        </w:numPr>
        <w:tabs>
          <w:tab w:val="left" w:pos="820"/>
          <w:tab w:val="left" w:pos="821"/>
        </w:tabs>
        <w:spacing w:before="121"/>
        <w:ind w:right="111" w:hanging="720"/>
        <w:rPr>
          <w:sz w:val="24"/>
        </w:rPr>
      </w:pPr>
      <w:r w:rsidRPr="009271B7">
        <w:rPr>
          <w:sz w:val="24"/>
        </w:rPr>
        <w:t xml:space="preserve">Smlouvu je možno měnit či doplňovat pouze písemnými číslovanými dodatky, </w:t>
      </w:r>
      <w:proofErr w:type="gramStart"/>
      <w:r w:rsidRPr="009271B7">
        <w:rPr>
          <w:sz w:val="24"/>
        </w:rPr>
        <w:t>podepsanými     k tomu</w:t>
      </w:r>
      <w:proofErr w:type="gramEnd"/>
      <w:r w:rsidRPr="009271B7">
        <w:rPr>
          <w:sz w:val="24"/>
        </w:rPr>
        <w:t xml:space="preserve"> oprávněnými zástupci obou smluvních</w:t>
      </w:r>
      <w:r w:rsidRPr="009271B7">
        <w:rPr>
          <w:spacing w:val="-16"/>
          <w:sz w:val="24"/>
        </w:rPr>
        <w:t xml:space="preserve"> </w:t>
      </w:r>
      <w:r w:rsidRPr="009271B7">
        <w:rPr>
          <w:sz w:val="24"/>
        </w:rPr>
        <w:t>stran.</w:t>
      </w:r>
    </w:p>
    <w:p w:rsidR="001573E8" w:rsidRPr="009271B7" w:rsidRDefault="008606FD">
      <w:pPr>
        <w:pStyle w:val="Odstavecseseznamem"/>
        <w:numPr>
          <w:ilvl w:val="1"/>
          <w:numId w:val="1"/>
        </w:numPr>
        <w:tabs>
          <w:tab w:val="left" w:pos="821"/>
        </w:tabs>
        <w:spacing w:before="121"/>
        <w:ind w:right="110" w:hanging="720"/>
        <w:jc w:val="both"/>
        <w:rPr>
          <w:sz w:val="24"/>
        </w:rPr>
      </w:pPr>
      <w:r w:rsidRPr="009271B7">
        <w:rPr>
          <w:sz w:val="24"/>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w:t>
      </w:r>
      <w:r w:rsidRPr="009271B7">
        <w:rPr>
          <w:spacing w:val="-25"/>
          <w:sz w:val="24"/>
        </w:rPr>
        <w:t xml:space="preserve"> </w:t>
      </w:r>
      <w:r w:rsidRPr="009271B7">
        <w:rPr>
          <w:sz w:val="24"/>
        </w:rPr>
        <w:t>výdajů.</w:t>
      </w:r>
    </w:p>
    <w:p w:rsidR="001573E8" w:rsidRPr="009271B7" w:rsidRDefault="008606FD">
      <w:pPr>
        <w:pStyle w:val="Odstavecseseznamem"/>
        <w:numPr>
          <w:ilvl w:val="1"/>
          <w:numId w:val="1"/>
        </w:numPr>
        <w:tabs>
          <w:tab w:val="left" w:pos="820"/>
          <w:tab w:val="left" w:pos="821"/>
        </w:tabs>
        <w:spacing w:before="118"/>
        <w:ind w:right="581" w:hanging="720"/>
        <w:rPr>
          <w:sz w:val="24"/>
        </w:rPr>
      </w:pPr>
      <w:r w:rsidRPr="009271B7">
        <w:rPr>
          <w:sz w:val="24"/>
        </w:rPr>
        <w:t>Tato smlouva nabývá platnosti dnem jejího podpisu oběma smluvními stranami a účinnosti dnem uveřejnění v registru smluv podle ustanovení § 6 odst. 1 zákona č. 340/2015 Sb., o zvláštních podmínkách účinnosti některých smluv, uveřejňování těchto smluv a o registru smluv, ve znění pozdějších předpisů (dále jen „zákon o registru</w:t>
      </w:r>
      <w:r w:rsidRPr="009271B7">
        <w:rPr>
          <w:spacing w:val="-26"/>
          <w:sz w:val="24"/>
        </w:rPr>
        <w:t xml:space="preserve"> </w:t>
      </w:r>
      <w:r w:rsidRPr="009271B7">
        <w:rPr>
          <w:sz w:val="24"/>
        </w:rPr>
        <w:t>smluv“).</w:t>
      </w:r>
    </w:p>
    <w:p w:rsidR="001573E8" w:rsidRPr="009271B7" w:rsidRDefault="001573E8">
      <w:pPr>
        <w:pStyle w:val="Zkladntext"/>
        <w:spacing w:before="10"/>
        <w:rPr>
          <w:sz w:val="23"/>
        </w:rPr>
      </w:pPr>
    </w:p>
    <w:p w:rsidR="001573E8" w:rsidRPr="009271B7" w:rsidRDefault="008606FD">
      <w:pPr>
        <w:pStyle w:val="Odstavecseseznamem"/>
        <w:numPr>
          <w:ilvl w:val="1"/>
          <w:numId w:val="1"/>
        </w:numPr>
        <w:tabs>
          <w:tab w:val="left" w:pos="821"/>
        </w:tabs>
        <w:spacing w:before="1"/>
        <w:ind w:right="110" w:hanging="720"/>
        <w:jc w:val="both"/>
        <w:rPr>
          <w:sz w:val="24"/>
        </w:rPr>
      </w:pPr>
      <w:r w:rsidRPr="009271B7">
        <w:rPr>
          <w:sz w:val="24"/>
        </w:rPr>
        <w:t xml:space="preserve">Smluvní strany souhlasí s uveřejněním celé této smlouvy v plném znění včetně příloh na dobu neurčitou v registru smluv podle z. </w:t>
      </w:r>
      <w:proofErr w:type="gramStart"/>
      <w:r w:rsidRPr="009271B7">
        <w:rPr>
          <w:sz w:val="24"/>
        </w:rPr>
        <w:t>č.</w:t>
      </w:r>
      <w:proofErr w:type="gramEnd"/>
      <w:r w:rsidRPr="009271B7">
        <w:rPr>
          <w:sz w:val="24"/>
        </w:rPr>
        <w:t xml:space="preserve"> 340/2015 Sb., o zvláštních podmínkách účinnosti některých smluv, uveřejňování těchto smluv a o registru smluv (zákon o registru smluv). Kupující se zavazuje smlouvu dle předmětného zákona</w:t>
      </w:r>
      <w:r w:rsidRPr="009271B7">
        <w:rPr>
          <w:spacing w:val="-20"/>
          <w:sz w:val="24"/>
        </w:rPr>
        <w:t xml:space="preserve"> </w:t>
      </w:r>
      <w:r w:rsidRPr="009271B7">
        <w:rPr>
          <w:sz w:val="24"/>
        </w:rPr>
        <w:t>uveřejnit.</w:t>
      </w:r>
    </w:p>
    <w:p w:rsidR="001573E8" w:rsidRPr="009271B7" w:rsidRDefault="001573E8">
      <w:pPr>
        <w:pStyle w:val="Zkladntext"/>
        <w:spacing w:before="7"/>
        <w:rPr>
          <w:sz w:val="34"/>
        </w:rPr>
      </w:pPr>
    </w:p>
    <w:p w:rsidR="001573E8" w:rsidRPr="009271B7" w:rsidRDefault="008606FD">
      <w:pPr>
        <w:pStyle w:val="Odstavecseseznamem"/>
        <w:numPr>
          <w:ilvl w:val="1"/>
          <w:numId w:val="1"/>
        </w:numPr>
        <w:tabs>
          <w:tab w:val="left" w:pos="820"/>
          <w:tab w:val="left" w:pos="821"/>
        </w:tabs>
        <w:ind w:right="217" w:hanging="720"/>
        <w:rPr>
          <w:sz w:val="24"/>
        </w:rPr>
      </w:pPr>
      <w:r w:rsidRPr="009271B7">
        <w:rPr>
          <w:sz w:val="24"/>
        </w:rPr>
        <w:t>S ohledem na účinnost nařízení Evropského parlamentu a rady (EU) 2016/679 o ochraně fyzických osob v souvislosti se zpracováním osobních údajů a o volném pohybu těchto údajů a o zrušení směrnice 95/46/ES, prodávající souhlasí se shromažďováním, zpracováním a uchováváním osobních údajů Krajským soudem v Ústí nad Labem, a to v rozsahu nezbytném pro realizaci kupní smlouvy. Prodávající současně bere na vědomí, že po skončení smluvního vztahu či samotné realizace budou jím poskytnuté osobní údaje, včetně listin, jež je obsahují uchovávány Krajským soudem v Ústí nad Labem po dobu deseti let, přičemž po uplynutí této lhůty s nimi bude naloženo v souladu s výše uvedeným nařízením a zákonem o ochraně osobních</w:t>
      </w:r>
      <w:r w:rsidRPr="009271B7">
        <w:rPr>
          <w:spacing w:val="-2"/>
          <w:sz w:val="24"/>
        </w:rPr>
        <w:t xml:space="preserve"> </w:t>
      </w:r>
      <w:r w:rsidRPr="009271B7">
        <w:rPr>
          <w:sz w:val="24"/>
        </w:rPr>
        <w:t>údajů.</w:t>
      </w:r>
    </w:p>
    <w:p w:rsidR="001573E8" w:rsidRPr="009271B7" w:rsidRDefault="001573E8">
      <w:pPr>
        <w:pStyle w:val="Zkladntext"/>
        <w:spacing w:before="10"/>
        <w:rPr>
          <w:sz w:val="23"/>
        </w:rPr>
      </w:pPr>
    </w:p>
    <w:p w:rsidR="001573E8" w:rsidRPr="009271B7" w:rsidRDefault="008606FD">
      <w:pPr>
        <w:pStyle w:val="Odstavecseseznamem"/>
        <w:numPr>
          <w:ilvl w:val="1"/>
          <w:numId w:val="1"/>
        </w:numPr>
        <w:tabs>
          <w:tab w:val="left" w:pos="820"/>
          <w:tab w:val="left" w:pos="821"/>
        </w:tabs>
        <w:ind w:right="217" w:hanging="720"/>
        <w:rPr>
          <w:sz w:val="24"/>
        </w:rPr>
      </w:pPr>
      <w:r w:rsidRPr="009271B7">
        <w:rPr>
          <w:sz w:val="24"/>
        </w:rPr>
        <w:t>Prodávající v rámci plnění kupní smlouvy bude disponovat s údaji, pomocí nichž lze identifikovat fyzické osoby (zaměstnance) působící u Krajského soudu v Ústí nad Labem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plnění kupní smlouvy platí</w:t>
      </w:r>
      <w:r w:rsidRPr="009271B7">
        <w:rPr>
          <w:spacing w:val="-16"/>
          <w:sz w:val="24"/>
        </w:rPr>
        <w:t xml:space="preserve"> </w:t>
      </w:r>
      <w:r w:rsidRPr="009271B7">
        <w:rPr>
          <w:sz w:val="24"/>
        </w:rPr>
        <w:t>obdobně.</w:t>
      </w:r>
    </w:p>
    <w:p w:rsidR="001573E8" w:rsidRPr="009271B7" w:rsidRDefault="001573E8">
      <w:pPr>
        <w:pStyle w:val="Zkladntext"/>
        <w:spacing w:before="10"/>
        <w:rPr>
          <w:sz w:val="23"/>
        </w:rPr>
      </w:pPr>
    </w:p>
    <w:p w:rsidR="001573E8" w:rsidRPr="009271B7" w:rsidRDefault="008606FD">
      <w:pPr>
        <w:pStyle w:val="Odstavecseseznamem"/>
        <w:numPr>
          <w:ilvl w:val="1"/>
          <w:numId w:val="1"/>
        </w:numPr>
        <w:tabs>
          <w:tab w:val="left" w:pos="820"/>
          <w:tab w:val="left" w:pos="821"/>
        </w:tabs>
        <w:ind w:left="820" w:hanging="708"/>
        <w:rPr>
          <w:sz w:val="24"/>
        </w:rPr>
      </w:pPr>
      <w:r w:rsidRPr="009271B7">
        <w:rPr>
          <w:sz w:val="24"/>
        </w:rPr>
        <w:t>Nedílnou součástí této smlouvy je tato</w:t>
      </w:r>
      <w:r w:rsidRPr="009271B7">
        <w:rPr>
          <w:spacing w:val="-15"/>
          <w:sz w:val="24"/>
        </w:rPr>
        <w:t xml:space="preserve"> </w:t>
      </w:r>
      <w:r w:rsidRPr="009271B7">
        <w:rPr>
          <w:sz w:val="24"/>
        </w:rPr>
        <w:t>příloha:</w:t>
      </w:r>
    </w:p>
    <w:p w:rsidR="001573E8" w:rsidRPr="009271B7" w:rsidRDefault="008606FD">
      <w:pPr>
        <w:pStyle w:val="Zkladntext"/>
        <w:spacing w:before="118"/>
        <w:ind w:left="804" w:right="3991"/>
        <w:jc w:val="center"/>
      </w:pPr>
      <w:r w:rsidRPr="009271B7">
        <w:t>Příloha č. 1 - Technická specifikace dodávaného zboží</w:t>
      </w:r>
    </w:p>
    <w:p w:rsidR="001573E8" w:rsidRPr="009271B7" w:rsidRDefault="001573E8">
      <w:pPr>
        <w:pStyle w:val="Zkladntext"/>
        <w:spacing w:before="7"/>
        <w:rPr>
          <w:sz w:val="34"/>
        </w:rPr>
      </w:pPr>
    </w:p>
    <w:p w:rsidR="001573E8" w:rsidRPr="009271B7" w:rsidRDefault="008606FD">
      <w:pPr>
        <w:pStyle w:val="Zkladntext"/>
        <w:tabs>
          <w:tab w:val="left" w:pos="4648"/>
        </w:tabs>
        <w:ind w:left="112"/>
      </w:pPr>
      <w:r w:rsidRPr="009271B7">
        <w:t>V Ústí nad Labem dne 12.</w:t>
      </w:r>
      <w:r w:rsidRPr="009271B7">
        <w:rPr>
          <w:spacing w:val="-7"/>
        </w:rPr>
        <w:t xml:space="preserve"> </w:t>
      </w:r>
      <w:r w:rsidRPr="009271B7">
        <w:t>12.</w:t>
      </w:r>
      <w:r w:rsidRPr="009271B7">
        <w:rPr>
          <w:spacing w:val="-1"/>
        </w:rPr>
        <w:t xml:space="preserve"> </w:t>
      </w:r>
      <w:r w:rsidRPr="009271B7">
        <w:t>2019</w:t>
      </w:r>
      <w:r w:rsidRPr="009271B7">
        <w:tab/>
        <w:t>V Ústí nad Labem dne 12. 12.</w:t>
      </w:r>
      <w:r w:rsidRPr="009271B7">
        <w:rPr>
          <w:spacing w:val="-8"/>
        </w:rPr>
        <w:t xml:space="preserve"> </w:t>
      </w:r>
      <w:r w:rsidRPr="009271B7">
        <w:t>2019</w:t>
      </w:r>
    </w:p>
    <w:p w:rsidR="001573E8" w:rsidRPr="009271B7" w:rsidRDefault="001573E8">
      <w:pPr>
        <w:pStyle w:val="Zkladntext"/>
        <w:rPr>
          <w:sz w:val="26"/>
        </w:rPr>
      </w:pPr>
    </w:p>
    <w:p w:rsidR="001573E8" w:rsidRPr="009271B7" w:rsidRDefault="001573E8">
      <w:pPr>
        <w:pStyle w:val="Zkladntext"/>
        <w:rPr>
          <w:sz w:val="22"/>
        </w:rPr>
      </w:pPr>
    </w:p>
    <w:p w:rsidR="001573E8" w:rsidRPr="009271B7" w:rsidRDefault="008606FD">
      <w:pPr>
        <w:pStyle w:val="Nadpis1"/>
        <w:tabs>
          <w:tab w:val="left" w:pos="4648"/>
        </w:tabs>
        <w:spacing w:before="1" w:line="269" w:lineRule="exact"/>
        <w:ind w:left="112"/>
      </w:pPr>
      <w:r w:rsidRPr="009271B7">
        <w:t>Za</w:t>
      </w:r>
      <w:r w:rsidRPr="009271B7">
        <w:rPr>
          <w:spacing w:val="-3"/>
        </w:rPr>
        <w:t xml:space="preserve"> </w:t>
      </w:r>
      <w:r w:rsidRPr="009271B7">
        <w:t>kupujícího:</w:t>
      </w:r>
      <w:r w:rsidRPr="009271B7">
        <w:tab/>
        <w:t>Za</w:t>
      </w:r>
      <w:r w:rsidRPr="009271B7">
        <w:rPr>
          <w:spacing w:val="-10"/>
        </w:rPr>
        <w:t xml:space="preserve"> </w:t>
      </w:r>
      <w:r w:rsidRPr="009271B7">
        <w:t>prodávajícího:</w:t>
      </w:r>
    </w:p>
    <w:p w:rsidR="001573E8" w:rsidRPr="009271B7" w:rsidRDefault="008606FD">
      <w:pPr>
        <w:pStyle w:val="Zkladntext"/>
        <w:tabs>
          <w:tab w:val="left" w:pos="4648"/>
        </w:tabs>
        <w:spacing w:line="269" w:lineRule="exact"/>
        <w:ind w:left="112"/>
      </w:pPr>
      <w:r w:rsidRPr="009271B7">
        <w:t>Česká</w:t>
      </w:r>
      <w:r w:rsidRPr="009271B7">
        <w:rPr>
          <w:spacing w:val="-1"/>
        </w:rPr>
        <w:t xml:space="preserve"> </w:t>
      </w:r>
      <w:r w:rsidRPr="009271B7">
        <w:t>republika</w:t>
      </w:r>
      <w:r w:rsidRPr="009271B7">
        <w:tab/>
        <w:t xml:space="preserve">IVEKO </w:t>
      </w:r>
      <w:proofErr w:type="spellStart"/>
      <w:r w:rsidRPr="009271B7">
        <w:t>interier</w:t>
      </w:r>
      <w:proofErr w:type="spellEnd"/>
      <w:r w:rsidRPr="009271B7">
        <w:t>,</w:t>
      </w:r>
      <w:r w:rsidRPr="009271B7">
        <w:rPr>
          <w:spacing w:val="-8"/>
        </w:rPr>
        <w:t xml:space="preserve"> </w:t>
      </w:r>
      <w:r w:rsidRPr="009271B7">
        <w:t>s.r.o.</w:t>
      </w:r>
    </w:p>
    <w:p w:rsidR="001573E8" w:rsidRPr="009271B7" w:rsidRDefault="008606FD">
      <w:pPr>
        <w:pStyle w:val="Zkladntext"/>
        <w:tabs>
          <w:tab w:val="left" w:pos="4648"/>
        </w:tabs>
        <w:spacing w:before="1" w:line="269" w:lineRule="exact"/>
        <w:ind w:left="112"/>
      </w:pPr>
      <w:r w:rsidRPr="009271B7">
        <w:t>Krajský soud v Ústí</w:t>
      </w:r>
      <w:r w:rsidRPr="009271B7">
        <w:rPr>
          <w:spacing w:val="-4"/>
        </w:rPr>
        <w:t xml:space="preserve"> </w:t>
      </w:r>
      <w:r w:rsidRPr="009271B7">
        <w:t>nad</w:t>
      </w:r>
      <w:r w:rsidRPr="009271B7">
        <w:rPr>
          <w:spacing w:val="-1"/>
        </w:rPr>
        <w:t xml:space="preserve"> </w:t>
      </w:r>
      <w:r w:rsidRPr="009271B7">
        <w:t>Labem</w:t>
      </w:r>
      <w:r w:rsidRPr="009271B7">
        <w:tab/>
        <w:t>Jméno, příjmení: Ing. Ivo</w:t>
      </w:r>
      <w:r w:rsidRPr="009271B7">
        <w:rPr>
          <w:spacing w:val="-9"/>
        </w:rPr>
        <w:t xml:space="preserve"> </w:t>
      </w:r>
      <w:r w:rsidRPr="009271B7">
        <w:t>Hromádka</w:t>
      </w:r>
    </w:p>
    <w:p w:rsidR="001573E8" w:rsidRPr="009271B7" w:rsidRDefault="008606FD">
      <w:pPr>
        <w:pStyle w:val="Zkladntext"/>
        <w:tabs>
          <w:tab w:val="left" w:pos="4648"/>
        </w:tabs>
        <w:ind w:left="112" w:right="2592"/>
      </w:pPr>
      <w:r w:rsidRPr="009271B7">
        <w:t>Jméno, příjmení: Ing.</w:t>
      </w:r>
      <w:r w:rsidRPr="009271B7">
        <w:rPr>
          <w:spacing w:val="-5"/>
        </w:rPr>
        <w:t xml:space="preserve"> </w:t>
      </w:r>
      <w:r w:rsidRPr="009271B7">
        <w:t>Jan</w:t>
      </w:r>
      <w:r w:rsidRPr="009271B7">
        <w:rPr>
          <w:spacing w:val="-2"/>
        </w:rPr>
        <w:t xml:space="preserve"> </w:t>
      </w:r>
      <w:r w:rsidRPr="009271B7">
        <w:t>Tobiáš</w:t>
      </w:r>
      <w:r w:rsidRPr="009271B7">
        <w:tab/>
        <w:t>Funkce:</w:t>
      </w:r>
      <w:r w:rsidRPr="009271B7">
        <w:rPr>
          <w:spacing w:val="-6"/>
        </w:rPr>
        <w:t xml:space="preserve"> </w:t>
      </w:r>
      <w:r w:rsidRPr="009271B7">
        <w:t>jednatel</w:t>
      </w:r>
      <w:r w:rsidRPr="009271B7">
        <w:rPr>
          <w:spacing w:val="-6"/>
        </w:rPr>
        <w:t xml:space="preserve"> </w:t>
      </w:r>
      <w:r w:rsidRPr="009271B7">
        <w:t>společnosti</w:t>
      </w:r>
      <w:r w:rsidRPr="009271B7">
        <w:rPr>
          <w:w w:val="99"/>
        </w:rPr>
        <w:t xml:space="preserve"> </w:t>
      </w:r>
      <w:r w:rsidRPr="009271B7">
        <w:t>Funkce: ředitel správy</w:t>
      </w:r>
      <w:r w:rsidRPr="009271B7">
        <w:rPr>
          <w:spacing w:val="-6"/>
        </w:rPr>
        <w:t xml:space="preserve"> </w:t>
      </w:r>
      <w:r w:rsidRPr="009271B7">
        <w:t>KS</w:t>
      </w:r>
    </w:p>
    <w:p w:rsidR="001573E8" w:rsidRPr="009271B7" w:rsidRDefault="001573E8">
      <w:pPr>
        <w:pStyle w:val="Zkladntext"/>
        <w:rPr>
          <w:sz w:val="26"/>
        </w:rPr>
      </w:pPr>
    </w:p>
    <w:p w:rsidR="001573E8" w:rsidRPr="009271B7" w:rsidRDefault="001573E8">
      <w:pPr>
        <w:pStyle w:val="Zkladntext"/>
        <w:spacing w:before="10"/>
        <w:rPr>
          <w:sz w:val="21"/>
        </w:rPr>
      </w:pPr>
    </w:p>
    <w:p w:rsidR="001573E8" w:rsidRPr="009271B7" w:rsidRDefault="008606FD">
      <w:pPr>
        <w:pStyle w:val="Zkladntext"/>
        <w:tabs>
          <w:tab w:val="left" w:pos="4708"/>
        </w:tabs>
        <w:ind w:left="112"/>
      </w:pPr>
      <w:r w:rsidRPr="009271B7">
        <w:t>--------------------------------------</w:t>
      </w:r>
      <w:r w:rsidRPr="009271B7">
        <w:tab/>
        <w:t>---------------------------------------------</w:t>
      </w:r>
    </w:p>
    <w:p w:rsidR="001573E8" w:rsidRPr="009271B7" w:rsidRDefault="008606FD">
      <w:pPr>
        <w:pStyle w:val="Zkladntext"/>
        <w:tabs>
          <w:tab w:val="left" w:pos="5603"/>
        </w:tabs>
        <w:ind w:left="1552"/>
      </w:pPr>
      <w:r w:rsidRPr="009271B7">
        <w:t>podpis</w:t>
      </w:r>
      <w:r w:rsidRPr="009271B7">
        <w:tab/>
      </w:r>
      <w:proofErr w:type="spellStart"/>
      <w:r w:rsidRPr="009271B7">
        <w:t>podpis</w:t>
      </w:r>
      <w:proofErr w:type="spellEnd"/>
    </w:p>
    <w:sectPr w:rsidR="001573E8" w:rsidRPr="009271B7">
      <w:pgSz w:w="11910" w:h="16840"/>
      <w:pgMar w:top="1040" w:right="1020" w:bottom="900" w:left="1020" w:header="0"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78" w:rsidRDefault="00E81178">
      <w:r>
        <w:separator/>
      </w:r>
    </w:p>
  </w:endnote>
  <w:endnote w:type="continuationSeparator" w:id="0">
    <w:p w:rsidR="00E81178" w:rsidRDefault="00E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E8" w:rsidRDefault="00E81178">
    <w:pPr>
      <w:pStyle w:val="Zkladntext"/>
      <w:spacing w:line="14" w:lineRule="auto"/>
      <w:rPr>
        <w:sz w:val="20"/>
      </w:rPr>
    </w:pPr>
    <w:r>
      <w:rPr>
        <w:lang w:val="en-US"/>
      </w:rPr>
      <w:pict>
        <v:shapetype id="_x0000_t202" coordsize="21600,21600" o:spt="202" path="m,l,21600r21600,l21600,xe">
          <v:stroke joinstyle="miter"/>
          <v:path gradientshapeok="t" o:connecttype="rect"/>
        </v:shapetype>
        <v:shape id="_x0000_s2049" type="#_x0000_t202" style="position:absolute;margin-left:55.65pt;margin-top:795.3pt;width:80.15pt;height:12pt;z-index:-251658752;mso-position-horizontal-relative:page;mso-position-vertical-relative:page" filled="f" stroked="f">
          <v:textbox inset="0,0,0,0">
            <w:txbxContent>
              <w:p w:rsidR="001573E8" w:rsidRDefault="008606FD">
                <w:pPr>
                  <w:spacing w:line="223" w:lineRule="exact"/>
                  <w:ind w:left="20"/>
                  <w:rPr>
                    <w:rFonts w:ascii="Calibri"/>
                    <w:sz w:val="20"/>
                  </w:rPr>
                </w:pPr>
                <w:r>
                  <w:rPr>
                    <w:rFonts w:ascii="Calibri"/>
                    <w:sz w:val="20"/>
                  </w:rPr>
                  <w:t xml:space="preserve">Strana </w:t>
                </w:r>
                <w:r>
                  <w:fldChar w:fldCharType="begin"/>
                </w:r>
                <w:r>
                  <w:rPr>
                    <w:rFonts w:ascii="Calibri"/>
                    <w:sz w:val="20"/>
                  </w:rPr>
                  <w:instrText xml:space="preserve"> PAGE </w:instrText>
                </w:r>
                <w:r>
                  <w:fldChar w:fldCharType="separate"/>
                </w:r>
                <w:r w:rsidR="00852415">
                  <w:rPr>
                    <w:rFonts w:ascii="Calibri"/>
                    <w:noProof/>
                    <w:sz w:val="20"/>
                  </w:rPr>
                  <w:t>1</w:t>
                </w:r>
                <w:r>
                  <w:fldChar w:fldCharType="end"/>
                </w:r>
                <w:r>
                  <w:rPr>
                    <w:rFonts w:ascii="Calibri"/>
                    <w:sz w:val="20"/>
                  </w:rPr>
                  <w:t xml:space="preserve"> (celkem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78" w:rsidRDefault="00E81178">
      <w:r>
        <w:separator/>
      </w:r>
    </w:p>
  </w:footnote>
  <w:footnote w:type="continuationSeparator" w:id="0">
    <w:p w:rsidR="00E81178" w:rsidRDefault="00E8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B88"/>
    <w:multiLevelType w:val="multilevel"/>
    <w:tmpl w:val="1682FA5E"/>
    <w:lvl w:ilvl="0">
      <w:start w:val="3"/>
      <w:numFmt w:val="decimal"/>
      <w:lvlText w:val="%1"/>
      <w:lvlJc w:val="left"/>
      <w:pPr>
        <w:ind w:left="832" w:hanging="708"/>
        <w:jc w:val="left"/>
      </w:pPr>
      <w:rPr>
        <w:rFonts w:hint="default"/>
      </w:rPr>
    </w:lvl>
    <w:lvl w:ilvl="1">
      <w:start w:val="1"/>
      <w:numFmt w:val="decimal"/>
      <w:lvlText w:val="%1.%2."/>
      <w:lvlJc w:val="left"/>
      <w:pPr>
        <w:ind w:left="832" w:hanging="708"/>
        <w:jc w:val="left"/>
      </w:pPr>
      <w:rPr>
        <w:rFonts w:ascii="Garamond" w:eastAsia="Garamond" w:hAnsi="Garamond" w:cs="Garamond" w:hint="default"/>
        <w:w w:val="100"/>
        <w:sz w:val="24"/>
        <w:szCs w:val="24"/>
      </w:rPr>
    </w:lvl>
    <w:lvl w:ilvl="2">
      <w:numFmt w:val="bullet"/>
      <w:lvlText w:val="•"/>
      <w:lvlJc w:val="left"/>
      <w:pPr>
        <w:ind w:left="2645" w:hanging="708"/>
      </w:pPr>
      <w:rPr>
        <w:rFonts w:hint="default"/>
      </w:rPr>
    </w:lvl>
    <w:lvl w:ilvl="3">
      <w:numFmt w:val="bullet"/>
      <w:lvlText w:val="•"/>
      <w:lvlJc w:val="left"/>
      <w:pPr>
        <w:ind w:left="3547" w:hanging="708"/>
      </w:pPr>
      <w:rPr>
        <w:rFonts w:hint="default"/>
      </w:rPr>
    </w:lvl>
    <w:lvl w:ilvl="4">
      <w:numFmt w:val="bullet"/>
      <w:lvlText w:val="•"/>
      <w:lvlJc w:val="left"/>
      <w:pPr>
        <w:ind w:left="4450" w:hanging="708"/>
      </w:pPr>
      <w:rPr>
        <w:rFonts w:hint="default"/>
      </w:rPr>
    </w:lvl>
    <w:lvl w:ilvl="5">
      <w:numFmt w:val="bullet"/>
      <w:lvlText w:val="•"/>
      <w:lvlJc w:val="left"/>
      <w:pPr>
        <w:ind w:left="5353" w:hanging="708"/>
      </w:pPr>
      <w:rPr>
        <w:rFonts w:hint="default"/>
      </w:rPr>
    </w:lvl>
    <w:lvl w:ilvl="6">
      <w:numFmt w:val="bullet"/>
      <w:lvlText w:val="•"/>
      <w:lvlJc w:val="left"/>
      <w:pPr>
        <w:ind w:left="6255" w:hanging="708"/>
      </w:pPr>
      <w:rPr>
        <w:rFonts w:hint="default"/>
      </w:rPr>
    </w:lvl>
    <w:lvl w:ilvl="7">
      <w:numFmt w:val="bullet"/>
      <w:lvlText w:val="•"/>
      <w:lvlJc w:val="left"/>
      <w:pPr>
        <w:ind w:left="7158" w:hanging="708"/>
      </w:pPr>
      <w:rPr>
        <w:rFonts w:hint="default"/>
      </w:rPr>
    </w:lvl>
    <w:lvl w:ilvl="8">
      <w:numFmt w:val="bullet"/>
      <w:lvlText w:val="•"/>
      <w:lvlJc w:val="left"/>
      <w:pPr>
        <w:ind w:left="8061" w:hanging="708"/>
      </w:pPr>
      <w:rPr>
        <w:rFonts w:hint="default"/>
      </w:rPr>
    </w:lvl>
  </w:abstractNum>
  <w:abstractNum w:abstractNumId="1">
    <w:nsid w:val="1C6B737A"/>
    <w:multiLevelType w:val="multilevel"/>
    <w:tmpl w:val="8A6613D8"/>
    <w:lvl w:ilvl="0">
      <w:start w:val="4"/>
      <w:numFmt w:val="decimal"/>
      <w:lvlText w:val="%1"/>
      <w:lvlJc w:val="left"/>
      <w:pPr>
        <w:ind w:left="832" w:hanging="708"/>
        <w:jc w:val="left"/>
      </w:pPr>
      <w:rPr>
        <w:rFonts w:hint="default"/>
      </w:rPr>
    </w:lvl>
    <w:lvl w:ilvl="1">
      <w:start w:val="1"/>
      <w:numFmt w:val="decimal"/>
      <w:lvlText w:val="%1.%2."/>
      <w:lvlJc w:val="left"/>
      <w:pPr>
        <w:ind w:left="832" w:hanging="708"/>
        <w:jc w:val="left"/>
      </w:pPr>
      <w:rPr>
        <w:rFonts w:ascii="Garamond" w:eastAsia="Garamond" w:hAnsi="Garamond" w:cs="Garamond" w:hint="default"/>
        <w:w w:val="100"/>
        <w:sz w:val="24"/>
        <w:szCs w:val="24"/>
      </w:rPr>
    </w:lvl>
    <w:lvl w:ilvl="2">
      <w:numFmt w:val="bullet"/>
      <w:lvlText w:val="•"/>
      <w:lvlJc w:val="left"/>
      <w:pPr>
        <w:ind w:left="2645" w:hanging="708"/>
      </w:pPr>
      <w:rPr>
        <w:rFonts w:hint="default"/>
      </w:rPr>
    </w:lvl>
    <w:lvl w:ilvl="3">
      <w:numFmt w:val="bullet"/>
      <w:lvlText w:val="•"/>
      <w:lvlJc w:val="left"/>
      <w:pPr>
        <w:ind w:left="3547" w:hanging="708"/>
      </w:pPr>
      <w:rPr>
        <w:rFonts w:hint="default"/>
      </w:rPr>
    </w:lvl>
    <w:lvl w:ilvl="4">
      <w:numFmt w:val="bullet"/>
      <w:lvlText w:val="•"/>
      <w:lvlJc w:val="left"/>
      <w:pPr>
        <w:ind w:left="4450" w:hanging="708"/>
      </w:pPr>
      <w:rPr>
        <w:rFonts w:hint="default"/>
      </w:rPr>
    </w:lvl>
    <w:lvl w:ilvl="5">
      <w:numFmt w:val="bullet"/>
      <w:lvlText w:val="•"/>
      <w:lvlJc w:val="left"/>
      <w:pPr>
        <w:ind w:left="5353" w:hanging="708"/>
      </w:pPr>
      <w:rPr>
        <w:rFonts w:hint="default"/>
      </w:rPr>
    </w:lvl>
    <w:lvl w:ilvl="6">
      <w:numFmt w:val="bullet"/>
      <w:lvlText w:val="•"/>
      <w:lvlJc w:val="left"/>
      <w:pPr>
        <w:ind w:left="6255" w:hanging="708"/>
      </w:pPr>
      <w:rPr>
        <w:rFonts w:hint="default"/>
      </w:rPr>
    </w:lvl>
    <w:lvl w:ilvl="7">
      <w:numFmt w:val="bullet"/>
      <w:lvlText w:val="•"/>
      <w:lvlJc w:val="left"/>
      <w:pPr>
        <w:ind w:left="7158" w:hanging="708"/>
      </w:pPr>
      <w:rPr>
        <w:rFonts w:hint="default"/>
      </w:rPr>
    </w:lvl>
    <w:lvl w:ilvl="8">
      <w:numFmt w:val="bullet"/>
      <w:lvlText w:val="•"/>
      <w:lvlJc w:val="left"/>
      <w:pPr>
        <w:ind w:left="8061" w:hanging="708"/>
      </w:pPr>
      <w:rPr>
        <w:rFonts w:hint="default"/>
      </w:rPr>
    </w:lvl>
  </w:abstractNum>
  <w:abstractNum w:abstractNumId="2">
    <w:nsid w:val="22DF0DCC"/>
    <w:multiLevelType w:val="hybridMultilevel"/>
    <w:tmpl w:val="E9E20F18"/>
    <w:lvl w:ilvl="0" w:tplc="7C761D2C">
      <w:start w:val="5"/>
      <w:numFmt w:val="upperLetter"/>
      <w:lvlText w:val="%1-"/>
      <w:lvlJc w:val="left"/>
      <w:pPr>
        <w:ind w:left="547" w:hanging="235"/>
        <w:jc w:val="left"/>
      </w:pPr>
      <w:rPr>
        <w:rFonts w:ascii="Garamond" w:eastAsia="Garamond" w:hAnsi="Garamond" w:cs="Garamond" w:hint="default"/>
        <w:spacing w:val="-1"/>
        <w:w w:val="100"/>
        <w:sz w:val="24"/>
        <w:szCs w:val="24"/>
      </w:rPr>
    </w:lvl>
    <w:lvl w:ilvl="1" w:tplc="6DEA301C">
      <w:start w:val="1"/>
      <w:numFmt w:val="decimal"/>
      <w:lvlText w:val="%2."/>
      <w:lvlJc w:val="left"/>
      <w:pPr>
        <w:ind w:left="4426" w:hanging="360"/>
        <w:jc w:val="right"/>
      </w:pPr>
      <w:rPr>
        <w:rFonts w:ascii="Garamond" w:eastAsia="Garamond" w:hAnsi="Garamond" w:cs="Garamond" w:hint="default"/>
        <w:b/>
        <w:bCs/>
        <w:spacing w:val="-2"/>
        <w:w w:val="99"/>
        <w:sz w:val="24"/>
        <w:szCs w:val="24"/>
      </w:rPr>
    </w:lvl>
    <w:lvl w:ilvl="2" w:tplc="E7FC534C">
      <w:numFmt w:val="bullet"/>
      <w:lvlText w:val="•"/>
      <w:lvlJc w:val="left"/>
      <w:pPr>
        <w:ind w:left="5047" w:hanging="360"/>
      </w:pPr>
      <w:rPr>
        <w:rFonts w:hint="default"/>
      </w:rPr>
    </w:lvl>
    <w:lvl w:ilvl="3" w:tplc="F25A0452">
      <w:numFmt w:val="bullet"/>
      <w:lvlText w:val="•"/>
      <w:lvlJc w:val="left"/>
      <w:pPr>
        <w:ind w:left="5674" w:hanging="360"/>
      </w:pPr>
      <w:rPr>
        <w:rFonts w:hint="default"/>
      </w:rPr>
    </w:lvl>
    <w:lvl w:ilvl="4" w:tplc="1ED6494A">
      <w:numFmt w:val="bullet"/>
      <w:lvlText w:val="•"/>
      <w:lvlJc w:val="left"/>
      <w:pPr>
        <w:ind w:left="6302" w:hanging="360"/>
      </w:pPr>
      <w:rPr>
        <w:rFonts w:hint="default"/>
      </w:rPr>
    </w:lvl>
    <w:lvl w:ilvl="5" w:tplc="2DFA461C">
      <w:numFmt w:val="bullet"/>
      <w:lvlText w:val="•"/>
      <w:lvlJc w:val="left"/>
      <w:pPr>
        <w:ind w:left="6929" w:hanging="360"/>
      </w:pPr>
      <w:rPr>
        <w:rFonts w:hint="default"/>
      </w:rPr>
    </w:lvl>
    <w:lvl w:ilvl="6" w:tplc="1F14ADE0">
      <w:numFmt w:val="bullet"/>
      <w:lvlText w:val="•"/>
      <w:lvlJc w:val="left"/>
      <w:pPr>
        <w:ind w:left="7556" w:hanging="360"/>
      </w:pPr>
      <w:rPr>
        <w:rFonts w:hint="default"/>
      </w:rPr>
    </w:lvl>
    <w:lvl w:ilvl="7" w:tplc="EBF0182A">
      <w:numFmt w:val="bullet"/>
      <w:lvlText w:val="•"/>
      <w:lvlJc w:val="left"/>
      <w:pPr>
        <w:ind w:left="8184" w:hanging="360"/>
      </w:pPr>
      <w:rPr>
        <w:rFonts w:hint="default"/>
      </w:rPr>
    </w:lvl>
    <w:lvl w:ilvl="8" w:tplc="826E258A">
      <w:numFmt w:val="bullet"/>
      <w:lvlText w:val="•"/>
      <w:lvlJc w:val="left"/>
      <w:pPr>
        <w:ind w:left="8811" w:hanging="360"/>
      </w:pPr>
      <w:rPr>
        <w:rFonts w:hint="default"/>
      </w:rPr>
    </w:lvl>
  </w:abstractNum>
  <w:abstractNum w:abstractNumId="3">
    <w:nsid w:val="3A064397"/>
    <w:multiLevelType w:val="multilevel"/>
    <w:tmpl w:val="8B467772"/>
    <w:lvl w:ilvl="0">
      <w:start w:val="7"/>
      <w:numFmt w:val="decimal"/>
      <w:lvlText w:val="%1"/>
      <w:lvlJc w:val="left"/>
      <w:pPr>
        <w:ind w:left="832" w:hanging="768"/>
        <w:jc w:val="left"/>
      </w:pPr>
      <w:rPr>
        <w:rFonts w:hint="default"/>
      </w:rPr>
    </w:lvl>
    <w:lvl w:ilvl="1">
      <w:start w:val="1"/>
      <w:numFmt w:val="decimal"/>
      <w:lvlText w:val="%1.%2."/>
      <w:lvlJc w:val="left"/>
      <w:pPr>
        <w:ind w:left="832" w:hanging="768"/>
        <w:jc w:val="left"/>
      </w:pPr>
      <w:rPr>
        <w:rFonts w:ascii="Garamond" w:eastAsia="Garamond" w:hAnsi="Garamond" w:cs="Garamond" w:hint="default"/>
        <w:w w:val="100"/>
        <w:sz w:val="24"/>
        <w:szCs w:val="24"/>
      </w:rPr>
    </w:lvl>
    <w:lvl w:ilvl="2">
      <w:numFmt w:val="bullet"/>
      <w:lvlText w:val="•"/>
      <w:lvlJc w:val="left"/>
      <w:pPr>
        <w:ind w:left="2645" w:hanging="768"/>
      </w:pPr>
      <w:rPr>
        <w:rFonts w:hint="default"/>
      </w:rPr>
    </w:lvl>
    <w:lvl w:ilvl="3">
      <w:numFmt w:val="bullet"/>
      <w:lvlText w:val="•"/>
      <w:lvlJc w:val="left"/>
      <w:pPr>
        <w:ind w:left="3547" w:hanging="768"/>
      </w:pPr>
      <w:rPr>
        <w:rFonts w:hint="default"/>
      </w:rPr>
    </w:lvl>
    <w:lvl w:ilvl="4">
      <w:numFmt w:val="bullet"/>
      <w:lvlText w:val="•"/>
      <w:lvlJc w:val="left"/>
      <w:pPr>
        <w:ind w:left="4450" w:hanging="768"/>
      </w:pPr>
      <w:rPr>
        <w:rFonts w:hint="default"/>
      </w:rPr>
    </w:lvl>
    <w:lvl w:ilvl="5">
      <w:numFmt w:val="bullet"/>
      <w:lvlText w:val="•"/>
      <w:lvlJc w:val="left"/>
      <w:pPr>
        <w:ind w:left="5353" w:hanging="768"/>
      </w:pPr>
      <w:rPr>
        <w:rFonts w:hint="default"/>
      </w:rPr>
    </w:lvl>
    <w:lvl w:ilvl="6">
      <w:numFmt w:val="bullet"/>
      <w:lvlText w:val="•"/>
      <w:lvlJc w:val="left"/>
      <w:pPr>
        <w:ind w:left="6255" w:hanging="768"/>
      </w:pPr>
      <w:rPr>
        <w:rFonts w:hint="default"/>
      </w:rPr>
    </w:lvl>
    <w:lvl w:ilvl="7">
      <w:numFmt w:val="bullet"/>
      <w:lvlText w:val="•"/>
      <w:lvlJc w:val="left"/>
      <w:pPr>
        <w:ind w:left="7158" w:hanging="768"/>
      </w:pPr>
      <w:rPr>
        <w:rFonts w:hint="default"/>
      </w:rPr>
    </w:lvl>
    <w:lvl w:ilvl="8">
      <w:numFmt w:val="bullet"/>
      <w:lvlText w:val="•"/>
      <w:lvlJc w:val="left"/>
      <w:pPr>
        <w:ind w:left="8061" w:hanging="768"/>
      </w:pPr>
      <w:rPr>
        <w:rFonts w:hint="default"/>
      </w:rPr>
    </w:lvl>
  </w:abstractNum>
  <w:abstractNum w:abstractNumId="4">
    <w:nsid w:val="48ED796D"/>
    <w:multiLevelType w:val="multilevel"/>
    <w:tmpl w:val="BB36A9DC"/>
    <w:lvl w:ilvl="0">
      <w:start w:val="5"/>
      <w:numFmt w:val="decimal"/>
      <w:lvlText w:val="%1"/>
      <w:lvlJc w:val="left"/>
      <w:pPr>
        <w:ind w:left="832" w:hanging="708"/>
        <w:jc w:val="left"/>
      </w:pPr>
      <w:rPr>
        <w:rFonts w:hint="default"/>
      </w:rPr>
    </w:lvl>
    <w:lvl w:ilvl="1">
      <w:start w:val="1"/>
      <w:numFmt w:val="decimal"/>
      <w:lvlText w:val="%1.%2."/>
      <w:lvlJc w:val="left"/>
      <w:pPr>
        <w:ind w:left="832" w:hanging="708"/>
        <w:jc w:val="left"/>
      </w:pPr>
      <w:rPr>
        <w:rFonts w:ascii="Garamond" w:eastAsia="Garamond" w:hAnsi="Garamond" w:cs="Garamond" w:hint="default"/>
        <w:w w:val="100"/>
        <w:sz w:val="24"/>
        <w:szCs w:val="24"/>
      </w:rPr>
    </w:lvl>
    <w:lvl w:ilvl="2">
      <w:numFmt w:val="bullet"/>
      <w:lvlText w:val="•"/>
      <w:lvlJc w:val="left"/>
      <w:pPr>
        <w:ind w:left="2645" w:hanging="708"/>
      </w:pPr>
      <w:rPr>
        <w:rFonts w:hint="default"/>
      </w:rPr>
    </w:lvl>
    <w:lvl w:ilvl="3">
      <w:numFmt w:val="bullet"/>
      <w:lvlText w:val="•"/>
      <w:lvlJc w:val="left"/>
      <w:pPr>
        <w:ind w:left="3547" w:hanging="708"/>
      </w:pPr>
      <w:rPr>
        <w:rFonts w:hint="default"/>
      </w:rPr>
    </w:lvl>
    <w:lvl w:ilvl="4">
      <w:numFmt w:val="bullet"/>
      <w:lvlText w:val="•"/>
      <w:lvlJc w:val="left"/>
      <w:pPr>
        <w:ind w:left="4450" w:hanging="708"/>
      </w:pPr>
      <w:rPr>
        <w:rFonts w:hint="default"/>
      </w:rPr>
    </w:lvl>
    <w:lvl w:ilvl="5">
      <w:numFmt w:val="bullet"/>
      <w:lvlText w:val="•"/>
      <w:lvlJc w:val="left"/>
      <w:pPr>
        <w:ind w:left="5353" w:hanging="708"/>
      </w:pPr>
      <w:rPr>
        <w:rFonts w:hint="default"/>
      </w:rPr>
    </w:lvl>
    <w:lvl w:ilvl="6">
      <w:numFmt w:val="bullet"/>
      <w:lvlText w:val="•"/>
      <w:lvlJc w:val="left"/>
      <w:pPr>
        <w:ind w:left="6255" w:hanging="708"/>
      </w:pPr>
      <w:rPr>
        <w:rFonts w:hint="default"/>
      </w:rPr>
    </w:lvl>
    <w:lvl w:ilvl="7">
      <w:numFmt w:val="bullet"/>
      <w:lvlText w:val="•"/>
      <w:lvlJc w:val="left"/>
      <w:pPr>
        <w:ind w:left="7158" w:hanging="708"/>
      </w:pPr>
      <w:rPr>
        <w:rFonts w:hint="default"/>
      </w:rPr>
    </w:lvl>
    <w:lvl w:ilvl="8">
      <w:numFmt w:val="bullet"/>
      <w:lvlText w:val="•"/>
      <w:lvlJc w:val="left"/>
      <w:pPr>
        <w:ind w:left="8061" w:hanging="708"/>
      </w:pPr>
      <w:rPr>
        <w:rFonts w:hint="default"/>
      </w:rPr>
    </w:lvl>
  </w:abstractNum>
  <w:abstractNum w:abstractNumId="5">
    <w:nsid w:val="50034410"/>
    <w:multiLevelType w:val="multilevel"/>
    <w:tmpl w:val="DB74A05C"/>
    <w:lvl w:ilvl="0">
      <w:start w:val="6"/>
      <w:numFmt w:val="decimal"/>
      <w:lvlText w:val="%1"/>
      <w:lvlJc w:val="left"/>
      <w:pPr>
        <w:ind w:left="820" w:hanging="708"/>
        <w:jc w:val="left"/>
      </w:pPr>
      <w:rPr>
        <w:rFonts w:hint="default"/>
      </w:rPr>
    </w:lvl>
    <w:lvl w:ilvl="1">
      <w:start w:val="1"/>
      <w:numFmt w:val="decimal"/>
      <w:lvlText w:val="%1.%2."/>
      <w:lvlJc w:val="left"/>
      <w:pPr>
        <w:ind w:left="820" w:hanging="708"/>
        <w:jc w:val="left"/>
      </w:pPr>
      <w:rPr>
        <w:rFonts w:ascii="Garamond" w:eastAsia="Garamond" w:hAnsi="Garamond" w:cs="Garamond" w:hint="default"/>
        <w:w w:val="100"/>
        <w:sz w:val="24"/>
        <w:szCs w:val="24"/>
      </w:rPr>
    </w:lvl>
    <w:lvl w:ilvl="2">
      <w:numFmt w:val="bullet"/>
      <w:lvlText w:val="•"/>
      <w:lvlJc w:val="left"/>
      <w:pPr>
        <w:ind w:left="2629" w:hanging="708"/>
      </w:pPr>
      <w:rPr>
        <w:rFonts w:hint="default"/>
      </w:rPr>
    </w:lvl>
    <w:lvl w:ilvl="3">
      <w:numFmt w:val="bullet"/>
      <w:lvlText w:val="•"/>
      <w:lvlJc w:val="left"/>
      <w:pPr>
        <w:ind w:left="3533" w:hanging="708"/>
      </w:pPr>
      <w:rPr>
        <w:rFonts w:hint="default"/>
      </w:rPr>
    </w:lvl>
    <w:lvl w:ilvl="4">
      <w:numFmt w:val="bullet"/>
      <w:lvlText w:val="•"/>
      <w:lvlJc w:val="left"/>
      <w:pPr>
        <w:ind w:left="4438" w:hanging="708"/>
      </w:pPr>
      <w:rPr>
        <w:rFonts w:hint="default"/>
      </w:rPr>
    </w:lvl>
    <w:lvl w:ilvl="5">
      <w:numFmt w:val="bullet"/>
      <w:lvlText w:val="•"/>
      <w:lvlJc w:val="left"/>
      <w:pPr>
        <w:ind w:left="5343" w:hanging="708"/>
      </w:pPr>
      <w:rPr>
        <w:rFonts w:hint="default"/>
      </w:rPr>
    </w:lvl>
    <w:lvl w:ilvl="6">
      <w:numFmt w:val="bullet"/>
      <w:lvlText w:val="•"/>
      <w:lvlJc w:val="left"/>
      <w:pPr>
        <w:ind w:left="6247" w:hanging="708"/>
      </w:pPr>
      <w:rPr>
        <w:rFonts w:hint="default"/>
      </w:rPr>
    </w:lvl>
    <w:lvl w:ilvl="7">
      <w:numFmt w:val="bullet"/>
      <w:lvlText w:val="•"/>
      <w:lvlJc w:val="left"/>
      <w:pPr>
        <w:ind w:left="7152" w:hanging="708"/>
      </w:pPr>
      <w:rPr>
        <w:rFonts w:hint="default"/>
      </w:rPr>
    </w:lvl>
    <w:lvl w:ilvl="8">
      <w:numFmt w:val="bullet"/>
      <w:lvlText w:val="•"/>
      <w:lvlJc w:val="left"/>
      <w:pPr>
        <w:ind w:left="8057" w:hanging="708"/>
      </w:pPr>
      <w:rPr>
        <w:rFonts w:hint="default"/>
      </w:rPr>
    </w:lvl>
  </w:abstractNum>
  <w:abstractNum w:abstractNumId="6">
    <w:nsid w:val="7B7E7716"/>
    <w:multiLevelType w:val="multilevel"/>
    <w:tmpl w:val="973EC078"/>
    <w:lvl w:ilvl="0">
      <w:start w:val="2"/>
      <w:numFmt w:val="decimal"/>
      <w:lvlText w:val="%1"/>
      <w:lvlJc w:val="left"/>
      <w:pPr>
        <w:ind w:left="832" w:hanging="708"/>
        <w:jc w:val="left"/>
      </w:pPr>
      <w:rPr>
        <w:rFonts w:hint="default"/>
      </w:rPr>
    </w:lvl>
    <w:lvl w:ilvl="1">
      <w:start w:val="1"/>
      <w:numFmt w:val="decimal"/>
      <w:lvlText w:val="%1.%2."/>
      <w:lvlJc w:val="left"/>
      <w:pPr>
        <w:ind w:left="832" w:hanging="708"/>
        <w:jc w:val="left"/>
      </w:pPr>
      <w:rPr>
        <w:rFonts w:ascii="Garamond" w:eastAsia="Garamond" w:hAnsi="Garamond" w:cs="Garamond" w:hint="default"/>
        <w:w w:val="100"/>
        <w:sz w:val="24"/>
        <w:szCs w:val="24"/>
      </w:rPr>
    </w:lvl>
    <w:lvl w:ilvl="2">
      <w:numFmt w:val="bullet"/>
      <w:lvlText w:val=""/>
      <w:lvlJc w:val="left"/>
      <w:pPr>
        <w:ind w:left="1192" w:hanging="360"/>
      </w:pPr>
      <w:rPr>
        <w:rFonts w:ascii="Wingdings" w:eastAsia="Wingdings" w:hAnsi="Wingdings" w:cs="Wingdings" w:hint="default"/>
        <w:w w:val="100"/>
        <w:sz w:val="22"/>
        <w:szCs w:val="22"/>
      </w:rPr>
    </w:lvl>
    <w:lvl w:ilvl="3">
      <w:numFmt w:val="bullet"/>
      <w:lvlText w:val="•"/>
      <w:lvlJc w:val="left"/>
      <w:pPr>
        <w:ind w:left="3125" w:hanging="360"/>
      </w:pPr>
      <w:rPr>
        <w:rFonts w:hint="default"/>
      </w:rPr>
    </w:lvl>
    <w:lvl w:ilvl="4">
      <w:numFmt w:val="bullet"/>
      <w:lvlText w:val="•"/>
      <w:lvlJc w:val="left"/>
      <w:pPr>
        <w:ind w:left="4088" w:hanging="360"/>
      </w:pPr>
      <w:rPr>
        <w:rFonts w:hint="default"/>
      </w:rPr>
    </w:lvl>
    <w:lvl w:ilvl="5">
      <w:numFmt w:val="bullet"/>
      <w:lvlText w:val="•"/>
      <w:lvlJc w:val="left"/>
      <w:pPr>
        <w:ind w:left="5051" w:hanging="360"/>
      </w:pPr>
      <w:rPr>
        <w:rFonts w:hint="default"/>
      </w:rPr>
    </w:lvl>
    <w:lvl w:ilvl="6">
      <w:numFmt w:val="bullet"/>
      <w:lvlText w:val="•"/>
      <w:lvlJc w:val="left"/>
      <w:pPr>
        <w:ind w:left="6014" w:hanging="360"/>
      </w:pPr>
      <w:rPr>
        <w:rFonts w:hint="default"/>
      </w:rPr>
    </w:lvl>
    <w:lvl w:ilvl="7">
      <w:numFmt w:val="bullet"/>
      <w:lvlText w:val="•"/>
      <w:lvlJc w:val="left"/>
      <w:pPr>
        <w:ind w:left="6977" w:hanging="360"/>
      </w:pPr>
      <w:rPr>
        <w:rFonts w:hint="default"/>
      </w:rPr>
    </w:lvl>
    <w:lvl w:ilvl="8">
      <w:numFmt w:val="bullet"/>
      <w:lvlText w:val="•"/>
      <w:lvlJc w:val="left"/>
      <w:pPr>
        <w:ind w:left="7940" w:hanging="36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JuuiRw090jmQNchOFTwYsAJih0=" w:salt="amq+vftmdg2598Mz5ve7LQ=="/>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73E8"/>
    <w:rsid w:val="001573E8"/>
    <w:rsid w:val="00852415"/>
    <w:rsid w:val="008606FD"/>
    <w:rsid w:val="009271B7"/>
    <w:rsid w:val="00E81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Garamond" w:eastAsia="Garamond" w:hAnsi="Garamond" w:cs="Garamond"/>
      <w:lang w:val="cs-CZ"/>
    </w:rPr>
  </w:style>
  <w:style w:type="paragraph" w:styleId="Nadpis1">
    <w:name w:val="heading 1"/>
    <w:basedOn w:val="Normln"/>
    <w:uiPriority w:val="1"/>
    <w:qFormat/>
    <w:pPr>
      <w:ind w:left="82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2" w:hanging="720"/>
      <w:jc w:val="both"/>
    </w:pPr>
  </w:style>
  <w:style w:type="paragraph" w:customStyle="1" w:styleId="TableParagraph">
    <w:name w:val="Table Paragraph"/>
    <w:basedOn w:val="Normln"/>
    <w:uiPriority w:val="1"/>
    <w:qFormat/>
    <w:pPr>
      <w:ind w:left="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datelna@ksoud.unl.just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hod@iveko-interie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+x7yol0L9BqAuGf9RmdTvo40Azk=</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8nL5nrHHZ0EdIYJI9ktC29qKsko=</DigestValue>
    </Reference>
  </SignedInfo>
  <SignatureValue>WTerElCJn5aEhRrYqPanUhkJCO2l/E0d23oItmoLrwd3aU73XjDqRhEorEn9tkA3n1V7Tg3/V7Gf
00Zu6dqd0WY8v9Ufg8s9GrNHN/FoiVUx08EZyjlHzIXoklq4Kp1awyai223vzWDEnMxMojDzFn+o
MXm4ZKJVPy2abWJQpoTk7sTgA/tChG+k5XlMwvIZLkuESywHKvpJ20GUDi+vqUetKn8Qm965KFkx
uGSZq8x39XevKPZZM+AxYgLuVP6t/tmuYCzJCUlbTBdgdZLN/jJtRz/3Ru++A3XmSCMDqtiuJiSy
mIkV6ebfmvFzsVM+xLQIgeQxb8Pa5GA3UpDnPA==</SignatureValue>
  <KeyInfo>
    <X509Data>
      <X509Certificate>MIIH7DCCBtSgAwIBAgIDTzzfMA0GCSqGSIb3DQEBCwUAMF8xCzAJBgNVBAYTAkNaMSwwKgYDVQQK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settings.xml?ContentType=application/vnd.openxmlformats-officedocument.wordprocessingml.settings+xml">
        <DigestMethod Algorithm="http://www.w3.org/2000/09/xmldsig#sha1"/>
        <DigestValue>/A7bbARrfGgK9fAuMUv8r3wC7yM=</DigestValue>
      </Reference>
      <Reference URI="/word/fontTable.xml?ContentType=application/vnd.openxmlformats-officedocument.wordprocessingml.fontTable+xml">
        <DigestMethod Algorithm="http://www.w3.org/2000/09/xmldsig#sha1"/>
        <DigestValue>HLjCJM4bp2zU2cGBsU2xxAXDI9w=</DigestValue>
      </Reference>
      <Reference URI="/word/styles.xml?ContentType=application/vnd.openxmlformats-officedocument.wordprocessingml.styles+xml">
        <DigestMethod Algorithm="http://www.w3.org/2000/09/xmldsig#sha1"/>
        <DigestValue>VPOyrAqKZtoepPs4bB1x1U8tFYs=</DigestValue>
      </Reference>
      <Reference URI="/word/stylesWithEffects.xml?ContentType=application/vnd.ms-word.stylesWithEffects+xml">
        <DigestMethod Algorithm="http://www.w3.org/2000/09/xmldsig#sha1"/>
        <DigestValue>ntvJu8vZSQqle/KvgJ2lGnzXX0I=</DigestValue>
      </Reference>
      <Reference URI="/word/numbering.xml?ContentType=application/vnd.openxmlformats-officedocument.wordprocessingml.numbering+xml">
        <DigestMethod Algorithm="http://www.w3.org/2000/09/xmldsig#sha1"/>
        <DigestValue>odIBb4NoTLv1z7XJ8dQBGAq+nnA=</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0xiobf8R5rHmdWYbD42//aF26jQ=</DigestValue>
      </Reference>
      <Reference URI="/word/document.xml?ContentType=application/vnd.openxmlformats-officedocument.wordprocessingml.document.main+xml">
        <DigestMethod Algorithm="http://www.w3.org/2000/09/xmldsig#sha1"/>
        <DigestValue>Wh1Sz0A2uwbj3LRzfl593WY4KCY=</DigestValue>
      </Reference>
      <Reference URI="/word/endnotes.xml?ContentType=application/vnd.openxmlformats-officedocument.wordprocessingml.endnotes+xml">
        <DigestMethod Algorithm="http://www.w3.org/2000/09/xmldsig#sha1"/>
        <DigestValue>+GMmFOod52wOB8hKNFTfXg2Q8FU=</DigestValue>
      </Reference>
      <Reference URI="/word/footer1.xml?ContentType=application/vnd.openxmlformats-officedocument.wordprocessingml.footer+xml">
        <DigestMethod Algorithm="http://www.w3.org/2000/09/xmldsig#sha1"/>
        <DigestValue>9Mm5012VKiPyLRKG0FpZhRvZ26w=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zUgBoPt+lPZcmJSjlHVz5rjgMXM=</DigestValue>
      </Reference>
    </Manifest>
    <SignatureProperties>
      <SignatureProperty Id="idSignatureTime" Target="#idPackageSignature">
        <mdssi:SignatureTime>
          <mdssi:Format>YYYY-MM-DDThh:mm:ssTZD</mdssi:Format>
          <mdssi:Value>2019-12-13T12:50:21Z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2019-12-13T12:50:21Z</xd:SigningTime>
          <xd:SigningCertificate>
            <xd:Cert>
              <xd:CertDigest>
                <DigestMethod Algorithm="http://www.w3.org/2000/09/xmldsig#sha1"/>
                <DigestValue>6PW8M4BiwvGj15Q+pWOku5W8Zg0=</DigestValue>
              </xd:CertDigest>
              <xd:IssuerSerial>
                <X509IssuerName>CN=PostSignum Qualified CA 3, O="Česká pošta, s.p. [IČ 47114983]", C=CZ</X509IssuerName>
                <X509SerialNumber>5192927</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pG7Dbo1UN/ZpMupA6Xm+pmX65fQ=</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zva4Ap9QOF7ZwDJhDIeuHcS+ukg=</DigestValue>
    </Reference>
  </SignedInfo>
  <SignatureValue>QSQXlvT6dbI3vT1DiCzu1M0oNwx5U198dsQ+yYr6DdxZvy+4JtpdgmZSSaJ5IgUm9OemOMPO42ao
f257o4wvuIL8ay1iDEPfUINt3PkSArElsX0Ek+OAO78mf2bFVsHwexL90ftMbphxhsBjaQwZrkmL
/H/NUpObfQMJv7nGRvnlSUqDWKTAQXd5CeD5t6/UR3El8ogC07iXZKeSvcbyp8z/4CzcLi84ethu
oQ/r+9I/95HwpAO/rryR26HkB686lK3afe3M+LHFxU4HTq505uil2RZosGS58bVvy4TQFYEQ+Ww1
/QIDFoxUlWZ5fwYLMcA1QfCCmoQbwqAFdlNw5A==</SignatureValue>
  <KeyInfo>
    <X509Data>
      <X509Certificate>MIIH7DCCBtSgAwIBAgIDTzzfMA0GCSqGSIb3DQEBCwUAMF8xCzAJBgNVBAYTAkNaMSwwKgYDVQQK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settings.xml?ContentType=application/vnd.openxmlformats-officedocument.wordprocessingml.settings+xml">
        <DigestMethod Algorithm="http://www.w3.org/2000/09/xmldsig#sha1"/>
        <DigestValue>/A7bbARrfGgK9fAuMUv8r3wC7yM=</DigestValue>
      </Reference>
      <Reference URI="/word/fontTable.xml?ContentType=application/vnd.openxmlformats-officedocument.wordprocessingml.fontTable+xml">
        <DigestMethod Algorithm="http://www.w3.org/2000/09/xmldsig#sha1"/>
        <DigestValue>HLjCJM4bp2zU2cGBsU2xxAXDI9w=</DigestValue>
      </Reference>
      <Reference URI="/word/styles.xml?ContentType=application/vnd.openxmlformats-officedocument.wordprocessingml.styles+xml">
        <DigestMethod Algorithm="http://www.w3.org/2000/09/xmldsig#sha1"/>
        <DigestValue>VPOyrAqKZtoepPs4bB1x1U8tFYs=</DigestValue>
      </Reference>
      <Reference URI="/word/stylesWithEffects.xml?ContentType=application/vnd.ms-word.stylesWithEffects+xml">
        <DigestMethod Algorithm="http://www.w3.org/2000/09/xmldsig#sha1"/>
        <DigestValue>ntvJu8vZSQqle/KvgJ2lGnzXX0I=</DigestValue>
      </Reference>
      <Reference URI="/word/numbering.xml?ContentType=application/vnd.openxmlformats-officedocument.wordprocessingml.numbering+xml">
        <DigestMethod Algorithm="http://www.w3.org/2000/09/xmldsig#sha1"/>
        <DigestValue>odIBb4NoTLv1z7XJ8dQBGAq+nnA=</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0xiobf8R5rHmdWYbD42//aF26jQ=</DigestValue>
      </Reference>
      <Reference URI="/word/document.xml?ContentType=application/vnd.openxmlformats-officedocument.wordprocessingml.document.main+xml">
        <DigestMethod Algorithm="http://www.w3.org/2000/09/xmldsig#sha1"/>
        <DigestValue>Wh1Sz0A2uwbj3LRzfl593WY4KCY=</DigestValue>
      </Reference>
      <Reference URI="/word/endnotes.xml?ContentType=application/vnd.openxmlformats-officedocument.wordprocessingml.endnotes+xml">
        <DigestMethod Algorithm="http://www.w3.org/2000/09/xmldsig#sha1"/>
        <DigestValue>+GMmFOod52wOB8hKNFTfXg2Q8FU=</DigestValue>
      </Reference>
      <Reference URI="/word/footer1.xml?ContentType=application/vnd.openxmlformats-officedocument.wordprocessingml.footer+xml">
        <DigestMethod Algorithm="http://www.w3.org/2000/09/xmldsig#sha1"/>
        <DigestValue>9Mm5012VKiPyLRKG0FpZhRvZ26w=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zUgBoPt+lPZcmJSjlHVz5rjgMXM=</DigestValue>
      </Reference>
    </Manifest>
    <SignatureProperties>
      <SignatureProperty Id="idSignatureTime" Target="#idPackageSignature">
        <mdssi:SignatureTime>
          <mdssi:Format>YYYY-MM-DDThh:mm:ssTZD</mdssi:Format>
          <mdssi:Value>2019-12-13T12:51:26Z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2019-12-13T12:51:26Z</xd:SigningTime>
          <xd:SigningCertificate>
            <xd:Cert>
              <xd:CertDigest>
                <DigestMethod Algorithm="http://www.w3.org/2000/09/xmldsig#sha1"/>
                <DigestValue>6PW8M4BiwvGj15Q+pWOku5W8Zg0=</DigestValue>
              </xd:CertDigest>
              <xd:IssuerSerial>
                <X509IssuerName>CN=PostSignum Qualified CA 3, O="Česká pošta, s.p. [IČ 47114983]", C=CZ</X509IssuerName>
                <X509SerialNumber>5192927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7886</Characters>
  <Application>Microsoft Office Word</Application>
  <DocSecurity>8</DocSecurity>
  <Lines>202</Lines>
  <Paragraphs>106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Hewlett-Packard Company</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Okresní soud</dc:creator>
  <cp:lastModifiedBy>InstalUL</cp:lastModifiedBy>
  <cp:revision>3</cp:revision>
  <dcterms:created xsi:type="dcterms:W3CDTF">2019-12-13T13:24:00Z</dcterms:created>
  <dcterms:modified xsi:type="dcterms:W3CDTF">2019-12-13T12:27:00Z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Acrobat PDFMaker 15 pro Word</vt:lpwstr>
  </property>
  <property fmtid="{D5CDD505-2E9C-101B-9397-08002B2CF9AE}" pid="4" name="LastSaved">
    <vt:filetime>2019-12-13T00:00:00Z</vt:filetime>
  </property>
</Properties>
</file>