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9B7AE" w14:textId="22502A5F" w:rsidR="00F70006" w:rsidRPr="000535F3" w:rsidRDefault="00253E0C" w:rsidP="001E4A83">
      <w:pPr>
        <w:pStyle w:val="Nadpis1"/>
        <w:rPr>
          <w:rFonts w:ascii="Arial" w:hAnsi="Arial"/>
          <w:sz w:val="22"/>
        </w:rPr>
      </w:pPr>
      <w:r w:rsidRPr="000535F3">
        <w:rPr>
          <w:rFonts w:ascii="Arial" w:hAnsi="Arial"/>
          <w:sz w:val="22"/>
        </w:rPr>
        <w:t>Smlouva o obchodním zastoupení</w:t>
      </w:r>
      <w:r w:rsidR="00104BC8">
        <w:rPr>
          <w:rFonts w:ascii="Arial" w:hAnsi="Arial"/>
          <w:sz w:val="22"/>
        </w:rPr>
        <w:t xml:space="preserve"> pro Projekt</w:t>
      </w:r>
      <w:r w:rsidR="009F6A87">
        <w:rPr>
          <w:rFonts w:ascii="Arial" w:hAnsi="Arial"/>
          <w:sz w:val="22"/>
        </w:rPr>
        <w:t xml:space="preserve"> ODCelin</w:t>
      </w:r>
    </w:p>
    <w:p w14:paraId="5298437C" w14:textId="6C4A4EF5" w:rsidR="00F70006" w:rsidRPr="00DD5231" w:rsidRDefault="007F72EE" w:rsidP="00BB7A81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 xml:space="preserve">uzavřená </w:t>
      </w:r>
      <w:r w:rsidR="00F70006" w:rsidRPr="00DD5231">
        <w:rPr>
          <w:rFonts w:ascii="Arial" w:hAnsi="Arial" w:cs="Arial"/>
          <w:color w:val="000000"/>
          <w:sz w:val="22"/>
        </w:rPr>
        <w:t xml:space="preserve">dle </w:t>
      </w:r>
      <w:proofErr w:type="spellStart"/>
      <w:r w:rsidR="00F70006" w:rsidRPr="00DD5231">
        <w:rPr>
          <w:rFonts w:ascii="Arial" w:hAnsi="Arial" w:cs="Arial"/>
          <w:color w:val="000000"/>
          <w:sz w:val="22"/>
        </w:rPr>
        <w:t>ust</w:t>
      </w:r>
      <w:proofErr w:type="spellEnd"/>
      <w:r w:rsidR="00F70006" w:rsidRPr="00DD5231">
        <w:rPr>
          <w:rFonts w:ascii="Arial" w:hAnsi="Arial" w:cs="Arial"/>
          <w:color w:val="000000"/>
          <w:sz w:val="22"/>
        </w:rPr>
        <w:t>. §</w:t>
      </w:r>
      <w:r w:rsidR="00552D68" w:rsidRPr="00DD5231">
        <w:rPr>
          <w:rFonts w:ascii="Arial" w:hAnsi="Arial" w:cs="Arial"/>
          <w:color w:val="000000"/>
          <w:sz w:val="22"/>
        </w:rPr>
        <w:t xml:space="preserve"> </w:t>
      </w:r>
      <w:r w:rsidR="006C45EA" w:rsidRPr="00DD5231">
        <w:rPr>
          <w:rFonts w:ascii="Arial" w:hAnsi="Arial" w:cs="Arial"/>
          <w:color w:val="000000"/>
          <w:sz w:val="22"/>
        </w:rPr>
        <w:t xml:space="preserve">2483 </w:t>
      </w:r>
      <w:r w:rsidR="00F70006" w:rsidRPr="00DD5231">
        <w:rPr>
          <w:rFonts w:ascii="Arial" w:hAnsi="Arial" w:cs="Arial"/>
          <w:color w:val="000000"/>
          <w:sz w:val="22"/>
        </w:rPr>
        <w:t xml:space="preserve">a násl. </w:t>
      </w:r>
      <w:r w:rsidR="00253E0C" w:rsidRPr="00DD5231">
        <w:rPr>
          <w:rFonts w:ascii="Arial" w:hAnsi="Arial" w:cs="Arial"/>
          <w:color w:val="000000"/>
          <w:sz w:val="22"/>
        </w:rPr>
        <w:t xml:space="preserve">zákona č. 89/2012 Sb., </w:t>
      </w:r>
      <w:r w:rsidR="006C45EA" w:rsidRPr="00DD5231">
        <w:rPr>
          <w:rFonts w:ascii="Arial" w:hAnsi="Arial" w:cs="Arial"/>
          <w:color w:val="000000"/>
          <w:sz w:val="22"/>
        </w:rPr>
        <w:t>občansk</w:t>
      </w:r>
      <w:r w:rsidR="00253E0C" w:rsidRPr="00DD5231">
        <w:rPr>
          <w:rFonts w:ascii="Arial" w:hAnsi="Arial" w:cs="Arial"/>
          <w:color w:val="000000"/>
          <w:sz w:val="22"/>
        </w:rPr>
        <w:t>ý</w:t>
      </w:r>
      <w:r w:rsidR="006C45EA" w:rsidRPr="00DD5231">
        <w:rPr>
          <w:rFonts w:ascii="Arial" w:hAnsi="Arial" w:cs="Arial"/>
          <w:color w:val="000000"/>
          <w:sz w:val="22"/>
        </w:rPr>
        <w:t xml:space="preserve"> zákoník</w:t>
      </w:r>
      <w:r w:rsidR="00253E0C" w:rsidRPr="00DD5231">
        <w:rPr>
          <w:rFonts w:ascii="Arial" w:hAnsi="Arial" w:cs="Arial"/>
          <w:color w:val="000000"/>
          <w:sz w:val="22"/>
        </w:rPr>
        <w:t>, ve znění pozdějších předpisů</w:t>
      </w:r>
      <w:r w:rsidR="00F81955" w:rsidRPr="00DD5231">
        <w:rPr>
          <w:rFonts w:ascii="Arial" w:hAnsi="Arial" w:cs="Arial"/>
          <w:color w:val="000000"/>
          <w:sz w:val="22"/>
        </w:rPr>
        <w:t xml:space="preserve"> </w:t>
      </w:r>
      <w:r w:rsidR="00F70006" w:rsidRPr="00DD5231">
        <w:rPr>
          <w:rFonts w:ascii="Arial" w:hAnsi="Arial" w:cs="Arial"/>
          <w:color w:val="000000"/>
          <w:sz w:val="22"/>
        </w:rPr>
        <w:t>níže uvedeného dne, měsíce a roku mezi smluvními stranami:</w:t>
      </w:r>
    </w:p>
    <w:p w14:paraId="3661CB82" w14:textId="77777777" w:rsidR="00F70006" w:rsidRPr="000535F3" w:rsidRDefault="00F70006" w:rsidP="00F7000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/>
          <w:color w:val="000000"/>
          <w:sz w:val="22"/>
        </w:rPr>
      </w:pPr>
    </w:p>
    <w:p w14:paraId="60C8FD70" w14:textId="77777777" w:rsidR="001540A4" w:rsidRPr="000535F3" w:rsidRDefault="001540A4" w:rsidP="00BB7A81">
      <w:pPr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rPr>
          <w:rFonts w:ascii="Arial" w:hAnsi="Arial"/>
          <w:b/>
          <w:color w:val="000000"/>
          <w:sz w:val="22"/>
        </w:rPr>
      </w:pPr>
    </w:p>
    <w:p w14:paraId="19AF88E8" w14:textId="77777777" w:rsidR="007E472F" w:rsidRPr="00DD5231" w:rsidRDefault="007E472F" w:rsidP="007E472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sz w:val="22"/>
        </w:rPr>
      </w:pPr>
      <w:r w:rsidRPr="00DD5231">
        <w:rPr>
          <w:rFonts w:ascii="Arial" w:hAnsi="Arial" w:cs="Arial"/>
          <w:b/>
          <w:sz w:val="22"/>
        </w:rPr>
        <w:t>i &amp; i Prague, s. r. o.,</w:t>
      </w:r>
    </w:p>
    <w:p w14:paraId="7E23F03D" w14:textId="1BB5FCE3" w:rsidR="007E472F" w:rsidRPr="00DD5231" w:rsidRDefault="007E472F" w:rsidP="007E472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se sídlem:</w:t>
      </w:r>
      <w:r w:rsidRPr="00DD5231">
        <w:rPr>
          <w:rFonts w:ascii="Arial" w:hAnsi="Arial" w:cs="Arial"/>
          <w:sz w:val="22"/>
        </w:rPr>
        <w:tab/>
      </w:r>
      <w:proofErr w:type="spellStart"/>
      <w:r w:rsidRPr="00EE3232">
        <w:rPr>
          <w:rFonts w:ascii="Arial" w:hAnsi="Arial" w:cs="Arial"/>
          <w:sz w:val="22"/>
        </w:rPr>
        <w:t>Flemingovo</w:t>
      </w:r>
      <w:proofErr w:type="spellEnd"/>
      <w:r w:rsidRPr="00EE3232">
        <w:rPr>
          <w:rFonts w:ascii="Arial" w:hAnsi="Arial" w:cs="Arial"/>
          <w:sz w:val="22"/>
        </w:rPr>
        <w:t xml:space="preserve"> nám. 542/2, 1</w:t>
      </w:r>
      <w:r w:rsidRPr="00DD5231">
        <w:rPr>
          <w:rFonts w:ascii="Arial" w:hAnsi="Arial" w:cs="Arial"/>
          <w:sz w:val="22"/>
        </w:rPr>
        <w:t>66 10 Praha 6</w:t>
      </w:r>
      <w:r w:rsidR="00C8659C">
        <w:rPr>
          <w:rFonts w:ascii="Arial" w:hAnsi="Arial" w:cs="Arial"/>
          <w:sz w:val="22"/>
        </w:rPr>
        <w:t xml:space="preserve">, </w:t>
      </w:r>
      <w:r w:rsidR="00EE41CD">
        <w:rPr>
          <w:rFonts w:ascii="Arial" w:hAnsi="Arial" w:cs="Arial"/>
          <w:sz w:val="22"/>
        </w:rPr>
        <w:t>Česká republika</w:t>
      </w:r>
    </w:p>
    <w:p w14:paraId="43C44AB2" w14:textId="77777777" w:rsidR="007E472F" w:rsidRPr="00DD5231" w:rsidRDefault="007E472F" w:rsidP="007E472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IČ:</w:t>
      </w:r>
      <w:r w:rsidRPr="00DD5231">
        <w:rPr>
          <w:rFonts w:ascii="Arial" w:hAnsi="Arial" w:cs="Arial"/>
          <w:sz w:val="22"/>
        </w:rPr>
        <w:tab/>
      </w:r>
      <w:r w:rsidRPr="00DD5231">
        <w:rPr>
          <w:rFonts w:ascii="Arial" w:hAnsi="Arial" w:cs="Arial"/>
          <w:sz w:val="22"/>
        </w:rPr>
        <w:tab/>
        <w:t>06058485</w:t>
      </w:r>
    </w:p>
    <w:p w14:paraId="5C72764A" w14:textId="77777777" w:rsidR="007E472F" w:rsidRPr="00DD5231" w:rsidRDefault="007E472F" w:rsidP="007E472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DIČ:</w:t>
      </w:r>
      <w:r w:rsidRPr="00DD5231">
        <w:rPr>
          <w:rFonts w:ascii="Arial" w:hAnsi="Arial" w:cs="Arial"/>
          <w:sz w:val="22"/>
        </w:rPr>
        <w:tab/>
      </w:r>
      <w:r w:rsidRPr="00DD5231">
        <w:rPr>
          <w:rFonts w:ascii="Arial" w:hAnsi="Arial" w:cs="Arial"/>
          <w:sz w:val="22"/>
        </w:rPr>
        <w:tab/>
        <w:t>CZ06058485</w:t>
      </w:r>
    </w:p>
    <w:p w14:paraId="2E30D6BE" w14:textId="6E80FB59" w:rsidR="007E472F" w:rsidRPr="00DD5231" w:rsidRDefault="007E472F" w:rsidP="007E472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zastoupená:</w:t>
      </w:r>
      <w:r w:rsidRPr="00DD5231">
        <w:rPr>
          <w:rFonts w:ascii="Arial" w:hAnsi="Arial" w:cs="Arial"/>
          <w:sz w:val="22"/>
        </w:rPr>
        <w:tab/>
        <w:t xml:space="preserve">RNDr. Ing. Jaromírem Zahrádkou, Ph.D., jednatelem  </w:t>
      </w:r>
    </w:p>
    <w:p w14:paraId="22AAF30B" w14:textId="77777777" w:rsidR="007E472F" w:rsidRPr="00DD5231" w:rsidRDefault="007E472F" w:rsidP="007E472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zapsaná v obchodním rejstříku vedeném Městským soudem v Praze, </w:t>
      </w:r>
      <w:proofErr w:type="spellStart"/>
      <w:r w:rsidRPr="00DD5231">
        <w:rPr>
          <w:rFonts w:ascii="Arial" w:hAnsi="Arial" w:cs="Arial"/>
          <w:sz w:val="22"/>
        </w:rPr>
        <w:t>sp.zn</w:t>
      </w:r>
      <w:proofErr w:type="spellEnd"/>
      <w:r w:rsidRPr="00DD5231">
        <w:rPr>
          <w:rFonts w:ascii="Arial" w:hAnsi="Arial" w:cs="Arial"/>
          <w:sz w:val="22"/>
        </w:rPr>
        <w:t xml:space="preserve">. C 275316 </w:t>
      </w:r>
    </w:p>
    <w:p w14:paraId="133AB36F" w14:textId="4E885A14" w:rsidR="00056716" w:rsidRPr="00DD5231" w:rsidRDefault="000F1CBA" w:rsidP="007E472F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(dále také jen </w:t>
      </w:r>
      <w:r w:rsidRPr="00DD5231">
        <w:rPr>
          <w:rFonts w:ascii="Arial" w:hAnsi="Arial" w:cs="Arial"/>
          <w:b/>
          <w:i/>
          <w:sz w:val="22"/>
        </w:rPr>
        <w:t>„</w:t>
      </w:r>
      <w:r w:rsidR="009C7239" w:rsidRPr="00DD5231">
        <w:rPr>
          <w:rFonts w:ascii="Arial" w:hAnsi="Arial" w:cs="Arial"/>
          <w:b/>
          <w:i/>
          <w:sz w:val="22"/>
        </w:rPr>
        <w:t>i&amp;i Prague</w:t>
      </w:r>
      <w:r w:rsidR="00056716" w:rsidRPr="00DD5231">
        <w:rPr>
          <w:rFonts w:ascii="Arial" w:hAnsi="Arial" w:cs="Arial"/>
          <w:b/>
          <w:i/>
          <w:sz w:val="22"/>
        </w:rPr>
        <w:t>“</w:t>
      </w:r>
      <w:r w:rsidR="00056716" w:rsidRPr="00DD5231">
        <w:rPr>
          <w:rFonts w:ascii="Arial" w:hAnsi="Arial" w:cs="Arial"/>
          <w:sz w:val="22"/>
        </w:rPr>
        <w:t>)</w:t>
      </w:r>
    </w:p>
    <w:p w14:paraId="4E0252E9" w14:textId="77777777" w:rsidR="00056716" w:rsidRPr="00DD5231" w:rsidRDefault="00056716" w:rsidP="0005671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</w:p>
    <w:p w14:paraId="4A338737" w14:textId="08C072F3" w:rsidR="00056716" w:rsidRDefault="00BB3199" w:rsidP="0005671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</w:p>
    <w:p w14:paraId="5A068128" w14:textId="5BBF3781" w:rsidR="00BB3199" w:rsidRDefault="00BB3199" w:rsidP="0005671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</w:p>
    <w:p w14:paraId="51C14653" w14:textId="3D96B9D6" w:rsidR="000E785D" w:rsidRPr="00012E86" w:rsidRDefault="000E785D" w:rsidP="00012E8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sz w:val="22"/>
        </w:rPr>
      </w:pPr>
      <w:r w:rsidRPr="00012E86">
        <w:rPr>
          <w:rFonts w:ascii="Arial" w:hAnsi="Arial" w:cs="Arial"/>
          <w:b/>
          <w:sz w:val="22"/>
        </w:rPr>
        <w:t xml:space="preserve">Mikrobiologický ústav AV ČR, </w:t>
      </w:r>
      <w:proofErr w:type="spellStart"/>
      <w:r w:rsidRPr="00012E86">
        <w:rPr>
          <w:rFonts w:ascii="Arial" w:hAnsi="Arial" w:cs="Arial"/>
          <w:b/>
          <w:sz w:val="22"/>
        </w:rPr>
        <w:t>v.v.i</w:t>
      </w:r>
      <w:proofErr w:type="spellEnd"/>
      <w:r w:rsidRPr="00012E86">
        <w:rPr>
          <w:rFonts w:ascii="Arial" w:hAnsi="Arial" w:cs="Arial"/>
          <w:b/>
          <w:sz w:val="22"/>
        </w:rPr>
        <w:t>.</w:t>
      </w:r>
    </w:p>
    <w:p w14:paraId="575CF574" w14:textId="2448099A" w:rsidR="00012E86" w:rsidRPr="00DD5231" w:rsidRDefault="000E785D" w:rsidP="00012E8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012E86">
        <w:rPr>
          <w:rFonts w:ascii="Arial" w:eastAsia="Times New Roman" w:hAnsi="Arial" w:cs="Arial"/>
          <w:sz w:val="22"/>
          <w:lang w:eastAsia="cs-CZ"/>
        </w:rPr>
        <w:t>se sídlem</w:t>
      </w:r>
      <w:r w:rsidR="00012E86">
        <w:rPr>
          <w:rFonts w:ascii="Arial" w:eastAsia="Times New Roman" w:hAnsi="Arial" w:cs="Arial"/>
          <w:sz w:val="22"/>
          <w:lang w:eastAsia="cs-CZ"/>
        </w:rPr>
        <w:t>:</w:t>
      </w:r>
      <w:r w:rsidRPr="00012E86">
        <w:rPr>
          <w:rFonts w:ascii="Arial" w:eastAsia="Times New Roman" w:hAnsi="Arial" w:cs="Arial"/>
          <w:sz w:val="22"/>
          <w:lang w:eastAsia="cs-CZ"/>
        </w:rPr>
        <w:tab/>
        <w:t xml:space="preserve">Vídeňská 1083, 142 00 Praha 4 – Krč, </w:t>
      </w:r>
      <w:r w:rsidRPr="00012E86">
        <w:rPr>
          <w:rFonts w:ascii="Arial" w:hAnsi="Arial" w:cs="Arial"/>
          <w:sz w:val="22"/>
        </w:rPr>
        <w:t>Česká republika</w:t>
      </w:r>
    </w:p>
    <w:p w14:paraId="74DBC5B7" w14:textId="77777777" w:rsidR="00012E86" w:rsidRPr="00DD5231" w:rsidRDefault="000E785D" w:rsidP="00012E8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012E86">
        <w:rPr>
          <w:rFonts w:ascii="Arial" w:hAnsi="Arial" w:cs="Arial"/>
          <w:sz w:val="22"/>
        </w:rPr>
        <w:t>IČ:</w:t>
      </w:r>
      <w:r w:rsidRPr="00012E86">
        <w:rPr>
          <w:rFonts w:ascii="Arial" w:hAnsi="Arial" w:cs="Arial"/>
          <w:sz w:val="22"/>
        </w:rPr>
        <w:tab/>
      </w:r>
      <w:r w:rsidRPr="00012E86">
        <w:rPr>
          <w:rFonts w:ascii="Arial" w:hAnsi="Arial" w:cs="Arial"/>
          <w:sz w:val="22"/>
        </w:rPr>
        <w:tab/>
      </w:r>
      <w:r w:rsidRPr="00012E86">
        <w:rPr>
          <w:rFonts w:ascii="Arial" w:eastAsia="Times New Roman" w:hAnsi="Arial" w:cs="Arial"/>
          <w:sz w:val="22"/>
          <w:lang w:eastAsia="cs-CZ"/>
        </w:rPr>
        <w:t>61388971</w:t>
      </w:r>
    </w:p>
    <w:p w14:paraId="3F26DE90" w14:textId="2266F87B" w:rsidR="00012E86" w:rsidRPr="00DD5231" w:rsidRDefault="00012E86" w:rsidP="00012E8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012E86">
        <w:rPr>
          <w:rFonts w:ascii="Arial" w:hAnsi="Arial" w:cs="Arial"/>
          <w:sz w:val="22"/>
        </w:rPr>
        <w:t>IČ:</w:t>
      </w:r>
      <w:r w:rsidRPr="00012E86">
        <w:rPr>
          <w:rFonts w:ascii="Arial" w:hAnsi="Arial" w:cs="Arial"/>
          <w:sz w:val="22"/>
        </w:rPr>
        <w:tab/>
      </w:r>
      <w:r w:rsidRPr="00012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</w:t>
      </w:r>
      <w:r w:rsidRPr="00012E86">
        <w:rPr>
          <w:rFonts w:ascii="Arial" w:eastAsia="Times New Roman" w:hAnsi="Arial" w:cs="Arial"/>
          <w:sz w:val="22"/>
          <w:lang w:eastAsia="cs-CZ"/>
        </w:rPr>
        <w:t>61388971</w:t>
      </w:r>
    </w:p>
    <w:p w14:paraId="74EE338B" w14:textId="0526FBBA" w:rsidR="00012E86" w:rsidRPr="00DD5231" w:rsidRDefault="00012E86" w:rsidP="00012E8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E785D" w:rsidRPr="00012E86">
        <w:rPr>
          <w:rFonts w:ascii="Arial" w:hAnsi="Arial" w:cs="Arial"/>
          <w:sz w:val="22"/>
        </w:rPr>
        <w:t>astoupený</w:t>
      </w:r>
      <w:r>
        <w:rPr>
          <w:rFonts w:ascii="Arial" w:hAnsi="Arial" w:cs="Arial"/>
          <w:sz w:val="22"/>
        </w:rPr>
        <w:t>:</w:t>
      </w:r>
      <w:r w:rsidR="000E785D" w:rsidRPr="00012E86">
        <w:rPr>
          <w:rFonts w:ascii="Arial" w:hAnsi="Arial" w:cs="Arial"/>
          <w:sz w:val="22"/>
        </w:rPr>
        <w:t xml:space="preserve"> Ing. Jiřím Haškem, CSc</w:t>
      </w:r>
      <w:r w:rsidR="000E785D" w:rsidRPr="00012E86">
        <w:rPr>
          <w:rFonts w:ascii="Arial" w:eastAsia="Times New Roman" w:hAnsi="Arial" w:cs="Arial"/>
          <w:sz w:val="22"/>
          <w:lang w:eastAsia="cs-CZ"/>
        </w:rPr>
        <w:t>., ředitelem</w:t>
      </w:r>
    </w:p>
    <w:p w14:paraId="30DC3320" w14:textId="77777777" w:rsidR="00012E86" w:rsidRPr="00DD5231" w:rsidRDefault="000E785D" w:rsidP="00012E8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</w:rPr>
      </w:pPr>
      <w:r w:rsidRPr="00012E86">
        <w:rPr>
          <w:rFonts w:ascii="Arial" w:eastAsia="Times New Roman" w:hAnsi="Arial" w:cs="Arial"/>
          <w:sz w:val="22"/>
          <w:lang w:eastAsia="cs-CZ"/>
        </w:rPr>
        <w:t xml:space="preserve">zapsaný </w:t>
      </w:r>
      <w:r w:rsidRPr="00012E86">
        <w:rPr>
          <w:rFonts w:ascii="Arial" w:hAnsi="Arial" w:cs="Arial"/>
          <w:sz w:val="22"/>
        </w:rPr>
        <w:t>v rejstříku veřejných výzkumných institucí Ministerstva školství, mládeže a tělovýchovy České republiky</w:t>
      </w:r>
    </w:p>
    <w:p w14:paraId="5A642C7E" w14:textId="3AD99F95" w:rsidR="000E785D" w:rsidRPr="00012E86" w:rsidRDefault="000E785D" w:rsidP="00012E86">
      <w:pPr>
        <w:numPr>
          <w:ilvl w:val="0"/>
          <w:numId w:val="0"/>
        </w:numPr>
        <w:spacing w:after="120" w:line="240" w:lineRule="auto"/>
        <w:jc w:val="left"/>
        <w:rPr>
          <w:rFonts w:ascii="Arial" w:hAnsi="Arial" w:cs="Arial"/>
          <w:sz w:val="22"/>
        </w:rPr>
      </w:pPr>
      <w:r w:rsidRPr="00012E86">
        <w:rPr>
          <w:rFonts w:ascii="Arial" w:hAnsi="Arial" w:cs="Arial"/>
          <w:sz w:val="22"/>
        </w:rPr>
        <w:t>(dále jen „</w:t>
      </w:r>
      <w:r w:rsidR="00012E86">
        <w:rPr>
          <w:rFonts w:ascii="Arial" w:hAnsi="Arial" w:cs="Arial"/>
          <w:b/>
          <w:i/>
          <w:sz w:val="22"/>
        </w:rPr>
        <w:t>zájemce</w:t>
      </w:r>
      <w:r w:rsidRPr="00012E86">
        <w:rPr>
          <w:rFonts w:ascii="Arial" w:hAnsi="Arial" w:cs="Arial"/>
          <w:sz w:val="22"/>
        </w:rPr>
        <w:t>“)</w:t>
      </w:r>
    </w:p>
    <w:p w14:paraId="3EF0AF1E" w14:textId="77777777" w:rsidR="00831240" w:rsidRPr="000535F3" w:rsidRDefault="00831240">
      <w:pPr>
        <w:numPr>
          <w:ilvl w:val="0"/>
          <w:numId w:val="0"/>
        </w:numPr>
        <w:spacing w:after="200"/>
        <w:jc w:val="left"/>
        <w:rPr>
          <w:rFonts w:ascii="Arial" w:hAnsi="Arial"/>
          <w:b/>
          <w:caps/>
          <w:color w:val="002060"/>
          <w:sz w:val="22"/>
        </w:rPr>
      </w:pPr>
    </w:p>
    <w:p w14:paraId="1D218144" w14:textId="1E47B86D" w:rsidR="00F70006" w:rsidRPr="000535F3" w:rsidRDefault="00F66B65">
      <w:pPr>
        <w:pStyle w:val="Nadpis2"/>
        <w:rPr>
          <w:sz w:val="22"/>
        </w:rPr>
      </w:pPr>
      <w:r w:rsidRPr="000535F3">
        <w:rPr>
          <w:sz w:val="22"/>
        </w:rPr>
        <w:t>Ú</w:t>
      </w:r>
      <w:r w:rsidR="00A767FC" w:rsidRPr="000535F3">
        <w:rPr>
          <w:sz w:val="22"/>
        </w:rPr>
        <w:t>vodní prohlášení</w:t>
      </w:r>
    </w:p>
    <w:p w14:paraId="2968D75C" w14:textId="15D5BF8B" w:rsidR="00AF6CC9" w:rsidRPr="00DD5231" w:rsidRDefault="00224AFC" w:rsidP="00AF6CC9">
      <w:pPr>
        <w:ind w:left="0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i&amp;i Prague</w:t>
      </w:r>
      <w:r w:rsidR="00AF6CC9" w:rsidRPr="00DD5231">
        <w:rPr>
          <w:rFonts w:ascii="Arial" w:hAnsi="Arial" w:cs="Arial"/>
          <w:sz w:val="22"/>
        </w:rPr>
        <w:t xml:space="preserve"> </w:t>
      </w:r>
      <w:r w:rsidR="000F1CBA" w:rsidRPr="00DD5231">
        <w:rPr>
          <w:rFonts w:ascii="Arial" w:hAnsi="Arial" w:cs="Arial"/>
          <w:sz w:val="22"/>
        </w:rPr>
        <w:t xml:space="preserve">podniká v oblasti podpory </w:t>
      </w:r>
      <w:r w:rsidR="00580EF3" w:rsidRPr="00DD5231">
        <w:rPr>
          <w:rFonts w:ascii="Arial" w:hAnsi="Arial" w:cs="Arial"/>
          <w:sz w:val="22"/>
        </w:rPr>
        <w:t xml:space="preserve">a investování do inovativních společností v oblasti </w:t>
      </w:r>
      <w:proofErr w:type="spellStart"/>
      <w:r w:rsidR="00580EF3" w:rsidRPr="00DD5231">
        <w:rPr>
          <w:rFonts w:ascii="Arial" w:hAnsi="Arial" w:cs="Arial"/>
          <w:sz w:val="22"/>
        </w:rPr>
        <w:t>Life</w:t>
      </w:r>
      <w:proofErr w:type="spellEnd"/>
      <w:r w:rsidR="00580EF3" w:rsidRPr="00DD5231">
        <w:rPr>
          <w:rFonts w:ascii="Arial" w:hAnsi="Arial" w:cs="Arial"/>
          <w:sz w:val="22"/>
        </w:rPr>
        <w:t xml:space="preserve"> </w:t>
      </w:r>
      <w:proofErr w:type="spellStart"/>
      <w:r w:rsidR="00580EF3" w:rsidRPr="00DD5231">
        <w:rPr>
          <w:rFonts w:ascii="Arial" w:hAnsi="Arial" w:cs="Arial"/>
          <w:sz w:val="22"/>
        </w:rPr>
        <w:t>Sciences</w:t>
      </w:r>
      <w:proofErr w:type="spellEnd"/>
      <w:r w:rsidR="00580EF3" w:rsidRPr="00DD5231">
        <w:rPr>
          <w:rFonts w:ascii="Arial" w:hAnsi="Arial" w:cs="Arial"/>
          <w:sz w:val="22"/>
        </w:rPr>
        <w:t xml:space="preserve"> a příbuzných oborech</w:t>
      </w:r>
      <w:r w:rsidR="00B22C84" w:rsidRPr="00DD5231">
        <w:rPr>
          <w:rFonts w:ascii="Arial" w:hAnsi="Arial" w:cs="Arial"/>
          <w:sz w:val="22"/>
        </w:rPr>
        <w:t xml:space="preserve"> a propagaci výsledků výzkumu a vývoje a transferem těchto výsledků do komerční sféry</w:t>
      </w:r>
      <w:r w:rsidR="00AF6CC9" w:rsidRPr="00DD5231">
        <w:rPr>
          <w:rFonts w:ascii="Arial" w:hAnsi="Arial" w:cs="Arial"/>
          <w:sz w:val="22"/>
        </w:rPr>
        <w:t xml:space="preserve">. Činnost </w:t>
      </w:r>
      <w:r w:rsidR="009C7239" w:rsidRPr="00DD5231">
        <w:rPr>
          <w:rFonts w:ascii="Arial" w:hAnsi="Arial" w:cs="Arial"/>
          <w:sz w:val="22"/>
        </w:rPr>
        <w:t>i&amp;i Prague</w:t>
      </w:r>
      <w:r w:rsidR="00AF6CC9" w:rsidRPr="00DD5231">
        <w:rPr>
          <w:rFonts w:ascii="Arial" w:hAnsi="Arial" w:cs="Arial"/>
          <w:sz w:val="22"/>
        </w:rPr>
        <w:t xml:space="preserve"> spočívá </w:t>
      </w:r>
      <w:r w:rsidR="00580EF3" w:rsidRPr="00DD5231">
        <w:rPr>
          <w:rFonts w:ascii="Arial" w:hAnsi="Arial" w:cs="Arial"/>
          <w:sz w:val="22"/>
        </w:rPr>
        <w:t xml:space="preserve">v poskytování poradenství </w:t>
      </w:r>
      <w:r w:rsidR="00B22C84" w:rsidRPr="00DD5231">
        <w:rPr>
          <w:rFonts w:ascii="Arial" w:hAnsi="Arial" w:cs="Arial"/>
          <w:sz w:val="22"/>
        </w:rPr>
        <w:t>vlastníkům výsledků výzkumu a vývoje při jejich komercionalizaci</w:t>
      </w:r>
      <w:r w:rsidR="00580EF3" w:rsidRPr="00DD5231">
        <w:rPr>
          <w:rFonts w:ascii="Arial" w:hAnsi="Arial" w:cs="Arial"/>
          <w:sz w:val="22"/>
        </w:rPr>
        <w:t>, pomoc</w:t>
      </w:r>
      <w:r w:rsidR="00086B27">
        <w:rPr>
          <w:rFonts w:ascii="Arial" w:hAnsi="Arial" w:cs="Arial"/>
          <w:sz w:val="22"/>
        </w:rPr>
        <w:t>i</w:t>
      </w:r>
      <w:r w:rsidR="00580EF3" w:rsidRPr="00DD5231">
        <w:rPr>
          <w:rFonts w:ascii="Arial" w:hAnsi="Arial" w:cs="Arial"/>
          <w:sz w:val="22"/>
        </w:rPr>
        <w:t xml:space="preserve"> při hledání vhodných obchodních a výzkumných partnerů a poskytování </w:t>
      </w:r>
      <w:r w:rsidR="003C0CC0" w:rsidRPr="00DD5231">
        <w:rPr>
          <w:rFonts w:ascii="Arial" w:hAnsi="Arial" w:cs="Arial"/>
          <w:sz w:val="22"/>
        </w:rPr>
        <w:t>souvisejících služeb při prodeji práv k výsledkům výzkumu a vývoje</w:t>
      </w:r>
      <w:r w:rsidR="00AF6CC9" w:rsidRPr="00DD5231">
        <w:rPr>
          <w:rFonts w:ascii="Arial" w:hAnsi="Arial" w:cs="Arial"/>
          <w:sz w:val="22"/>
        </w:rPr>
        <w:t>.</w:t>
      </w:r>
    </w:p>
    <w:p w14:paraId="1EB6B258" w14:textId="45F7C1F0" w:rsidR="00792D96" w:rsidRPr="00DD5231" w:rsidRDefault="00580EF3" w:rsidP="003C0CC0">
      <w:pPr>
        <w:ind w:left="0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Z</w:t>
      </w:r>
      <w:r w:rsidR="000F1CBA" w:rsidRPr="00DD5231">
        <w:rPr>
          <w:rFonts w:ascii="Arial" w:hAnsi="Arial" w:cs="Arial"/>
          <w:sz w:val="22"/>
        </w:rPr>
        <w:t>ájemce</w:t>
      </w:r>
      <w:r w:rsidR="00AF6CC9" w:rsidRPr="00DD5231">
        <w:rPr>
          <w:rFonts w:ascii="Arial" w:hAnsi="Arial" w:cs="Arial"/>
          <w:sz w:val="22"/>
        </w:rPr>
        <w:t xml:space="preserve"> </w:t>
      </w:r>
      <w:r w:rsidR="003C0CC0" w:rsidRPr="00DD5231">
        <w:rPr>
          <w:rFonts w:ascii="Arial" w:hAnsi="Arial" w:cs="Arial"/>
          <w:sz w:val="22"/>
        </w:rPr>
        <w:t xml:space="preserve">je veřejnou výzkumnou institucí zabývající se výzkumem a vývojem v oblasti </w:t>
      </w:r>
      <w:r w:rsidR="00AC2868">
        <w:rPr>
          <w:rFonts w:ascii="Arial" w:hAnsi="Arial" w:cs="Arial"/>
          <w:sz w:val="22"/>
        </w:rPr>
        <w:t>biotechnologií</w:t>
      </w:r>
      <w:r w:rsidR="003C0CC0" w:rsidRPr="00DD5231">
        <w:rPr>
          <w:rFonts w:ascii="Arial" w:hAnsi="Arial" w:cs="Arial"/>
          <w:sz w:val="22"/>
        </w:rPr>
        <w:t xml:space="preserve">, přičemž je držitelem práv </w:t>
      </w:r>
      <w:r w:rsidRPr="00DD5231">
        <w:rPr>
          <w:rFonts w:ascii="Arial" w:hAnsi="Arial" w:cs="Arial"/>
          <w:sz w:val="22"/>
        </w:rPr>
        <w:t>duševního vlastnictví k</w:t>
      </w:r>
      <w:r w:rsidR="003C0CC0" w:rsidRPr="00DD5231">
        <w:rPr>
          <w:rFonts w:ascii="Arial" w:hAnsi="Arial" w:cs="Arial"/>
          <w:sz w:val="22"/>
        </w:rPr>
        <w:t> výsledkům takového výzkumu a vývoje.</w:t>
      </w:r>
    </w:p>
    <w:p w14:paraId="62491AA9" w14:textId="22A48CDC" w:rsidR="00253E0C" w:rsidRPr="000535F3" w:rsidRDefault="00792D96" w:rsidP="000535F3">
      <w:pPr>
        <w:ind w:left="0"/>
        <w:rPr>
          <w:rFonts w:ascii="Arial" w:hAnsi="Arial"/>
          <w:sz w:val="22"/>
        </w:rPr>
      </w:pPr>
      <w:r w:rsidRPr="00DD5231">
        <w:rPr>
          <w:rFonts w:ascii="Arial" w:hAnsi="Arial" w:cs="Arial"/>
          <w:sz w:val="22"/>
        </w:rPr>
        <w:t>Smluvní strany</w:t>
      </w:r>
      <w:r w:rsidR="00AF6CC9" w:rsidRPr="00DD5231">
        <w:rPr>
          <w:rFonts w:ascii="Arial" w:hAnsi="Arial" w:cs="Arial"/>
          <w:sz w:val="22"/>
        </w:rPr>
        <w:t xml:space="preserve"> prohlašují, že mají zájem </w:t>
      </w:r>
      <w:r w:rsidR="00A72ACB">
        <w:rPr>
          <w:rFonts w:ascii="Arial" w:hAnsi="Arial" w:cs="Arial"/>
          <w:sz w:val="22"/>
        </w:rPr>
        <w:t xml:space="preserve">využít výsledků činnosti zájemce a zkušeností </w:t>
      </w:r>
      <w:r w:rsidR="00A72ACB" w:rsidRPr="00DD5231">
        <w:rPr>
          <w:rFonts w:ascii="Arial" w:hAnsi="Arial" w:cs="Arial"/>
          <w:sz w:val="22"/>
        </w:rPr>
        <w:t>i&amp;i Prague</w:t>
      </w:r>
      <w:r w:rsidR="00A72ACB">
        <w:rPr>
          <w:rFonts w:ascii="Arial" w:hAnsi="Arial" w:cs="Arial"/>
          <w:sz w:val="22"/>
        </w:rPr>
        <w:t>,</w:t>
      </w:r>
      <w:r w:rsidR="007D5283">
        <w:rPr>
          <w:rFonts w:ascii="Arial" w:hAnsi="Arial" w:cs="Arial"/>
          <w:sz w:val="22"/>
        </w:rPr>
        <w:t xml:space="preserve"> </w:t>
      </w:r>
      <w:r w:rsidR="00A72ACB">
        <w:rPr>
          <w:rFonts w:ascii="Arial" w:hAnsi="Arial" w:cs="Arial"/>
          <w:sz w:val="22"/>
        </w:rPr>
        <w:t xml:space="preserve">a proto </w:t>
      </w:r>
      <w:r w:rsidR="00253E0C" w:rsidRPr="00DD5231">
        <w:rPr>
          <w:rFonts w:ascii="Arial" w:hAnsi="Arial" w:cs="Arial"/>
          <w:sz w:val="22"/>
        </w:rPr>
        <w:t>uzav</w:t>
      </w:r>
      <w:r w:rsidR="00A72ACB">
        <w:rPr>
          <w:rFonts w:ascii="Arial" w:hAnsi="Arial" w:cs="Arial"/>
          <w:sz w:val="22"/>
        </w:rPr>
        <w:t>írají</w:t>
      </w:r>
      <w:r w:rsidR="00253E0C" w:rsidRPr="00DD5231">
        <w:rPr>
          <w:rFonts w:ascii="Arial" w:hAnsi="Arial" w:cs="Arial"/>
          <w:sz w:val="22"/>
        </w:rPr>
        <w:t xml:space="preserve"> tuto smlouvu</w:t>
      </w:r>
      <w:r w:rsidR="00022767">
        <w:rPr>
          <w:rFonts w:ascii="Arial" w:hAnsi="Arial" w:cs="Arial"/>
          <w:sz w:val="22"/>
        </w:rPr>
        <w:t xml:space="preserve"> na </w:t>
      </w:r>
      <w:r w:rsidR="001962BC">
        <w:rPr>
          <w:rFonts w:ascii="Arial" w:hAnsi="Arial" w:cs="Arial"/>
          <w:sz w:val="22"/>
        </w:rPr>
        <w:t>p</w:t>
      </w:r>
      <w:r w:rsidR="00EB7FD2">
        <w:rPr>
          <w:rFonts w:ascii="Arial" w:hAnsi="Arial" w:cs="Arial"/>
          <w:sz w:val="22"/>
        </w:rPr>
        <w:t>rojekt</w:t>
      </w:r>
      <w:r w:rsidR="001962BC">
        <w:rPr>
          <w:rFonts w:ascii="Arial" w:hAnsi="Arial" w:cs="Arial"/>
          <w:sz w:val="22"/>
        </w:rPr>
        <w:t xml:space="preserve"> s pracovním názvem </w:t>
      </w:r>
      <w:proofErr w:type="spellStart"/>
      <w:r w:rsidR="001962BC">
        <w:rPr>
          <w:rFonts w:ascii="Arial" w:hAnsi="Arial" w:cs="Arial"/>
          <w:sz w:val="22"/>
        </w:rPr>
        <w:t>ODCelin</w:t>
      </w:r>
      <w:proofErr w:type="spellEnd"/>
      <w:r w:rsidR="005B6EF5">
        <w:rPr>
          <w:rFonts w:ascii="Arial" w:hAnsi="Arial" w:cs="Arial"/>
          <w:sz w:val="22"/>
        </w:rPr>
        <w:t>, Příloha č.1</w:t>
      </w:r>
      <w:r w:rsidR="001962BC">
        <w:rPr>
          <w:rFonts w:ascii="Arial" w:hAnsi="Arial" w:cs="Arial"/>
          <w:sz w:val="22"/>
        </w:rPr>
        <w:t xml:space="preserve"> </w:t>
      </w:r>
      <w:r w:rsidR="001962BC">
        <w:rPr>
          <w:rFonts w:ascii="Arial" w:hAnsi="Arial" w:cs="Arial"/>
          <w:color w:val="000000"/>
          <w:sz w:val="22"/>
        </w:rPr>
        <w:t>(„</w:t>
      </w:r>
      <w:r w:rsidR="001962BC" w:rsidRPr="00BF1AD4">
        <w:rPr>
          <w:rFonts w:ascii="Arial" w:hAnsi="Arial" w:cs="Arial"/>
          <w:b/>
          <w:color w:val="000000"/>
          <w:sz w:val="22"/>
        </w:rPr>
        <w:t>Projekt</w:t>
      </w:r>
      <w:r w:rsidR="001962BC">
        <w:rPr>
          <w:rFonts w:ascii="Arial" w:hAnsi="Arial" w:cs="Arial"/>
          <w:color w:val="000000"/>
          <w:sz w:val="22"/>
        </w:rPr>
        <w:t>“)</w:t>
      </w:r>
      <w:r w:rsidR="00580EF3" w:rsidRPr="00DD5231">
        <w:rPr>
          <w:rFonts w:ascii="Arial" w:hAnsi="Arial" w:cs="Arial"/>
          <w:sz w:val="22"/>
        </w:rPr>
        <w:t>.</w:t>
      </w:r>
      <w:r w:rsidR="00253E0C" w:rsidRPr="000535F3">
        <w:rPr>
          <w:rFonts w:ascii="Arial" w:hAnsi="Arial"/>
          <w:sz w:val="22"/>
        </w:rPr>
        <w:t xml:space="preserve"> </w:t>
      </w:r>
    </w:p>
    <w:p w14:paraId="52B5F0E5" w14:textId="391652E6" w:rsidR="00A767FC" w:rsidRPr="000535F3" w:rsidRDefault="00A767FC">
      <w:pPr>
        <w:pStyle w:val="Nadpis2"/>
        <w:rPr>
          <w:sz w:val="22"/>
        </w:rPr>
      </w:pPr>
      <w:r w:rsidRPr="000535F3">
        <w:rPr>
          <w:sz w:val="22"/>
        </w:rPr>
        <w:t xml:space="preserve">Předmět </w:t>
      </w:r>
      <w:r w:rsidR="00253E0C" w:rsidRPr="000535F3">
        <w:rPr>
          <w:sz w:val="22"/>
        </w:rPr>
        <w:t>Smlouvy</w:t>
      </w:r>
    </w:p>
    <w:p w14:paraId="5144F720" w14:textId="3E962F62" w:rsidR="00D31A4F" w:rsidRDefault="00253E0C" w:rsidP="00C300D0">
      <w:pPr>
        <w:numPr>
          <w:ilvl w:val="0"/>
          <w:numId w:val="46"/>
        </w:numPr>
        <w:ind w:left="0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 xml:space="preserve">i&amp;i Prague </w:t>
      </w:r>
      <w:r w:rsidR="00C81262">
        <w:rPr>
          <w:rFonts w:ascii="Arial" w:hAnsi="Arial" w:cs="Arial"/>
          <w:color w:val="000000"/>
          <w:sz w:val="22"/>
        </w:rPr>
        <w:t xml:space="preserve">se </w:t>
      </w:r>
      <w:r w:rsidRPr="00DD5231">
        <w:rPr>
          <w:rFonts w:ascii="Arial" w:hAnsi="Arial" w:cs="Arial"/>
          <w:color w:val="000000"/>
          <w:sz w:val="22"/>
        </w:rPr>
        <w:t xml:space="preserve">zavazuje vyvíjet pro zájemce </w:t>
      </w:r>
      <w:r w:rsidR="00D31A4F">
        <w:rPr>
          <w:rFonts w:ascii="Arial" w:hAnsi="Arial" w:cs="Arial"/>
          <w:color w:val="000000"/>
          <w:sz w:val="22"/>
        </w:rPr>
        <w:t>a podle jeho zadání</w:t>
      </w:r>
      <w:r w:rsidR="000B5349" w:rsidRPr="00DD5231">
        <w:rPr>
          <w:rFonts w:ascii="Arial" w:hAnsi="Arial" w:cs="Arial"/>
          <w:color w:val="000000"/>
          <w:sz w:val="22"/>
        </w:rPr>
        <w:t xml:space="preserve"> </w:t>
      </w:r>
      <w:r w:rsidR="00915F2E" w:rsidRPr="00DD5231">
        <w:rPr>
          <w:rFonts w:ascii="Arial" w:hAnsi="Arial" w:cs="Arial"/>
          <w:color w:val="000000"/>
          <w:sz w:val="22"/>
        </w:rPr>
        <w:t xml:space="preserve">činnost směřující k uzavírání </w:t>
      </w:r>
      <w:r w:rsidR="00E32B85" w:rsidRPr="00E32B85">
        <w:rPr>
          <w:rFonts w:ascii="Arial" w:hAnsi="Arial" w:cs="Arial"/>
          <w:color w:val="000000"/>
          <w:sz w:val="22"/>
        </w:rPr>
        <w:t xml:space="preserve">smluv o využití práv </w:t>
      </w:r>
      <w:r w:rsidR="00C52690">
        <w:rPr>
          <w:rFonts w:ascii="Arial" w:hAnsi="Arial" w:cs="Arial"/>
          <w:color w:val="000000"/>
          <w:sz w:val="22"/>
        </w:rPr>
        <w:t>k Projektu</w:t>
      </w:r>
      <w:r w:rsidR="00915F2E" w:rsidRPr="00DD5231">
        <w:rPr>
          <w:rFonts w:ascii="Arial" w:hAnsi="Arial" w:cs="Arial"/>
          <w:color w:val="000000"/>
          <w:sz w:val="22"/>
        </w:rPr>
        <w:t xml:space="preserve"> a zájemce se zavazuje platit i&amp;i Prague </w:t>
      </w:r>
      <w:r w:rsidR="007F72EE" w:rsidRPr="00DD5231">
        <w:rPr>
          <w:rFonts w:ascii="Arial" w:hAnsi="Arial" w:cs="Arial"/>
          <w:color w:val="000000"/>
          <w:sz w:val="22"/>
        </w:rPr>
        <w:t xml:space="preserve">za tuto činnost </w:t>
      </w:r>
      <w:r w:rsidR="00915F2E" w:rsidRPr="00DD5231">
        <w:rPr>
          <w:rFonts w:ascii="Arial" w:hAnsi="Arial" w:cs="Arial"/>
          <w:color w:val="000000"/>
          <w:sz w:val="22"/>
        </w:rPr>
        <w:t>provizi dle této smlouv</w:t>
      </w:r>
      <w:r w:rsidR="0050623E" w:rsidRPr="00DD5231">
        <w:rPr>
          <w:rFonts w:ascii="Arial" w:hAnsi="Arial" w:cs="Arial"/>
          <w:color w:val="000000"/>
          <w:sz w:val="22"/>
        </w:rPr>
        <w:t>y</w:t>
      </w:r>
      <w:r w:rsidR="00915F2E" w:rsidRPr="00DD5231">
        <w:rPr>
          <w:rFonts w:ascii="Arial" w:hAnsi="Arial" w:cs="Arial"/>
          <w:color w:val="000000"/>
          <w:sz w:val="22"/>
        </w:rPr>
        <w:t>.</w:t>
      </w:r>
      <w:r w:rsidR="007F72EE" w:rsidRPr="00DD5231">
        <w:rPr>
          <w:rFonts w:ascii="Arial" w:hAnsi="Arial" w:cs="Arial"/>
          <w:color w:val="000000"/>
          <w:sz w:val="22"/>
        </w:rPr>
        <w:t xml:space="preserve"> </w:t>
      </w:r>
    </w:p>
    <w:p w14:paraId="5245296B" w14:textId="1DDDBFE5" w:rsidR="00056716" w:rsidRDefault="001C4D78" w:rsidP="000535F3">
      <w:pPr>
        <w:numPr>
          <w:ilvl w:val="0"/>
          <w:numId w:val="46"/>
        </w:numPr>
        <w:ind w:left="0" w:hanging="142"/>
        <w:rPr>
          <w:rFonts w:ascii="Arial" w:hAnsi="Arial" w:cs="Arial"/>
          <w:color w:val="000000"/>
          <w:sz w:val="22"/>
        </w:rPr>
      </w:pPr>
      <w:r w:rsidRPr="00D31A4F">
        <w:rPr>
          <w:rFonts w:ascii="Arial" w:hAnsi="Arial" w:cs="Arial"/>
          <w:color w:val="000000"/>
          <w:sz w:val="22"/>
        </w:rPr>
        <w:lastRenderedPageBreak/>
        <w:t xml:space="preserve">Činností směřující k uzavírání obchodů zájemce se má na mysli </w:t>
      </w:r>
      <w:r w:rsidR="00056716" w:rsidRPr="00D31A4F">
        <w:rPr>
          <w:rFonts w:ascii="Arial" w:hAnsi="Arial" w:cs="Arial"/>
          <w:color w:val="000000"/>
          <w:sz w:val="22"/>
        </w:rPr>
        <w:t xml:space="preserve">získávání třetích osob, </w:t>
      </w:r>
      <w:r w:rsidR="00580EF3" w:rsidRPr="00D31A4F">
        <w:rPr>
          <w:rFonts w:ascii="Arial" w:hAnsi="Arial" w:cs="Arial"/>
          <w:color w:val="000000"/>
          <w:sz w:val="22"/>
        </w:rPr>
        <w:t xml:space="preserve">které se přičiněním </w:t>
      </w:r>
      <w:bookmarkStart w:id="0" w:name="OLE_LINK3"/>
      <w:bookmarkStart w:id="1" w:name="OLE_LINK4"/>
      <w:r w:rsidR="009C7239" w:rsidRPr="00D31A4F">
        <w:rPr>
          <w:rFonts w:ascii="Arial" w:hAnsi="Arial" w:cs="Arial"/>
          <w:color w:val="000000"/>
          <w:sz w:val="22"/>
        </w:rPr>
        <w:t>i&amp;i Prague</w:t>
      </w:r>
      <w:r w:rsidR="00E13758" w:rsidRPr="00BF1AD4">
        <w:rPr>
          <w:rFonts w:ascii="Arial" w:hAnsi="Arial" w:cs="Arial"/>
          <w:color w:val="000000"/>
          <w:sz w:val="22"/>
        </w:rPr>
        <w:t xml:space="preserve"> v souladu s podmínkami této smlouvy</w:t>
      </w:r>
      <w:r w:rsidR="00580EF3" w:rsidRPr="00D31A4F">
        <w:rPr>
          <w:rFonts w:ascii="Arial" w:hAnsi="Arial" w:cs="Arial"/>
          <w:color w:val="000000"/>
          <w:sz w:val="22"/>
        </w:rPr>
        <w:t xml:space="preserve"> </w:t>
      </w:r>
      <w:bookmarkEnd w:id="0"/>
      <w:bookmarkEnd w:id="1"/>
      <w:r w:rsidR="00580EF3" w:rsidRPr="00D31A4F">
        <w:rPr>
          <w:rFonts w:ascii="Arial" w:hAnsi="Arial" w:cs="Arial"/>
          <w:color w:val="000000"/>
          <w:sz w:val="22"/>
        </w:rPr>
        <w:t xml:space="preserve">stanou obchodním partnerem, </w:t>
      </w:r>
      <w:r w:rsidR="00C72989" w:rsidRPr="00D31A4F">
        <w:rPr>
          <w:rFonts w:ascii="Arial" w:hAnsi="Arial" w:cs="Arial"/>
          <w:color w:val="000000"/>
          <w:sz w:val="22"/>
        </w:rPr>
        <w:t>zákazníkem</w:t>
      </w:r>
      <w:r w:rsidR="00580EF3" w:rsidRPr="00D31A4F">
        <w:rPr>
          <w:rFonts w:ascii="Arial" w:hAnsi="Arial" w:cs="Arial"/>
          <w:color w:val="000000"/>
          <w:sz w:val="22"/>
        </w:rPr>
        <w:t xml:space="preserve">, </w:t>
      </w:r>
      <w:r w:rsidR="003C0CC0" w:rsidRPr="00D31A4F">
        <w:rPr>
          <w:rFonts w:ascii="Arial" w:hAnsi="Arial" w:cs="Arial"/>
          <w:color w:val="000000"/>
          <w:sz w:val="22"/>
        </w:rPr>
        <w:t xml:space="preserve">nebo </w:t>
      </w:r>
      <w:r w:rsidR="00580EF3" w:rsidRPr="00D31A4F">
        <w:rPr>
          <w:rFonts w:ascii="Arial" w:hAnsi="Arial" w:cs="Arial"/>
          <w:color w:val="000000"/>
          <w:sz w:val="22"/>
        </w:rPr>
        <w:t>výzkumným partnerem zájemce</w:t>
      </w:r>
      <w:r w:rsidR="004A3259" w:rsidRPr="00D31A4F">
        <w:rPr>
          <w:rFonts w:ascii="Arial" w:hAnsi="Arial" w:cs="Arial"/>
          <w:color w:val="000000"/>
          <w:sz w:val="22"/>
        </w:rPr>
        <w:t>.</w:t>
      </w:r>
    </w:p>
    <w:p w14:paraId="18D2EAFE" w14:textId="4476BA48" w:rsidR="001F48CF" w:rsidRPr="00243E17" w:rsidRDefault="00C72989" w:rsidP="000535F3">
      <w:pPr>
        <w:pStyle w:val="Odstavecseseznamem"/>
        <w:numPr>
          <w:ilvl w:val="0"/>
          <w:numId w:val="46"/>
        </w:numPr>
        <w:ind w:left="0" w:hanging="142"/>
        <w:rPr>
          <w:rFonts w:ascii="Arial" w:hAnsi="Arial" w:cs="Arial"/>
          <w:color w:val="000000"/>
          <w:sz w:val="22"/>
        </w:rPr>
      </w:pPr>
      <w:r w:rsidRPr="00897321">
        <w:rPr>
          <w:rFonts w:ascii="Arial" w:hAnsi="Arial" w:cs="Arial"/>
          <w:color w:val="000000"/>
          <w:sz w:val="22"/>
        </w:rPr>
        <w:t>i&amp;i Prague</w:t>
      </w:r>
      <w:r w:rsidR="00526001" w:rsidRPr="00897321">
        <w:rPr>
          <w:rFonts w:ascii="Arial" w:hAnsi="Arial" w:cs="Arial"/>
          <w:color w:val="000000"/>
          <w:sz w:val="22"/>
        </w:rPr>
        <w:t xml:space="preserve"> se zavazuje</w:t>
      </w:r>
      <w:r w:rsidR="00915F2E" w:rsidRPr="00897321">
        <w:rPr>
          <w:rFonts w:ascii="Arial" w:hAnsi="Arial" w:cs="Arial"/>
          <w:color w:val="000000"/>
          <w:sz w:val="22"/>
        </w:rPr>
        <w:t xml:space="preserve"> v rámci své</w:t>
      </w:r>
      <w:r w:rsidR="00915F2E" w:rsidRPr="00243E17">
        <w:rPr>
          <w:rFonts w:ascii="Arial" w:hAnsi="Arial" w:cs="Arial"/>
          <w:color w:val="000000"/>
          <w:sz w:val="22"/>
        </w:rPr>
        <w:t xml:space="preserve"> činnosti dle této smlouvy a v rámci sjednané provize zejména</w:t>
      </w:r>
      <w:r w:rsidR="00526001" w:rsidRPr="00243E17">
        <w:rPr>
          <w:rFonts w:ascii="Arial" w:hAnsi="Arial" w:cs="Arial"/>
          <w:color w:val="000000"/>
          <w:sz w:val="22"/>
        </w:rPr>
        <w:t>:</w:t>
      </w:r>
    </w:p>
    <w:p w14:paraId="2CD65318" w14:textId="586B2F95" w:rsidR="00915F2E" w:rsidRPr="00243E17" w:rsidRDefault="00915F2E" w:rsidP="000535F3">
      <w:pPr>
        <w:pStyle w:val="Odstavecseseznamem"/>
        <w:numPr>
          <w:ilvl w:val="1"/>
          <w:numId w:val="47"/>
        </w:numPr>
        <w:ind w:left="567"/>
        <w:rPr>
          <w:rFonts w:ascii="Arial" w:hAnsi="Arial" w:cs="Arial"/>
          <w:color w:val="000000"/>
          <w:sz w:val="22"/>
        </w:rPr>
      </w:pPr>
      <w:r w:rsidRPr="00243E17">
        <w:rPr>
          <w:rFonts w:ascii="Arial" w:hAnsi="Arial" w:cs="Arial"/>
          <w:color w:val="000000"/>
          <w:sz w:val="22"/>
        </w:rPr>
        <w:t>poskyto</w:t>
      </w:r>
      <w:r w:rsidR="00D31A4F">
        <w:rPr>
          <w:rFonts w:ascii="Arial" w:hAnsi="Arial" w:cs="Arial"/>
          <w:color w:val="000000"/>
          <w:sz w:val="22"/>
        </w:rPr>
        <w:t>vat</w:t>
      </w:r>
      <w:r w:rsidRPr="00243E17">
        <w:rPr>
          <w:rFonts w:ascii="Arial" w:hAnsi="Arial" w:cs="Arial"/>
          <w:color w:val="000000"/>
          <w:sz w:val="22"/>
        </w:rPr>
        <w:t xml:space="preserve"> </w:t>
      </w:r>
      <w:r w:rsidR="00D31A4F">
        <w:rPr>
          <w:rFonts w:ascii="Arial" w:hAnsi="Arial" w:cs="Arial"/>
          <w:color w:val="000000"/>
          <w:sz w:val="22"/>
        </w:rPr>
        <w:t xml:space="preserve">zájemci </w:t>
      </w:r>
      <w:r w:rsidRPr="00243E17">
        <w:rPr>
          <w:rFonts w:ascii="Arial" w:hAnsi="Arial" w:cs="Arial"/>
          <w:color w:val="000000"/>
          <w:sz w:val="22"/>
        </w:rPr>
        <w:t>poradensk</w:t>
      </w:r>
      <w:r w:rsidR="00D31A4F">
        <w:rPr>
          <w:rFonts w:ascii="Arial" w:hAnsi="Arial" w:cs="Arial"/>
          <w:color w:val="000000"/>
          <w:sz w:val="22"/>
        </w:rPr>
        <w:t>é</w:t>
      </w:r>
      <w:r w:rsidRPr="00243E17">
        <w:rPr>
          <w:rFonts w:ascii="Arial" w:hAnsi="Arial" w:cs="Arial"/>
          <w:color w:val="000000"/>
          <w:sz w:val="22"/>
        </w:rPr>
        <w:t xml:space="preserve"> služb</w:t>
      </w:r>
      <w:r w:rsidR="00D31A4F">
        <w:rPr>
          <w:rFonts w:ascii="Arial" w:hAnsi="Arial" w:cs="Arial"/>
          <w:color w:val="000000"/>
          <w:sz w:val="22"/>
        </w:rPr>
        <w:t>y</w:t>
      </w:r>
      <w:r w:rsidRPr="00243E17">
        <w:rPr>
          <w:rFonts w:ascii="Arial" w:hAnsi="Arial" w:cs="Arial"/>
          <w:color w:val="000000"/>
          <w:sz w:val="22"/>
        </w:rPr>
        <w:t>, a to zejména v oblasti rozvoje komercionalizace jeho vědeckovýzkumné činnosti</w:t>
      </w:r>
      <w:r w:rsidR="00D31A4F">
        <w:rPr>
          <w:rFonts w:ascii="Arial" w:hAnsi="Arial" w:cs="Arial"/>
          <w:color w:val="000000"/>
          <w:sz w:val="22"/>
        </w:rPr>
        <w:t xml:space="preserve"> na Projektu</w:t>
      </w:r>
      <w:r w:rsidRPr="00243E17">
        <w:rPr>
          <w:rFonts w:ascii="Arial" w:hAnsi="Arial" w:cs="Arial"/>
          <w:color w:val="000000"/>
          <w:sz w:val="22"/>
        </w:rPr>
        <w:t>,</w:t>
      </w:r>
    </w:p>
    <w:p w14:paraId="16B1A4A4" w14:textId="4F906F9C" w:rsidR="00915F2E" w:rsidRPr="00DD5231" w:rsidRDefault="00915F2E" w:rsidP="000535F3">
      <w:pPr>
        <w:numPr>
          <w:ilvl w:val="1"/>
          <w:numId w:val="47"/>
        </w:numPr>
        <w:ind w:left="567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spolupr</w:t>
      </w:r>
      <w:r w:rsidR="00D31A4F">
        <w:rPr>
          <w:rFonts w:ascii="Arial" w:hAnsi="Arial" w:cs="Arial"/>
          <w:color w:val="000000"/>
          <w:sz w:val="22"/>
        </w:rPr>
        <w:t>acovat</w:t>
      </w:r>
      <w:r w:rsidRPr="00DD5231">
        <w:rPr>
          <w:rFonts w:ascii="Arial" w:hAnsi="Arial" w:cs="Arial"/>
          <w:color w:val="000000"/>
          <w:sz w:val="22"/>
        </w:rPr>
        <w:t xml:space="preserve"> se zájemcem při společné a jednotné propagaci a marketingu </w:t>
      </w:r>
      <w:r w:rsidR="00D31A4F">
        <w:rPr>
          <w:rFonts w:ascii="Arial" w:hAnsi="Arial" w:cs="Arial"/>
          <w:color w:val="000000"/>
          <w:sz w:val="22"/>
        </w:rPr>
        <w:t>Projektu</w:t>
      </w:r>
      <w:r w:rsidRPr="00DD5231">
        <w:rPr>
          <w:rFonts w:ascii="Arial" w:hAnsi="Arial" w:cs="Arial"/>
          <w:color w:val="000000"/>
          <w:sz w:val="22"/>
        </w:rPr>
        <w:t xml:space="preserve"> zájemce na relevantních fórech,</w:t>
      </w:r>
    </w:p>
    <w:p w14:paraId="05C72E50" w14:textId="5FDB9885" w:rsidR="00526001" w:rsidRPr="00DD5231" w:rsidRDefault="00526001" w:rsidP="000535F3">
      <w:pPr>
        <w:numPr>
          <w:ilvl w:val="1"/>
          <w:numId w:val="47"/>
        </w:numPr>
        <w:ind w:left="567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 xml:space="preserve">propagovat činnost zájemce </w:t>
      </w:r>
      <w:r w:rsidR="00D31A4F">
        <w:rPr>
          <w:rFonts w:ascii="Arial" w:hAnsi="Arial" w:cs="Arial"/>
          <w:color w:val="000000"/>
          <w:sz w:val="22"/>
        </w:rPr>
        <w:t xml:space="preserve">ohledně Projektu </w:t>
      </w:r>
      <w:r w:rsidRPr="00DD5231">
        <w:rPr>
          <w:rFonts w:ascii="Arial" w:hAnsi="Arial" w:cs="Arial"/>
          <w:color w:val="000000"/>
          <w:sz w:val="22"/>
        </w:rPr>
        <w:t>na vědeckovýzkumných fórech a na vhodných akcích mezi odbornou veřejností, investory a potenciálními zákazníky,</w:t>
      </w:r>
    </w:p>
    <w:p w14:paraId="211C8323" w14:textId="417D01D2" w:rsidR="00FA63AF" w:rsidRPr="00DD5231" w:rsidRDefault="00DC1C91" w:rsidP="000535F3">
      <w:pPr>
        <w:numPr>
          <w:ilvl w:val="1"/>
          <w:numId w:val="47"/>
        </w:numPr>
        <w:ind w:left="567"/>
        <w:rPr>
          <w:rFonts w:ascii="Arial" w:hAnsi="Arial" w:cs="Arial"/>
          <w:color w:val="000000"/>
          <w:sz w:val="22"/>
        </w:rPr>
      </w:pPr>
      <w:r w:rsidRPr="00DD5231" w:rsidDel="00897321">
        <w:rPr>
          <w:rFonts w:ascii="Arial" w:hAnsi="Arial" w:cs="Arial"/>
          <w:color w:val="000000"/>
          <w:sz w:val="22"/>
        </w:rPr>
        <w:t xml:space="preserve">vyhledávat </w:t>
      </w:r>
      <w:r w:rsidR="00C72989" w:rsidRPr="00DD5231" w:rsidDel="00897321">
        <w:rPr>
          <w:rFonts w:ascii="Arial" w:hAnsi="Arial" w:cs="Arial"/>
          <w:color w:val="000000"/>
          <w:sz w:val="22"/>
        </w:rPr>
        <w:t>třetí osoby, které by měly zájem</w:t>
      </w:r>
      <w:r w:rsidR="003C0CC0" w:rsidRPr="00DD5231" w:rsidDel="00897321">
        <w:rPr>
          <w:rFonts w:ascii="Arial" w:hAnsi="Arial" w:cs="Arial"/>
          <w:color w:val="000000"/>
          <w:sz w:val="22"/>
        </w:rPr>
        <w:t xml:space="preserve"> o nákup práv k výsledkům </w:t>
      </w:r>
      <w:r w:rsidR="00D31A4F">
        <w:rPr>
          <w:rFonts w:ascii="Arial" w:hAnsi="Arial" w:cs="Arial"/>
          <w:color w:val="000000"/>
          <w:sz w:val="22"/>
        </w:rPr>
        <w:t>Projektu</w:t>
      </w:r>
      <w:r w:rsidR="007F2D44">
        <w:rPr>
          <w:rFonts w:ascii="Arial" w:hAnsi="Arial" w:cs="Arial"/>
          <w:color w:val="000000"/>
          <w:sz w:val="22"/>
        </w:rPr>
        <w:t>,</w:t>
      </w:r>
      <w:r w:rsidR="003C0CC0" w:rsidRPr="00DD5231" w:rsidDel="00897321">
        <w:rPr>
          <w:rFonts w:ascii="Arial" w:hAnsi="Arial" w:cs="Arial"/>
          <w:color w:val="000000"/>
          <w:sz w:val="22"/>
        </w:rPr>
        <w:t xml:space="preserve"> nebo se</w:t>
      </w:r>
      <w:r w:rsidR="007F2D44">
        <w:rPr>
          <w:rFonts w:ascii="Arial" w:hAnsi="Arial" w:cs="Arial"/>
          <w:color w:val="000000"/>
          <w:sz w:val="22"/>
        </w:rPr>
        <w:t xml:space="preserve"> na Projektu</w:t>
      </w:r>
      <w:r w:rsidR="003C0CC0" w:rsidRPr="00DD5231" w:rsidDel="00897321">
        <w:rPr>
          <w:rFonts w:ascii="Arial" w:hAnsi="Arial" w:cs="Arial"/>
          <w:color w:val="000000"/>
          <w:sz w:val="22"/>
        </w:rPr>
        <w:t xml:space="preserve"> </w:t>
      </w:r>
      <w:r w:rsidR="00C72989" w:rsidRPr="00DD5231" w:rsidDel="00897321">
        <w:rPr>
          <w:rFonts w:ascii="Arial" w:hAnsi="Arial" w:cs="Arial"/>
          <w:color w:val="000000"/>
          <w:sz w:val="22"/>
        </w:rPr>
        <w:t xml:space="preserve">finančně </w:t>
      </w:r>
      <w:r w:rsidR="003C0CC0" w:rsidRPr="00DD5231" w:rsidDel="00897321">
        <w:rPr>
          <w:rFonts w:ascii="Arial" w:hAnsi="Arial" w:cs="Arial"/>
          <w:sz w:val="22"/>
        </w:rPr>
        <w:t>p</w:t>
      </w:r>
      <w:r w:rsidR="00C72989" w:rsidRPr="00DD5231" w:rsidDel="00897321">
        <w:rPr>
          <w:rFonts w:ascii="Arial" w:hAnsi="Arial" w:cs="Arial"/>
          <w:sz w:val="22"/>
        </w:rPr>
        <w:t>odíle</w:t>
      </w:r>
      <w:r w:rsidR="00095391" w:rsidRPr="00DD5231" w:rsidDel="00897321">
        <w:rPr>
          <w:rFonts w:ascii="Arial" w:hAnsi="Arial" w:cs="Arial"/>
          <w:sz w:val="22"/>
        </w:rPr>
        <w:t>t</w:t>
      </w:r>
      <w:r w:rsidRPr="00DD5231" w:rsidDel="00897321">
        <w:rPr>
          <w:rFonts w:ascii="Arial" w:hAnsi="Arial" w:cs="Arial"/>
          <w:sz w:val="22"/>
        </w:rPr>
        <w:t xml:space="preserve">. </w:t>
      </w:r>
      <w:r w:rsidR="003C0CC0" w:rsidRPr="00DD5231" w:rsidDel="00897321">
        <w:rPr>
          <w:rFonts w:ascii="Arial" w:hAnsi="Arial" w:cs="Arial"/>
          <w:sz w:val="22"/>
        </w:rPr>
        <w:t>Třetí osobou</w:t>
      </w:r>
      <w:r w:rsidRPr="00DD5231" w:rsidDel="00897321">
        <w:rPr>
          <w:rFonts w:ascii="Arial" w:hAnsi="Arial" w:cs="Arial"/>
          <w:sz w:val="22"/>
        </w:rPr>
        <w:t xml:space="preserve"> se myslí právnická nebo fyzická osoba, která </w:t>
      </w:r>
      <w:r w:rsidR="003C0CC0" w:rsidRPr="00DD5231" w:rsidDel="00897321">
        <w:rPr>
          <w:rFonts w:ascii="Arial" w:hAnsi="Arial" w:cs="Arial"/>
          <w:sz w:val="22"/>
        </w:rPr>
        <w:t xml:space="preserve">hodlá získat práva </w:t>
      </w:r>
      <w:r w:rsidR="003C0CC0" w:rsidRPr="00DD5231" w:rsidDel="00897321">
        <w:rPr>
          <w:rFonts w:ascii="Arial" w:hAnsi="Arial" w:cs="Arial"/>
          <w:color w:val="000000"/>
          <w:sz w:val="22"/>
        </w:rPr>
        <w:t>duševního vlastnictví</w:t>
      </w:r>
      <w:r w:rsidR="004A3259" w:rsidRPr="00DD5231" w:rsidDel="00897321">
        <w:rPr>
          <w:rFonts w:ascii="Arial" w:hAnsi="Arial" w:cs="Arial"/>
          <w:color w:val="000000"/>
          <w:sz w:val="22"/>
        </w:rPr>
        <w:t xml:space="preserve"> k výsledkům </w:t>
      </w:r>
      <w:r w:rsidR="007F2D44">
        <w:rPr>
          <w:rFonts w:ascii="Arial" w:hAnsi="Arial" w:cs="Arial"/>
          <w:color w:val="000000"/>
          <w:sz w:val="22"/>
        </w:rPr>
        <w:t>Projektu</w:t>
      </w:r>
      <w:r w:rsidR="004A3259" w:rsidRPr="00DD5231" w:rsidDel="00897321">
        <w:rPr>
          <w:rFonts w:ascii="Arial" w:hAnsi="Arial" w:cs="Arial"/>
          <w:color w:val="000000"/>
          <w:sz w:val="22"/>
        </w:rPr>
        <w:t xml:space="preserve"> nebo materiál</w:t>
      </w:r>
      <w:r w:rsidR="007F2D44">
        <w:rPr>
          <w:rFonts w:ascii="Arial" w:hAnsi="Arial" w:cs="Arial"/>
          <w:color w:val="000000"/>
          <w:sz w:val="22"/>
        </w:rPr>
        <w:t>u</w:t>
      </w:r>
      <w:r w:rsidR="004A3259" w:rsidRPr="00DD5231" w:rsidDel="00897321">
        <w:rPr>
          <w:rFonts w:ascii="Arial" w:hAnsi="Arial" w:cs="Arial"/>
          <w:color w:val="000000"/>
          <w:sz w:val="22"/>
        </w:rPr>
        <w:t xml:space="preserve"> zhotoven</w:t>
      </w:r>
      <w:r w:rsidR="007F2D44">
        <w:rPr>
          <w:rFonts w:ascii="Arial" w:hAnsi="Arial" w:cs="Arial"/>
          <w:color w:val="000000"/>
          <w:sz w:val="22"/>
        </w:rPr>
        <w:t>ého</w:t>
      </w:r>
      <w:r w:rsidR="004A3259" w:rsidRPr="00DD5231" w:rsidDel="00897321">
        <w:rPr>
          <w:rFonts w:ascii="Arial" w:hAnsi="Arial" w:cs="Arial"/>
          <w:color w:val="000000"/>
          <w:sz w:val="22"/>
        </w:rPr>
        <w:t xml:space="preserve"> zájemcem na základě takových výsledků formou licence, převodu práv nebo jiného smluvního ujednání</w:t>
      </w:r>
      <w:r w:rsidR="00D41740" w:rsidRPr="00DD5231">
        <w:rPr>
          <w:rFonts w:ascii="Arial" w:hAnsi="Arial" w:cs="Arial"/>
          <w:color w:val="000000"/>
          <w:sz w:val="22"/>
        </w:rPr>
        <w:t>.</w:t>
      </w:r>
    </w:p>
    <w:p w14:paraId="1B449819" w14:textId="3A0C1816" w:rsidR="001C4D78" w:rsidRPr="000535F3" w:rsidRDefault="001C4D78" w:rsidP="000535F3">
      <w:pPr>
        <w:numPr>
          <w:ilvl w:val="0"/>
          <w:numId w:val="46"/>
        </w:numPr>
        <w:ind w:left="0" w:hanging="142"/>
        <w:rPr>
          <w:rFonts w:ascii="Arial" w:hAnsi="Arial"/>
          <w:sz w:val="22"/>
        </w:rPr>
      </w:pPr>
      <w:r w:rsidRPr="000535F3">
        <w:rPr>
          <w:rFonts w:ascii="Arial" w:hAnsi="Arial"/>
          <w:sz w:val="22"/>
        </w:rPr>
        <w:t>i&amp;i Prague se zavazuje:</w:t>
      </w:r>
    </w:p>
    <w:p w14:paraId="464D4CB7" w14:textId="46563968" w:rsidR="00FA63AF" w:rsidRPr="00243E17" w:rsidRDefault="00287BA5" w:rsidP="000535F3">
      <w:pPr>
        <w:pStyle w:val="Odstavecseseznamem"/>
        <w:numPr>
          <w:ilvl w:val="1"/>
          <w:numId w:val="48"/>
        </w:numPr>
        <w:ind w:left="567"/>
        <w:rPr>
          <w:rFonts w:ascii="Arial" w:hAnsi="Arial" w:cs="Arial"/>
          <w:color w:val="000000"/>
          <w:sz w:val="22"/>
        </w:rPr>
      </w:pPr>
      <w:r w:rsidRPr="00243E17">
        <w:rPr>
          <w:rFonts w:ascii="Arial" w:hAnsi="Arial" w:cs="Arial"/>
          <w:color w:val="000000"/>
          <w:sz w:val="22"/>
        </w:rPr>
        <w:t>uskutečňovat činnost podle této smlouvy poctivě, s vynaložením potřebné odborné péče a v dobré víře;</w:t>
      </w:r>
    </w:p>
    <w:p w14:paraId="1A212F5C" w14:textId="7FE191B0" w:rsidR="00FA63AF" w:rsidRPr="00DD5231" w:rsidRDefault="00287BA5" w:rsidP="000535F3">
      <w:pPr>
        <w:pStyle w:val="Odstavecseseznamem"/>
        <w:numPr>
          <w:ilvl w:val="1"/>
          <w:numId w:val="48"/>
        </w:numPr>
        <w:ind w:left="567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přesně prezentovat třetím osobám činnost zájemce</w:t>
      </w:r>
      <w:r w:rsidR="007F2D44">
        <w:rPr>
          <w:rFonts w:ascii="Arial" w:hAnsi="Arial" w:cs="Arial"/>
          <w:color w:val="000000"/>
          <w:sz w:val="22"/>
        </w:rPr>
        <w:t xml:space="preserve"> a</w:t>
      </w:r>
      <w:r w:rsidR="004A3259" w:rsidRPr="00DD5231">
        <w:rPr>
          <w:rFonts w:ascii="Arial" w:hAnsi="Arial" w:cs="Arial"/>
          <w:color w:val="000000"/>
          <w:sz w:val="22"/>
        </w:rPr>
        <w:t xml:space="preserve"> jednotlivé výsledky</w:t>
      </w:r>
      <w:r w:rsidR="007F2D44">
        <w:rPr>
          <w:rFonts w:ascii="Arial" w:hAnsi="Arial" w:cs="Arial"/>
          <w:color w:val="000000"/>
          <w:sz w:val="22"/>
        </w:rPr>
        <w:t xml:space="preserve"> Projektu</w:t>
      </w:r>
      <w:r w:rsidR="004A3259" w:rsidRPr="00DD5231">
        <w:rPr>
          <w:rFonts w:ascii="Arial" w:hAnsi="Arial" w:cs="Arial"/>
          <w:color w:val="000000"/>
          <w:sz w:val="22"/>
        </w:rPr>
        <w:t>, možnosti a formy spolupráce se zájemcem</w:t>
      </w:r>
      <w:r w:rsidRPr="00DD5231">
        <w:rPr>
          <w:rFonts w:ascii="Arial" w:hAnsi="Arial" w:cs="Arial"/>
          <w:color w:val="000000"/>
          <w:sz w:val="22"/>
        </w:rPr>
        <w:t>;</w:t>
      </w:r>
    </w:p>
    <w:p w14:paraId="46283CA2" w14:textId="6C91D4CF" w:rsidR="001C4D78" w:rsidRPr="00DD5231" w:rsidRDefault="001C4D78" w:rsidP="000535F3">
      <w:pPr>
        <w:pStyle w:val="Odstavecseseznamem"/>
        <w:numPr>
          <w:ilvl w:val="1"/>
          <w:numId w:val="48"/>
        </w:numPr>
        <w:ind w:left="567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dbát zájmů zájemce, postupovat ve shodě s pokyny zájemce a sdělit zájemci</w:t>
      </w:r>
      <w:r w:rsidR="007F2D44">
        <w:rPr>
          <w:rFonts w:ascii="Arial" w:hAnsi="Arial" w:cs="Arial"/>
          <w:color w:val="000000"/>
          <w:sz w:val="22"/>
        </w:rPr>
        <w:t xml:space="preserve"> bez zbytečného odkladu</w:t>
      </w:r>
      <w:r w:rsidRPr="00DD5231">
        <w:rPr>
          <w:rFonts w:ascii="Arial" w:hAnsi="Arial" w:cs="Arial"/>
          <w:color w:val="000000"/>
          <w:sz w:val="22"/>
        </w:rPr>
        <w:t xml:space="preserve"> </w:t>
      </w:r>
      <w:r w:rsidR="007F2D44">
        <w:rPr>
          <w:rFonts w:ascii="Arial" w:hAnsi="Arial" w:cs="Arial"/>
          <w:color w:val="000000"/>
          <w:sz w:val="22"/>
        </w:rPr>
        <w:t xml:space="preserve">veškeré </w:t>
      </w:r>
      <w:r w:rsidRPr="00DD5231">
        <w:rPr>
          <w:rFonts w:ascii="Arial" w:hAnsi="Arial" w:cs="Arial"/>
          <w:color w:val="000000"/>
          <w:sz w:val="22"/>
        </w:rPr>
        <w:t>údaje, které se dozvěděl v souvislosti s plněním svých povinností dle této smlouvy a které s plněním jeho povinností souvisí;</w:t>
      </w:r>
    </w:p>
    <w:p w14:paraId="255CBCE0" w14:textId="4E21F7F6" w:rsidR="001C4D78" w:rsidRDefault="001C4D78" w:rsidP="000535F3">
      <w:pPr>
        <w:pStyle w:val="Odstavecseseznamem"/>
        <w:numPr>
          <w:ilvl w:val="1"/>
          <w:numId w:val="48"/>
        </w:numPr>
        <w:ind w:left="567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zdržet se jednání, které by mohlo jakkoliv poškodit dobré jméno či zájmy zájemce</w:t>
      </w:r>
      <w:r w:rsidR="007F2D44">
        <w:rPr>
          <w:rFonts w:ascii="Arial" w:hAnsi="Arial" w:cs="Arial"/>
          <w:color w:val="000000"/>
          <w:sz w:val="22"/>
        </w:rPr>
        <w:t xml:space="preserve"> a jakkoliv ohrozit dodržování mlčenlivosti dle této smlouvy</w:t>
      </w:r>
      <w:r w:rsidR="0050623E" w:rsidRPr="00DD5231">
        <w:rPr>
          <w:rFonts w:ascii="Arial" w:hAnsi="Arial" w:cs="Arial"/>
          <w:color w:val="000000"/>
          <w:sz w:val="22"/>
        </w:rPr>
        <w:t>;</w:t>
      </w:r>
    </w:p>
    <w:p w14:paraId="3A40C8B5" w14:textId="35513624" w:rsidR="007F2D44" w:rsidRPr="00DD5231" w:rsidRDefault="007F2D44" w:rsidP="000535F3">
      <w:pPr>
        <w:pStyle w:val="Odstavecseseznamem"/>
        <w:numPr>
          <w:ilvl w:val="1"/>
          <w:numId w:val="48"/>
        </w:numPr>
        <w:ind w:left="56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pravidelně zájemce informovat o průběhu a výsledcích své činnosti a sdělit zájemci bez zbytečného odkladu jakékoliv doplňující informace, o které zájemce </w:t>
      </w:r>
      <w:r w:rsidRPr="00E13758">
        <w:rPr>
          <w:rFonts w:ascii="Arial" w:hAnsi="Arial" w:cs="Arial"/>
          <w:color w:val="000000"/>
          <w:sz w:val="22"/>
        </w:rPr>
        <w:t>i&amp;i Prague</w:t>
      </w:r>
      <w:r>
        <w:rPr>
          <w:rFonts w:ascii="Arial" w:hAnsi="Arial" w:cs="Arial"/>
          <w:color w:val="000000"/>
          <w:sz w:val="22"/>
        </w:rPr>
        <w:t xml:space="preserve"> požádá;</w:t>
      </w:r>
    </w:p>
    <w:p w14:paraId="2E4E5A29" w14:textId="7DC3280B" w:rsidR="001C4D78" w:rsidRPr="00DD5231" w:rsidRDefault="001C4D78" w:rsidP="000535F3">
      <w:pPr>
        <w:pStyle w:val="Odstavecseseznamem"/>
        <w:numPr>
          <w:ilvl w:val="1"/>
          <w:numId w:val="48"/>
        </w:numPr>
        <w:ind w:left="567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sdělovat zájemci údaje o vývoji trhu a okolnostech důležitých pro oprávněné zájmy zájemce, zejména pro jeho rozhodnutí souvisící s uzavíráním obchodů.</w:t>
      </w:r>
    </w:p>
    <w:p w14:paraId="47C77229" w14:textId="3BFBE5DE" w:rsidR="00FA63AF" w:rsidRPr="000535F3" w:rsidRDefault="00DA4323" w:rsidP="000535F3">
      <w:pPr>
        <w:numPr>
          <w:ilvl w:val="0"/>
          <w:numId w:val="46"/>
        </w:numPr>
        <w:ind w:left="0" w:hanging="142"/>
        <w:rPr>
          <w:rFonts w:ascii="Arial" w:hAnsi="Arial"/>
          <w:sz w:val="22"/>
        </w:rPr>
      </w:pPr>
      <w:r w:rsidRPr="000535F3">
        <w:rPr>
          <w:rFonts w:ascii="Arial" w:hAnsi="Arial"/>
          <w:sz w:val="22"/>
        </w:rPr>
        <w:t>i&amp;i Prague</w:t>
      </w:r>
      <w:r w:rsidR="00580EF3" w:rsidRPr="000535F3">
        <w:rPr>
          <w:rFonts w:ascii="Arial" w:hAnsi="Arial"/>
          <w:sz w:val="22"/>
        </w:rPr>
        <w:t xml:space="preserve"> je oprávněn</w:t>
      </w:r>
      <w:r w:rsidRPr="000535F3">
        <w:rPr>
          <w:rFonts w:ascii="Arial" w:hAnsi="Arial"/>
          <w:sz w:val="22"/>
        </w:rPr>
        <w:t>a</w:t>
      </w:r>
      <w:r w:rsidR="00580EF3" w:rsidRPr="000535F3">
        <w:rPr>
          <w:rFonts w:ascii="Arial" w:hAnsi="Arial"/>
          <w:sz w:val="22"/>
        </w:rPr>
        <w:t xml:space="preserve"> provádět svou činnost podle té</w:t>
      </w:r>
      <w:r w:rsidR="004A3259" w:rsidRPr="000535F3">
        <w:rPr>
          <w:rFonts w:ascii="Arial" w:hAnsi="Arial"/>
          <w:sz w:val="22"/>
        </w:rPr>
        <w:t>to smlouvy bez územního omezení</w:t>
      </w:r>
      <w:r w:rsidR="00785F7D" w:rsidRPr="000535F3">
        <w:rPr>
          <w:rFonts w:ascii="Arial" w:hAnsi="Arial"/>
          <w:sz w:val="22"/>
        </w:rPr>
        <w:t>.</w:t>
      </w:r>
      <w:r w:rsidR="001C4D78" w:rsidRPr="000535F3">
        <w:rPr>
          <w:rFonts w:ascii="Arial" w:hAnsi="Arial"/>
          <w:sz w:val="22"/>
        </w:rPr>
        <w:t xml:space="preserve"> i&amp;i Prague není oprávněna uzavírat obchody jménem zájemce.</w:t>
      </w:r>
    </w:p>
    <w:p w14:paraId="3C0E4EFC" w14:textId="49AE3902" w:rsidR="00083241" w:rsidRPr="00243E17" w:rsidRDefault="00580EF3" w:rsidP="000535F3">
      <w:pPr>
        <w:numPr>
          <w:ilvl w:val="0"/>
          <w:numId w:val="46"/>
        </w:numPr>
        <w:ind w:left="0" w:hanging="142"/>
        <w:rPr>
          <w:rFonts w:ascii="Arial" w:hAnsi="Arial" w:cs="Arial"/>
          <w:color w:val="000000"/>
          <w:sz w:val="22"/>
        </w:rPr>
      </w:pPr>
      <w:r w:rsidRPr="00243E17">
        <w:rPr>
          <w:rFonts w:ascii="Arial" w:hAnsi="Arial" w:cs="Arial"/>
          <w:sz w:val="22"/>
        </w:rPr>
        <w:t>Z</w:t>
      </w:r>
      <w:r w:rsidR="000F1CBA" w:rsidRPr="00243E17">
        <w:rPr>
          <w:rFonts w:ascii="Arial" w:hAnsi="Arial" w:cs="Arial"/>
          <w:sz w:val="22"/>
        </w:rPr>
        <w:t>ájemce</w:t>
      </w:r>
      <w:r w:rsidR="00A767FC" w:rsidRPr="00243E17">
        <w:rPr>
          <w:rFonts w:ascii="Arial" w:hAnsi="Arial" w:cs="Arial"/>
          <w:sz w:val="22"/>
        </w:rPr>
        <w:t xml:space="preserve"> se zavazuje</w:t>
      </w:r>
      <w:r w:rsidR="00083241" w:rsidRPr="00243E17">
        <w:rPr>
          <w:rFonts w:ascii="Arial" w:hAnsi="Arial" w:cs="Arial"/>
          <w:sz w:val="22"/>
        </w:rPr>
        <w:t>:</w:t>
      </w:r>
    </w:p>
    <w:p w14:paraId="0BF8FE41" w14:textId="069A856E" w:rsidR="00083241" w:rsidRPr="00DD5231" w:rsidRDefault="00580EF3" w:rsidP="000535F3">
      <w:pPr>
        <w:pStyle w:val="Odstavecseseznamem"/>
        <w:numPr>
          <w:ilvl w:val="1"/>
          <w:numId w:val="49"/>
        </w:numPr>
        <w:ind w:left="567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poskytovat </w:t>
      </w:r>
      <w:r w:rsidR="009C7239" w:rsidRPr="00DD5231">
        <w:rPr>
          <w:rFonts w:ascii="Arial" w:hAnsi="Arial" w:cs="Arial"/>
          <w:sz w:val="22"/>
        </w:rPr>
        <w:t>i&amp;i Prague</w:t>
      </w:r>
      <w:r w:rsidRPr="00DD5231">
        <w:rPr>
          <w:rFonts w:ascii="Arial" w:hAnsi="Arial" w:cs="Arial"/>
          <w:sz w:val="22"/>
        </w:rPr>
        <w:t xml:space="preserve"> </w:t>
      </w:r>
      <w:r w:rsidR="004A3259" w:rsidRPr="00DD5231">
        <w:rPr>
          <w:rFonts w:ascii="Arial" w:hAnsi="Arial" w:cs="Arial"/>
          <w:sz w:val="22"/>
        </w:rPr>
        <w:t>pravdivé a úplné informace o</w:t>
      </w:r>
      <w:r w:rsidR="006F5B7E">
        <w:rPr>
          <w:rFonts w:ascii="Arial" w:hAnsi="Arial" w:cs="Arial"/>
          <w:sz w:val="22"/>
        </w:rPr>
        <w:t>hledně Projektu</w:t>
      </w:r>
      <w:r w:rsidR="00A72ACB">
        <w:rPr>
          <w:rFonts w:ascii="Arial" w:hAnsi="Arial" w:cs="Arial"/>
          <w:sz w:val="22"/>
        </w:rPr>
        <w:t>;</w:t>
      </w:r>
    </w:p>
    <w:p w14:paraId="03BAB6C1" w14:textId="02A5C702" w:rsidR="00083241" w:rsidRPr="00DD5231" w:rsidRDefault="00625258" w:rsidP="000535F3">
      <w:pPr>
        <w:pStyle w:val="Odstavecseseznamem"/>
        <w:numPr>
          <w:ilvl w:val="1"/>
          <w:numId w:val="49"/>
        </w:numPr>
        <w:ind w:left="567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na vyžádání </w:t>
      </w:r>
      <w:r w:rsidR="00083241" w:rsidRPr="00DD5231">
        <w:rPr>
          <w:rFonts w:ascii="Arial" w:hAnsi="Arial" w:cs="Arial"/>
          <w:sz w:val="22"/>
        </w:rPr>
        <w:t xml:space="preserve">poskytovat </w:t>
      </w:r>
      <w:r w:rsidR="009C7239" w:rsidRPr="00DD5231">
        <w:rPr>
          <w:rFonts w:ascii="Arial" w:hAnsi="Arial" w:cs="Arial"/>
          <w:sz w:val="22"/>
        </w:rPr>
        <w:t>i&amp;i Prague</w:t>
      </w:r>
      <w:r w:rsidR="00017035" w:rsidRPr="00DD5231">
        <w:rPr>
          <w:rFonts w:ascii="Arial" w:hAnsi="Arial" w:cs="Arial"/>
          <w:sz w:val="22"/>
        </w:rPr>
        <w:t xml:space="preserve"> </w:t>
      </w:r>
      <w:r w:rsidR="00220E0D">
        <w:rPr>
          <w:rFonts w:ascii="Arial" w:hAnsi="Arial" w:cs="Arial"/>
          <w:sz w:val="22"/>
        </w:rPr>
        <w:t>informace potřebné k</w:t>
      </w:r>
      <w:r w:rsidR="00932A6A" w:rsidRPr="00DD5231">
        <w:rPr>
          <w:rFonts w:ascii="Arial" w:hAnsi="Arial" w:cs="Arial"/>
          <w:sz w:val="22"/>
        </w:rPr>
        <w:t xml:space="preserve"> výpočtu výše </w:t>
      </w:r>
      <w:r w:rsidR="0019536C" w:rsidRPr="00DD5231">
        <w:rPr>
          <w:rFonts w:ascii="Arial" w:hAnsi="Arial" w:cs="Arial"/>
          <w:sz w:val="22"/>
        </w:rPr>
        <w:t xml:space="preserve">provize </w:t>
      </w:r>
      <w:r w:rsidR="00932A6A" w:rsidRPr="00DD5231">
        <w:rPr>
          <w:rFonts w:ascii="Arial" w:hAnsi="Arial" w:cs="Arial"/>
          <w:sz w:val="22"/>
        </w:rPr>
        <w:t>i&amp;i Prague</w:t>
      </w:r>
      <w:r w:rsidR="0019536C" w:rsidRPr="00DD5231">
        <w:rPr>
          <w:rFonts w:ascii="Arial" w:hAnsi="Arial" w:cs="Arial"/>
          <w:sz w:val="22"/>
        </w:rPr>
        <w:t xml:space="preserve"> dle čl. III. níže</w:t>
      </w:r>
      <w:r w:rsidR="00932A6A" w:rsidRPr="00DD5231">
        <w:rPr>
          <w:rFonts w:ascii="Arial" w:hAnsi="Arial" w:cs="Arial"/>
          <w:sz w:val="22"/>
        </w:rPr>
        <w:t>;</w:t>
      </w:r>
    </w:p>
    <w:p w14:paraId="51A88CF1" w14:textId="18329BC0" w:rsidR="008E6348" w:rsidRPr="00DD5231" w:rsidRDefault="008E6348" w:rsidP="000535F3">
      <w:pPr>
        <w:pStyle w:val="Odstavecseseznamem"/>
        <w:numPr>
          <w:ilvl w:val="1"/>
          <w:numId w:val="49"/>
        </w:numPr>
        <w:ind w:left="567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poskytovat informace, které by mohly ovlivnit činnost i&amp;i Prague, především informace o aktuální patentové situaci, probíhajících jednáních a uzavíraných smlouvách s</w:t>
      </w:r>
      <w:r w:rsidR="00932A6A" w:rsidRPr="00DD5231">
        <w:rPr>
          <w:rFonts w:ascii="Arial" w:hAnsi="Arial" w:cs="Arial"/>
          <w:sz w:val="22"/>
        </w:rPr>
        <w:t> třetími stranami</w:t>
      </w:r>
      <w:r w:rsidR="00220E0D">
        <w:rPr>
          <w:rFonts w:ascii="Arial" w:hAnsi="Arial" w:cs="Arial"/>
          <w:sz w:val="22"/>
        </w:rPr>
        <w:t xml:space="preserve"> týkající se Projektu</w:t>
      </w:r>
      <w:r w:rsidR="00932A6A" w:rsidRPr="00DD5231">
        <w:rPr>
          <w:rFonts w:ascii="Arial" w:hAnsi="Arial" w:cs="Arial"/>
          <w:sz w:val="22"/>
        </w:rPr>
        <w:t>;</w:t>
      </w:r>
      <w:r w:rsidRPr="00DD5231">
        <w:rPr>
          <w:rFonts w:ascii="Arial" w:hAnsi="Arial" w:cs="Arial"/>
          <w:sz w:val="22"/>
        </w:rPr>
        <w:t xml:space="preserve"> </w:t>
      </w:r>
    </w:p>
    <w:p w14:paraId="6CB6383A" w14:textId="3A565323" w:rsidR="001F48CF" w:rsidRPr="00DD5231" w:rsidRDefault="00083241" w:rsidP="000535F3">
      <w:pPr>
        <w:pStyle w:val="Odstavecseseznamem"/>
        <w:numPr>
          <w:ilvl w:val="1"/>
          <w:numId w:val="49"/>
        </w:numPr>
        <w:ind w:left="567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informovat </w:t>
      </w:r>
      <w:r w:rsidR="00017035" w:rsidRPr="00DD5231">
        <w:rPr>
          <w:rFonts w:ascii="Arial" w:hAnsi="Arial" w:cs="Arial"/>
          <w:sz w:val="22"/>
        </w:rPr>
        <w:t xml:space="preserve">i&amp;i Prague </w:t>
      </w:r>
      <w:r w:rsidR="002D04B5">
        <w:rPr>
          <w:rFonts w:ascii="Arial" w:hAnsi="Arial" w:cs="Arial"/>
          <w:sz w:val="22"/>
        </w:rPr>
        <w:t xml:space="preserve">ohledně kontaktu, </w:t>
      </w:r>
      <w:r w:rsidRPr="00DD5231">
        <w:rPr>
          <w:rFonts w:ascii="Arial" w:hAnsi="Arial" w:cs="Arial"/>
          <w:sz w:val="22"/>
        </w:rPr>
        <w:t xml:space="preserve">vyjednávání podmínek </w:t>
      </w:r>
      <w:r w:rsidR="002D04B5">
        <w:rPr>
          <w:rFonts w:ascii="Arial" w:hAnsi="Arial" w:cs="Arial"/>
          <w:sz w:val="22"/>
        </w:rPr>
        <w:t>a</w:t>
      </w:r>
      <w:r w:rsidR="005B32E6">
        <w:rPr>
          <w:rFonts w:ascii="Arial" w:hAnsi="Arial" w:cs="Arial"/>
          <w:sz w:val="22"/>
        </w:rPr>
        <w:t xml:space="preserve"> </w:t>
      </w:r>
      <w:r w:rsidR="00883587">
        <w:rPr>
          <w:rFonts w:ascii="Arial" w:hAnsi="Arial" w:cs="Arial"/>
          <w:sz w:val="22"/>
        </w:rPr>
        <w:t>uzavření smlouvy s třetí osobou týkající se Projektu.</w:t>
      </w:r>
    </w:p>
    <w:p w14:paraId="3CD8418E" w14:textId="2A110CFD" w:rsidR="00831240" w:rsidRPr="00DD5231" w:rsidRDefault="0019536C" w:rsidP="00A26BE2">
      <w:pPr>
        <w:numPr>
          <w:ilvl w:val="0"/>
          <w:numId w:val="0"/>
        </w:numPr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Předané informace, podklady, věci apod. potřebné k plnění této smlouvy zájemcem i&amp;i Prague zůstávají ve vlastnictví zájemce.</w:t>
      </w:r>
    </w:p>
    <w:p w14:paraId="6B43086C" w14:textId="18963043" w:rsidR="00A767FC" w:rsidRPr="000535F3" w:rsidRDefault="00FF3555">
      <w:pPr>
        <w:pStyle w:val="Nadpis2"/>
        <w:rPr>
          <w:sz w:val="22"/>
        </w:rPr>
      </w:pPr>
      <w:r w:rsidRPr="000535F3">
        <w:rPr>
          <w:sz w:val="22"/>
        </w:rPr>
        <w:lastRenderedPageBreak/>
        <w:t>Provize</w:t>
      </w:r>
    </w:p>
    <w:p w14:paraId="48118243" w14:textId="0B54B48E" w:rsidR="00A938B4" w:rsidRDefault="00AF7423" w:rsidP="000535F3">
      <w:pPr>
        <w:pStyle w:val="Odstavecseseznamem"/>
        <w:numPr>
          <w:ilvl w:val="0"/>
          <w:numId w:val="42"/>
        </w:numPr>
        <w:ind w:left="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případě, že </w:t>
      </w:r>
      <w:r w:rsidR="00A938B4" w:rsidRPr="00DD5231">
        <w:rPr>
          <w:rFonts w:ascii="Arial" w:hAnsi="Arial" w:cs="Arial"/>
          <w:sz w:val="22"/>
        </w:rPr>
        <w:t>i&amp;i Prague</w:t>
      </w:r>
      <w:r w:rsidR="00A938B4">
        <w:rPr>
          <w:rFonts w:ascii="Arial" w:hAnsi="Arial" w:cs="Arial"/>
          <w:sz w:val="22"/>
        </w:rPr>
        <w:t xml:space="preserve"> na základě své </w:t>
      </w:r>
      <w:r>
        <w:rPr>
          <w:rFonts w:ascii="Arial" w:hAnsi="Arial" w:cs="Arial"/>
          <w:sz w:val="22"/>
        </w:rPr>
        <w:t xml:space="preserve">činnosti dle této smlouvy vyhledá třetí osobu, která bude mít zájem o uzavření smlouvy, dle které </w:t>
      </w:r>
      <w:r w:rsidRPr="00DD5231">
        <w:rPr>
          <w:rFonts w:ascii="Arial" w:hAnsi="Arial" w:cs="Arial"/>
          <w:sz w:val="22"/>
        </w:rPr>
        <w:t xml:space="preserve">od zájemce za úplatu získá práva duševního vlastnictví, materiál nebo jinou věc nebo jejich část vycházející z výsledků </w:t>
      </w:r>
      <w:r>
        <w:rPr>
          <w:rFonts w:ascii="Arial" w:hAnsi="Arial" w:cs="Arial"/>
          <w:sz w:val="22"/>
        </w:rPr>
        <w:t>Projektu</w:t>
      </w:r>
      <w:r w:rsidRPr="00DD5231">
        <w:rPr>
          <w:rFonts w:ascii="Arial" w:hAnsi="Arial" w:cs="Arial"/>
          <w:sz w:val="22"/>
        </w:rPr>
        <w:t xml:space="preserve">, nebo práva k využití výsledků </w:t>
      </w:r>
      <w:r>
        <w:rPr>
          <w:rFonts w:ascii="Arial" w:hAnsi="Arial" w:cs="Arial"/>
          <w:sz w:val="22"/>
        </w:rPr>
        <w:t xml:space="preserve">Projektu </w:t>
      </w:r>
      <w:r w:rsidRPr="00DD5231">
        <w:rPr>
          <w:rFonts w:ascii="Arial" w:hAnsi="Arial" w:cs="Arial"/>
          <w:sz w:val="22"/>
        </w:rPr>
        <w:t xml:space="preserve">nebo jejich část, práva k výrobě komerčního produktu vycházejícího z výsledků </w:t>
      </w:r>
      <w:r>
        <w:rPr>
          <w:rFonts w:ascii="Arial" w:hAnsi="Arial" w:cs="Arial"/>
          <w:sz w:val="22"/>
        </w:rPr>
        <w:t>Projektu</w:t>
      </w:r>
      <w:r w:rsidRPr="00DD5231">
        <w:rPr>
          <w:rFonts w:ascii="Arial" w:hAnsi="Arial" w:cs="Arial"/>
          <w:sz w:val="22"/>
        </w:rPr>
        <w:t xml:space="preserve"> nebo jakékoli jiné věci, práva nebo věci přímo odvozená od výsledků výzkumu a vývoje zájemce</w:t>
      </w:r>
      <w:r>
        <w:rPr>
          <w:rFonts w:ascii="Arial" w:hAnsi="Arial" w:cs="Arial"/>
          <w:sz w:val="22"/>
        </w:rPr>
        <w:t xml:space="preserve"> („</w:t>
      </w:r>
      <w:r w:rsidRPr="00BF1AD4">
        <w:rPr>
          <w:rFonts w:ascii="Arial" w:hAnsi="Arial" w:cs="Arial"/>
          <w:b/>
          <w:sz w:val="22"/>
        </w:rPr>
        <w:t>Smlouva na Projekt</w:t>
      </w:r>
      <w:r>
        <w:rPr>
          <w:rFonts w:ascii="Arial" w:hAnsi="Arial" w:cs="Arial"/>
          <w:sz w:val="22"/>
        </w:rPr>
        <w:t xml:space="preserve">“), představí </w:t>
      </w:r>
      <w:r w:rsidR="00E954E4" w:rsidRPr="00DD5231">
        <w:rPr>
          <w:rFonts w:ascii="Arial" w:hAnsi="Arial" w:cs="Arial"/>
          <w:sz w:val="22"/>
        </w:rPr>
        <w:t>i&amp;i Prague</w:t>
      </w:r>
      <w:r w:rsidR="00E954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zájemci takovou osobu </w:t>
      </w:r>
      <w:r w:rsidR="00E954E4">
        <w:rPr>
          <w:rFonts w:ascii="Arial" w:hAnsi="Arial" w:cs="Arial"/>
          <w:sz w:val="22"/>
        </w:rPr>
        <w:t>a dle pokynů zájemce buď s takovou osobou bude dále vyjednávat podmínky Smlouvy na Projekt, nebo umožní zájemci samostatné vyjednávání těchto podmínek. (Taková osoba se dle této smlouvy označuje jako „</w:t>
      </w:r>
      <w:r w:rsidR="00E954E4" w:rsidRPr="00BF1AD4">
        <w:rPr>
          <w:rFonts w:ascii="Arial" w:hAnsi="Arial" w:cs="Arial"/>
          <w:b/>
          <w:sz w:val="22"/>
        </w:rPr>
        <w:t>Zákazník</w:t>
      </w:r>
      <w:r w:rsidR="00E954E4">
        <w:rPr>
          <w:rFonts w:ascii="Arial" w:hAnsi="Arial" w:cs="Arial"/>
          <w:sz w:val="22"/>
        </w:rPr>
        <w:t>“).</w:t>
      </w:r>
    </w:p>
    <w:p w14:paraId="4A1D0AA6" w14:textId="339A789A" w:rsidR="00A938B4" w:rsidRDefault="007D056F" w:rsidP="000535F3">
      <w:pPr>
        <w:pStyle w:val="Odstavecseseznamem"/>
        <w:numPr>
          <w:ilvl w:val="0"/>
          <w:numId w:val="42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Smluvní strany se dohodly, že i&amp;i Prague náleží </w:t>
      </w:r>
      <w:r w:rsidR="00FF3555" w:rsidRPr="00DD5231">
        <w:rPr>
          <w:rFonts w:ascii="Arial" w:hAnsi="Arial" w:cs="Arial"/>
          <w:sz w:val="22"/>
        </w:rPr>
        <w:t xml:space="preserve">provize </w:t>
      </w:r>
      <w:r w:rsidR="00883587">
        <w:rPr>
          <w:rFonts w:ascii="Arial" w:hAnsi="Arial" w:cs="Arial"/>
          <w:sz w:val="22"/>
        </w:rPr>
        <w:t>v</w:t>
      </w:r>
      <w:r w:rsidR="00A938B4">
        <w:rPr>
          <w:rFonts w:ascii="Arial" w:hAnsi="Arial" w:cs="Arial"/>
          <w:sz w:val="22"/>
        </w:rPr>
        <w:t> </w:t>
      </w:r>
      <w:r w:rsidR="00883587">
        <w:rPr>
          <w:rFonts w:ascii="Arial" w:hAnsi="Arial" w:cs="Arial"/>
          <w:sz w:val="22"/>
        </w:rPr>
        <w:t>případě</w:t>
      </w:r>
      <w:r w:rsidR="00A938B4">
        <w:rPr>
          <w:rFonts w:ascii="Arial" w:hAnsi="Arial" w:cs="Arial"/>
          <w:sz w:val="22"/>
        </w:rPr>
        <w:t>, že</w:t>
      </w:r>
    </w:p>
    <w:p w14:paraId="0ED5BB85" w14:textId="77777777" w:rsidR="00E954E4" w:rsidRDefault="00883587" w:rsidP="00A938B4">
      <w:pPr>
        <w:pStyle w:val="Odstavecseseznamem"/>
        <w:numPr>
          <w:ilvl w:val="1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zájemce uzavře </w:t>
      </w:r>
      <w:r w:rsidR="00E954E4">
        <w:rPr>
          <w:rFonts w:ascii="Arial" w:hAnsi="Arial" w:cs="Arial"/>
          <w:sz w:val="22"/>
        </w:rPr>
        <w:t>se Zákazníkem Smlouvu na Projekt po dobu platnosti dle této Smlouvy;</w:t>
      </w:r>
    </w:p>
    <w:p w14:paraId="2A364291" w14:textId="2EA375A2" w:rsidR="00F3232A" w:rsidRPr="00DD5231" w:rsidRDefault="00E954E4" w:rsidP="00D56087">
      <w:pPr>
        <w:pStyle w:val="Odstavecseseznamem"/>
        <w:numPr>
          <w:ilvl w:val="1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zájemce uzavře se Zákazníkem Smlouvu na Projekt do jednoho (1) roku po ukončení platnosti této Smlouvy.</w:t>
      </w:r>
    </w:p>
    <w:p w14:paraId="2F1DE9EB" w14:textId="6C84E4C6" w:rsidR="00C52690" w:rsidRPr="00CA7576" w:rsidRDefault="00A72ACB" w:rsidP="00C52690">
      <w:pPr>
        <w:pStyle w:val="Odstavecseseznamem"/>
        <w:numPr>
          <w:ilvl w:val="0"/>
          <w:numId w:val="42"/>
        </w:numPr>
        <w:rPr>
          <w:rFonts w:ascii="Arial" w:hAnsi="Arial" w:cs="Arial"/>
          <w:sz w:val="22"/>
        </w:rPr>
      </w:pPr>
      <w:r w:rsidRPr="00EE3232">
        <w:rPr>
          <w:rFonts w:ascii="Arial" w:hAnsi="Arial" w:cs="Arial"/>
          <w:sz w:val="22"/>
        </w:rPr>
        <w:t>P</w:t>
      </w:r>
      <w:r w:rsidR="00FF3555" w:rsidRPr="00EE3232">
        <w:rPr>
          <w:rFonts w:ascii="Arial" w:hAnsi="Arial" w:cs="Arial"/>
          <w:sz w:val="22"/>
        </w:rPr>
        <w:t xml:space="preserve">rovize </w:t>
      </w:r>
      <w:r w:rsidR="00F3232A" w:rsidRPr="00EE3232">
        <w:rPr>
          <w:rFonts w:ascii="Arial" w:hAnsi="Arial" w:cs="Arial"/>
          <w:sz w:val="22"/>
        </w:rPr>
        <w:t xml:space="preserve">za zprostředkování </w:t>
      </w:r>
      <w:r w:rsidR="00E954E4" w:rsidRPr="00EE3232">
        <w:rPr>
          <w:rFonts w:ascii="Arial" w:hAnsi="Arial" w:cs="Arial"/>
          <w:sz w:val="22"/>
        </w:rPr>
        <w:t>Smlouvy na Projekt</w:t>
      </w:r>
      <w:r w:rsidR="00F3232A" w:rsidRPr="00EE3232">
        <w:rPr>
          <w:rFonts w:ascii="Arial" w:hAnsi="Arial" w:cs="Arial"/>
          <w:sz w:val="22"/>
        </w:rPr>
        <w:t xml:space="preserve"> k výsledkům výzkumu a vývoje</w:t>
      </w:r>
      <w:r w:rsidRPr="00EE3232">
        <w:rPr>
          <w:rFonts w:ascii="Arial" w:hAnsi="Arial" w:cs="Arial"/>
          <w:sz w:val="22"/>
        </w:rPr>
        <w:t xml:space="preserve"> činí</w:t>
      </w:r>
      <w:r w:rsidR="00F3232A" w:rsidRPr="00EE3232">
        <w:rPr>
          <w:rFonts w:ascii="Arial" w:hAnsi="Arial" w:cs="Arial"/>
          <w:sz w:val="22"/>
        </w:rPr>
        <w:t xml:space="preserve"> </w:t>
      </w:r>
      <w:bookmarkStart w:id="2" w:name="_GoBack"/>
      <w:bookmarkEnd w:id="2"/>
      <w:r w:rsidR="00ED3B5E" w:rsidRPr="00ED3B5E">
        <w:rPr>
          <w:rFonts w:ascii="Arial" w:hAnsi="Arial" w:cs="Arial"/>
          <w:sz w:val="22"/>
          <w:highlight w:val="black"/>
        </w:rPr>
        <w:t>XX</w:t>
      </w:r>
      <w:r w:rsidR="00F3232A" w:rsidRPr="00EE3232">
        <w:rPr>
          <w:rFonts w:ascii="Arial" w:hAnsi="Arial" w:cs="Arial"/>
          <w:sz w:val="22"/>
        </w:rPr>
        <w:t xml:space="preserve"> celkové úplaty uhrazené </w:t>
      </w:r>
      <w:r w:rsidR="00E954E4" w:rsidRPr="00EE3232">
        <w:rPr>
          <w:rFonts w:ascii="Arial" w:hAnsi="Arial" w:cs="Arial"/>
          <w:sz w:val="22"/>
        </w:rPr>
        <w:t>Zákazníkem</w:t>
      </w:r>
      <w:r w:rsidR="00314CC5" w:rsidRPr="00EE3232">
        <w:rPr>
          <w:rFonts w:ascii="Arial" w:hAnsi="Arial" w:cs="Arial"/>
          <w:sz w:val="22"/>
        </w:rPr>
        <w:t xml:space="preserve"> </w:t>
      </w:r>
      <w:r w:rsidR="00F3232A" w:rsidRPr="00EE3232">
        <w:rPr>
          <w:rFonts w:ascii="Arial" w:hAnsi="Arial" w:cs="Arial"/>
          <w:sz w:val="22"/>
        </w:rPr>
        <w:t>z</w:t>
      </w:r>
      <w:r w:rsidR="00E954E4" w:rsidRPr="00EE3232">
        <w:rPr>
          <w:rFonts w:ascii="Arial" w:hAnsi="Arial" w:cs="Arial"/>
          <w:sz w:val="22"/>
        </w:rPr>
        <w:t> </w:t>
      </w:r>
      <w:r w:rsidR="00F3232A" w:rsidRPr="00EE3232">
        <w:rPr>
          <w:rFonts w:ascii="Arial" w:hAnsi="Arial" w:cs="Arial"/>
          <w:sz w:val="22"/>
        </w:rPr>
        <w:t>každé</w:t>
      </w:r>
      <w:r w:rsidR="00E954E4" w:rsidRPr="00EE3232">
        <w:rPr>
          <w:rFonts w:ascii="Arial" w:hAnsi="Arial" w:cs="Arial"/>
          <w:sz w:val="22"/>
        </w:rPr>
        <w:t xml:space="preserve"> Smlouvy na Projekt</w:t>
      </w:r>
      <w:r w:rsidRPr="00EE3232">
        <w:rPr>
          <w:rFonts w:ascii="Arial" w:hAnsi="Arial" w:cs="Arial"/>
          <w:sz w:val="22"/>
        </w:rPr>
        <w:t>,</w:t>
      </w:r>
      <w:r w:rsidR="00EB3C96" w:rsidRPr="00EE3232">
        <w:rPr>
          <w:rFonts w:ascii="Arial" w:hAnsi="Arial" w:cs="Arial"/>
          <w:sz w:val="22"/>
        </w:rPr>
        <w:t xml:space="preserve"> a to </w:t>
      </w:r>
      <w:r w:rsidR="00CA2299" w:rsidRPr="00EE3232">
        <w:rPr>
          <w:rFonts w:ascii="Arial" w:hAnsi="Arial" w:cs="Arial"/>
          <w:sz w:val="22"/>
        </w:rPr>
        <w:t>za</w:t>
      </w:r>
      <w:r w:rsidR="00EB3C96" w:rsidRPr="00EE3232">
        <w:rPr>
          <w:rFonts w:ascii="Arial" w:hAnsi="Arial" w:cs="Arial"/>
          <w:sz w:val="22"/>
        </w:rPr>
        <w:t xml:space="preserve"> dobu platnosti </w:t>
      </w:r>
      <w:r w:rsidR="00E954E4" w:rsidRPr="00EE3232">
        <w:rPr>
          <w:rFonts w:ascii="Arial" w:hAnsi="Arial" w:cs="Arial"/>
          <w:sz w:val="22"/>
        </w:rPr>
        <w:t>Smlouvy na Projekt</w:t>
      </w:r>
      <w:r w:rsidR="00F3232A" w:rsidRPr="00EE3232">
        <w:rPr>
          <w:rFonts w:ascii="Arial" w:hAnsi="Arial" w:cs="Arial"/>
          <w:sz w:val="22"/>
        </w:rPr>
        <w:t xml:space="preserve">, </w:t>
      </w:r>
      <w:r w:rsidR="00C52690" w:rsidRPr="00CA7576">
        <w:rPr>
          <w:rFonts w:ascii="Arial" w:hAnsi="Arial" w:cs="Arial"/>
          <w:sz w:val="22"/>
        </w:rPr>
        <w:t xml:space="preserve">nejdéle však po dobu 15 let ode dne uzavření této smlouvy nebo </w:t>
      </w:r>
      <w:r w:rsidR="00C52690">
        <w:rPr>
          <w:rFonts w:ascii="Arial" w:hAnsi="Arial" w:cs="Arial"/>
          <w:sz w:val="22"/>
        </w:rPr>
        <w:t>po dobu trvání Smlouvy na Projekt</w:t>
      </w:r>
      <w:r w:rsidR="00C52690" w:rsidRPr="00CA7576">
        <w:rPr>
          <w:rFonts w:ascii="Arial" w:hAnsi="Arial" w:cs="Arial"/>
          <w:sz w:val="22"/>
        </w:rPr>
        <w:t xml:space="preserve">, přičemž bude zohledněna maximální výše úplaty </w:t>
      </w:r>
      <w:r w:rsidR="00C300D0">
        <w:rPr>
          <w:rFonts w:ascii="Arial" w:hAnsi="Arial" w:cs="Arial"/>
          <w:sz w:val="22"/>
        </w:rPr>
        <w:t xml:space="preserve">pro </w:t>
      </w:r>
      <w:r w:rsidR="00C300D0" w:rsidRPr="00DD5231">
        <w:rPr>
          <w:rFonts w:ascii="Arial" w:hAnsi="Arial" w:cs="Arial"/>
          <w:sz w:val="22"/>
        </w:rPr>
        <w:t>i&amp;i Prague</w:t>
      </w:r>
      <w:r w:rsidR="00C300D0">
        <w:rPr>
          <w:rFonts w:ascii="Arial" w:hAnsi="Arial" w:cs="Arial"/>
          <w:sz w:val="22"/>
        </w:rPr>
        <w:t>, která</w:t>
      </w:r>
      <w:r w:rsidR="00C300D0" w:rsidRPr="00C300D0">
        <w:rPr>
          <w:rFonts w:ascii="Arial" w:hAnsi="Arial" w:cs="Arial"/>
          <w:sz w:val="22"/>
        </w:rPr>
        <w:t xml:space="preserve"> </w:t>
      </w:r>
      <w:r w:rsidR="00C52690" w:rsidRPr="00CA7576">
        <w:rPr>
          <w:rFonts w:ascii="Arial" w:hAnsi="Arial" w:cs="Arial"/>
          <w:sz w:val="22"/>
        </w:rPr>
        <w:t xml:space="preserve">činí </w:t>
      </w:r>
      <w:r w:rsidR="00C52690" w:rsidRPr="00062C8A">
        <w:rPr>
          <w:rFonts w:ascii="Arial" w:hAnsi="Arial" w:cs="Arial"/>
          <w:sz w:val="22"/>
          <w:highlight w:val="black"/>
        </w:rPr>
        <w:t>2 000 000</w:t>
      </w:r>
      <w:r w:rsidR="00C52690" w:rsidRPr="00CA7576">
        <w:rPr>
          <w:rFonts w:ascii="Arial" w:hAnsi="Arial" w:cs="Arial"/>
          <w:sz w:val="22"/>
        </w:rPr>
        <w:t xml:space="preserve"> Kč.   </w:t>
      </w:r>
    </w:p>
    <w:p w14:paraId="7041575A" w14:textId="5F43B20F" w:rsidR="007D056F" w:rsidRPr="00DD5231" w:rsidRDefault="00F3232A" w:rsidP="000535F3">
      <w:pPr>
        <w:pStyle w:val="Odstavecseseznamem"/>
        <w:numPr>
          <w:ilvl w:val="0"/>
          <w:numId w:val="42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V </w:t>
      </w:r>
      <w:r w:rsidR="00FF3555" w:rsidRPr="00DD5231">
        <w:rPr>
          <w:rFonts w:ascii="Arial" w:hAnsi="Arial" w:cs="Arial"/>
          <w:sz w:val="22"/>
        </w:rPr>
        <w:t xml:space="preserve">provizi </w:t>
      </w:r>
      <w:r w:rsidRPr="00DD5231">
        <w:rPr>
          <w:rFonts w:ascii="Arial" w:hAnsi="Arial" w:cs="Arial"/>
          <w:sz w:val="22"/>
        </w:rPr>
        <w:t>podle předchozích odstavců</w:t>
      </w:r>
      <w:r w:rsidR="007D056F" w:rsidRPr="00DD5231">
        <w:rPr>
          <w:rFonts w:ascii="Arial" w:hAnsi="Arial" w:cs="Arial"/>
          <w:sz w:val="22"/>
        </w:rPr>
        <w:t xml:space="preserve"> jsou obsaženy veškeré náklady i&amp;i Prague spojené s</w:t>
      </w:r>
      <w:r w:rsidR="00E954E4">
        <w:rPr>
          <w:rFonts w:ascii="Arial" w:hAnsi="Arial" w:cs="Arial"/>
          <w:sz w:val="22"/>
        </w:rPr>
        <w:t> činností dle této smlouv</w:t>
      </w:r>
      <w:r w:rsidR="00550B07">
        <w:rPr>
          <w:rFonts w:ascii="Arial" w:hAnsi="Arial" w:cs="Arial"/>
          <w:sz w:val="22"/>
        </w:rPr>
        <w:t>y</w:t>
      </w:r>
      <w:r w:rsidR="00E954E4">
        <w:rPr>
          <w:rFonts w:ascii="Arial" w:hAnsi="Arial" w:cs="Arial"/>
          <w:sz w:val="22"/>
        </w:rPr>
        <w:t>.</w:t>
      </w:r>
    </w:p>
    <w:p w14:paraId="15C0FD87" w14:textId="18FE5CEA" w:rsidR="007D056F" w:rsidRPr="00550B07" w:rsidRDefault="007D056F" w:rsidP="000535F3">
      <w:pPr>
        <w:numPr>
          <w:ilvl w:val="0"/>
          <w:numId w:val="42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Smluvní strany se dohodly, že </w:t>
      </w:r>
      <w:r w:rsidR="00625258" w:rsidRPr="00DD5231">
        <w:rPr>
          <w:rFonts w:ascii="Arial" w:hAnsi="Arial" w:cs="Arial"/>
          <w:sz w:val="22"/>
        </w:rPr>
        <w:t xml:space="preserve">tato </w:t>
      </w:r>
      <w:r w:rsidR="00FF3555" w:rsidRPr="00DD5231">
        <w:rPr>
          <w:rFonts w:ascii="Arial" w:hAnsi="Arial" w:cs="Arial"/>
          <w:sz w:val="22"/>
        </w:rPr>
        <w:t xml:space="preserve">provize </w:t>
      </w:r>
      <w:r w:rsidR="00625258" w:rsidRPr="00DD5231">
        <w:rPr>
          <w:rFonts w:ascii="Arial" w:hAnsi="Arial" w:cs="Arial"/>
          <w:sz w:val="22"/>
        </w:rPr>
        <w:t xml:space="preserve">je splatná </w:t>
      </w:r>
      <w:r w:rsidR="00E0282F" w:rsidRPr="00DD5231">
        <w:rPr>
          <w:rFonts w:ascii="Arial" w:hAnsi="Arial" w:cs="Arial"/>
          <w:sz w:val="22"/>
        </w:rPr>
        <w:t>1</w:t>
      </w:r>
      <w:r w:rsidR="00625258" w:rsidRPr="00DD5231">
        <w:rPr>
          <w:rFonts w:ascii="Arial" w:hAnsi="Arial" w:cs="Arial"/>
          <w:sz w:val="22"/>
        </w:rPr>
        <w:t>x ročně</w:t>
      </w:r>
      <w:r w:rsidR="00E0282F" w:rsidRPr="00DD5231">
        <w:rPr>
          <w:rFonts w:ascii="Arial" w:hAnsi="Arial" w:cs="Arial"/>
          <w:sz w:val="22"/>
        </w:rPr>
        <w:t>, a to vždy k </w:t>
      </w:r>
      <w:r w:rsidR="002459A4" w:rsidRPr="00DD5231">
        <w:rPr>
          <w:rFonts w:ascii="Arial" w:hAnsi="Arial" w:cs="Arial"/>
          <w:sz w:val="22"/>
        </w:rPr>
        <w:t>31. 3</w:t>
      </w:r>
      <w:r w:rsidR="00E0282F" w:rsidRPr="00DD5231">
        <w:rPr>
          <w:rFonts w:ascii="Arial" w:hAnsi="Arial" w:cs="Arial"/>
          <w:sz w:val="22"/>
        </w:rPr>
        <w:t xml:space="preserve">. </w:t>
      </w:r>
      <w:r w:rsidR="00932A6A" w:rsidRPr="00DD5231">
        <w:rPr>
          <w:rFonts w:ascii="Arial" w:hAnsi="Arial" w:cs="Arial"/>
          <w:sz w:val="22"/>
        </w:rPr>
        <w:t xml:space="preserve">každého roku za předchozí kalendářní </w:t>
      </w:r>
      <w:r w:rsidR="00E0282F" w:rsidRPr="00DD5231">
        <w:rPr>
          <w:rFonts w:ascii="Arial" w:hAnsi="Arial" w:cs="Arial"/>
          <w:sz w:val="22"/>
        </w:rPr>
        <w:t>rok</w:t>
      </w:r>
      <w:r w:rsidR="002A17C3" w:rsidRPr="00DD5231">
        <w:rPr>
          <w:rFonts w:ascii="Arial" w:hAnsi="Arial" w:cs="Arial"/>
          <w:sz w:val="22"/>
        </w:rPr>
        <w:t xml:space="preserve">, za který nárok na </w:t>
      </w:r>
      <w:r w:rsidR="00FF3555" w:rsidRPr="00DD5231">
        <w:rPr>
          <w:rFonts w:ascii="Arial" w:hAnsi="Arial" w:cs="Arial"/>
          <w:sz w:val="22"/>
        </w:rPr>
        <w:t xml:space="preserve">provizi </w:t>
      </w:r>
      <w:r w:rsidR="002A17C3" w:rsidRPr="00DD5231">
        <w:rPr>
          <w:rFonts w:ascii="Arial" w:hAnsi="Arial" w:cs="Arial"/>
          <w:sz w:val="22"/>
        </w:rPr>
        <w:t>i&amp;i Prague vznikl</w:t>
      </w:r>
      <w:r w:rsidR="00C7245C" w:rsidRPr="00DD5231">
        <w:rPr>
          <w:rFonts w:ascii="Arial" w:hAnsi="Arial" w:cs="Arial"/>
          <w:sz w:val="22"/>
        </w:rPr>
        <w:t>. Z</w:t>
      </w:r>
      <w:r w:rsidR="009B0C0F" w:rsidRPr="00DD5231">
        <w:rPr>
          <w:rFonts w:ascii="Arial" w:hAnsi="Arial" w:cs="Arial"/>
          <w:sz w:val="22"/>
        </w:rPr>
        <w:t>ájemce</w:t>
      </w:r>
      <w:r w:rsidRPr="00DD5231">
        <w:rPr>
          <w:rFonts w:ascii="Arial" w:hAnsi="Arial" w:cs="Arial"/>
          <w:sz w:val="22"/>
        </w:rPr>
        <w:t xml:space="preserve"> </w:t>
      </w:r>
      <w:r w:rsidR="009B0C0F" w:rsidRPr="00DD5231">
        <w:rPr>
          <w:rFonts w:ascii="Arial" w:hAnsi="Arial" w:cs="Arial"/>
          <w:sz w:val="22"/>
        </w:rPr>
        <w:t>poskytne</w:t>
      </w:r>
      <w:r w:rsidRPr="00DD5231">
        <w:rPr>
          <w:rFonts w:ascii="Arial" w:hAnsi="Arial" w:cs="Arial"/>
          <w:sz w:val="22"/>
        </w:rPr>
        <w:t xml:space="preserve"> do </w:t>
      </w:r>
      <w:r w:rsidR="00C300D0">
        <w:rPr>
          <w:rFonts w:ascii="Arial" w:hAnsi="Arial" w:cs="Arial"/>
          <w:sz w:val="22"/>
        </w:rPr>
        <w:t>28. 2</w:t>
      </w:r>
      <w:r w:rsidR="000535F3">
        <w:rPr>
          <w:rFonts w:ascii="Arial" w:hAnsi="Arial" w:cs="Arial"/>
          <w:sz w:val="22"/>
        </w:rPr>
        <w:t xml:space="preserve">. </w:t>
      </w:r>
      <w:r w:rsidR="00F3232A" w:rsidRPr="00DD5231">
        <w:rPr>
          <w:rFonts w:ascii="Arial" w:hAnsi="Arial" w:cs="Arial"/>
          <w:sz w:val="22"/>
        </w:rPr>
        <w:t>každého</w:t>
      </w:r>
      <w:r w:rsidR="000535F3">
        <w:rPr>
          <w:rFonts w:ascii="Arial" w:hAnsi="Arial" w:cs="Arial"/>
          <w:sz w:val="22"/>
        </w:rPr>
        <w:t xml:space="preserve"> </w:t>
      </w:r>
      <w:r w:rsidR="00F3232A" w:rsidRPr="00DD5231">
        <w:rPr>
          <w:rFonts w:ascii="Arial" w:hAnsi="Arial" w:cs="Arial"/>
          <w:sz w:val="22"/>
        </w:rPr>
        <w:t xml:space="preserve">kalendářního </w:t>
      </w:r>
      <w:r w:rsidR="00E0282F" w:rsidRPr="00DD5231">
        <w:rPr>
          <w:rFonts w:ascii="Arial" w:hAnsi="Arial" w:cs="Arial"/>
          <w:sz w:val="22"/>
        </w:rPr>
        <w:t xml:space="preserve">roku </w:t>
      </w:r>
      <w:r w:rsidR="00F3232A" w:rsidRPr="00DD5231">
        <w:rPr>
          <w:rFonts w:ascii="Arial" w:hAnsi="Arial" w:cs="Arial"/>
          <w:sz w:val="22"/>
        </w:rPr>
        <w:t xml:space="preserve">trvání této </w:t>
      </w:r>
      <w:r w:rsidR="00F3232A" w:rsidRPr="00550B07">
        <w:rPr>
          <w:rFonts w:ascii="Arial" w:hAnsi="Arial" w:cs="Arial"/>
          <w:sz w:val="22"/>
        </w:rPr>
        <w:t>smlouvy</w:t>
      </w:r>
      <w:r w:rsidR="002A17C3" w:rsidRPr="00550B07">
        <w:rPr>
          <w:rFonts w:ascii="Arial" w:hAnsi="Arial" w:cs="Arial"/>
          <w:sz w:val="22"/>
        </w:rPr>
        <w:t xml:space="preserve"> </w:t>
      </w:r>
      <w:r w:rsidR="00550B07">
        <w:rPr>
          <w:rFonts w:ascii="Arial" w:hAnsi="Arial" w:cs="Arial"/>
          <w:sz w:val="22"/>
        </w:rPr>
        <w:t xml:space="preserve">informace potřebné k </w:t>
      </w:r>
      <w:r w:rsidRPr="00550B07">
        <w:rPr>
          <w:rFonts w:ascii="Arial" w:hAnsi="Arial" w:cs="Arial"/>
          <w:sz w:val="22"/>
        </w:rPr>
        <w:t xml:space="preserve">vystavení faktury </w:t>
      </w:r>
      <w:r w:rsidR="00FF3555" w:rsidRPr="00550B07">
        <w:rPr>
          <w:rFonts w:ascii="Arial" w:hAnsi="Arial" w:cs="Arial"/>
          <w:sz w:val="22"/>
        </w:rPr>
        <w:t>(daňového dokladu)</w:t>
      </w:r>
      <w:r w:rsidR="009B0C0F" w:rsidRPr="00550B07">
        <w:rPr>
          <w:rFonts w:ascii="Arial" w:hAnsi="Arial" w:cs="Arial"/>
          <w:sz w:val="22"/>
        </w:rPr>
        <w:t xml:space="preserve"> i&amp;i Prague</w:t>
      </w:r>
      <w:r w:rsidRPr="00550B07">
        <w:rPr>
          <w:rFonts w:ascii="Arial" w:hAnsi="Arial" w:cs="Arial"/>
          <w:sz w:val="22"/>
        </w:rPr>
        <w:t>.</w:t>
      </w:r>
      <w:r w:rsidR="00FF3555" w:rsidRPr="00550B07">
        <w:rPr>
          <w:rFonts w:ascii="Arial" w:hAnsi="Arial" w:cs="Arial"/>
          <w:sz w:val="22"/>
        </w:rPr>
        <w:t xml:space="preserve"> </w:t>
      </w:r>
    </w:p>
    <w:p w14:paraId="27CAD1D3" w14:textId="5D4FE848" w:rsidR="007D056F" w:rsidRPr="00DD5231" w:rsidRDefault="007D056F" w:rsidP="000535F3">
      <w:pPr>
        <w:numPr>
          <w:ilvl w:val="0"/>
          <w:numId w:val="42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Cena je splatná na základě daňového dokladu (faktury) vystaveného </w:t>
      </w:r>
      <w:r w:rsidR="009B0C0F" w:rsidRPr="00DD5231">
        <w:rPr>
          <w:rFonts w:ascii="Arial" w:hAnsi="Arial" w:cs="Arial"/>
          <w:sz w:val="22"/>
        </w:rPr>
        <w:t>i&amp;i Prague</w:t>
      </w:r>
      <w:r w:rsidRPr="00DD5231">
        <w:rPr>
          <w:rFonts w:ascii="Arial" w:hAnsi="Arial" w:cs="Arial"/>
          <w:sz w:val="22"/>
        </w:rPr>
        <w:t xml:space="preserve">. </w:t>
      </w:r>
      <w:r w:rsidR="009B0C0F" w:rsidRPr="00DD5231">
        <w:rPr>
          <w:rFonts w:ascii="Arial" w:hAnsi="Arial" w:cs="Arial"/>
          <w:sz w:val="22"/>
        </w:rPr>
        <w:t>K</w:t>
      </w:r>
      <w:r w:rsidRPr="00DD5231">
        <w:rPr>
          <w:rFonts w:ascii="Arial" w:hAnsi="Arial" w:cs="Arial"/>
          <w:sz w:val="22"/>
        </w:rPr>
        <w:t xml:space="preserve"> provizi </w:t>
      </w:r>
      <w:r w:rsidR="009B0C0F" w:rsidRPr="00DD5231">
        <w:rPr>
          <w:rFonts w:ascii="Arial" w:hAnsi="Arial" w:cs="Arial"/>
          <w:sz w:val="22"/>
        </w:rPr>
        <w:t xml:space="preserve">bude </w:t>
      </w:r>
      <w:r w:rsidRPr="00DD5231">
        <w:rPr>
          <w:rFonts w:ascii="Arial" w:hAnsi="Arial" w:cs="Arial"/>
          <w:sz w:val="22"/>
        </w:rPr>
        <w:t>vyúčtov</w:t>
      </w:r>
      <w:r w:rsidR="009B0C0F" w:rsidRPr="00DD5231">
        <w:rPr>
          <w:rFonts w:ascii="Arial" w:hAnsi="Arial" w:cs="Arial"/>
          <w:sz w:val="22"/>
        </w:rPr>
        <w:t>ána</w:t>
      </w:r>
      <w:r w:rsidRPr="00DD5231">
        <w:rPr>
          <w:rFonts w:ascii="Arial" w:hAnsi="Arial" w:cs="Arial"/>
          <w:sz w:val="22"/>
        </w:rPr>
        <w:t xml:space="preserve"> rovněž daň z přidané hodnoty ve výši stanovené závazným právním předpisem. Výše daně z přidané hodnoty se určuje ke dni zdanitelného plnění. Splatnost faktury nesmí být kratší než 14 kalendářních dnů.</w:t>
      </w:r>
    </w:p>
    <w:p w14:paraId="566FBA5F" w14:textId="03A4DF77" w:rsidR="00FD7E53" w:rsidRPr="00DD5231" w:rsidRDefault="00A767FC" w:rsidP="000535F3">
      <w:pPr>
        <w:numPr>
          <w:ilvl w:val="0"/>
          <w:numId w:val="42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Pro případ prodlení s vyplacením provize se </w:t>
      </w:r>
      <w:r w:rsidR="00374C8A" w:rsidRPr="00DD5231">
        <w:rPr>
          <w:rFonts w:ascii="Arial" w:hAnsi="Arial" w:cs="Arial"/>
          <w:sz w:val="22"/>
        </w:rPr>
        <w:t xml:space="preserve">zájemce </w:t>
      </w:r>
      <w:bookmarkStart w:id="3" w:name="_Hlk496695185"/>
      <w:r w:rsidR="002A17C3" w:rsidRPr="00DD5231">
        <w:rPr>
          <w:rFonts w:ascii="Arial" w:hAnsi="Arial" w:cs="Arial"/>
          <w:sz w:val="22"/>
        </w:rPr>
        <w:t xml:space="preserve">zavazuje </w:t>
      </w:r>
      <w:r w:rsidR="009C7239" w:rsidRPr="00DD5231">
        <w:rPr>
          <w:rFonts w:ascii="Arial" w:hAnsi="Arial" w:cs="Arial"/>
          <w:sz w:val="22"/>
        </w:rPr>
        <w:t>i&amp;i Prague</w:t>
      </w:r>
      <w:r w:rsidRPr="00DD5231">
        <w:rPr>
          <w:rFonts w:ascii="Arial" w:hAnsi="Arial" w:cs="Arial"/>
          <w:sz w:val="22"/>
        </w:rPr>
        <w:t xml:space="preserve"> </w:t>
      </w:r>
      <w:bookmarkEnd w:id="3"/>
      <w:r w:rsidRPr="00DD5231">
        <w:rPr>
          <w:rFonts w:ascii="Arial" w:hAnsi="Arial" w:cs="Arial"/>
          <w:sz w:val="22"/>
        </w:rPr>
        <w:t xml:space="preserve">zaplatit úroky z prodlení ve výši </w:t>
      </w:r>
      <w:r w:rsidR="000A7C68" w:rsidRPr="00DD5231">
        <w:rPr>
          <w:rFonts w:ascii="Arial" w:hAnsi="Arial" w:cs="Arial"/>
          <w:sz w:val="22"/>
        </w:rPr>
        <w:t>0,</w:t>
      </w:r>
      <w:r w:rsidR="002840B4" w:rsidRPr="00DD5231">
        <w:rPr>
          <w:rFonts w:ascii="Arial" w:hAnsi="Arial" w:cs="Arial"/>
          <w:sz w:val="22"/>
        </w:rPr>
        <w:t>0</w:t>
      </w:r>
      <w:r w:rsidR="000A7C68" w:rsidRPr="00DD5231">
        <w:rPr>
          <w:rFonts w:ascii="Arial" w:hAnsi="Arial" w:cs="Arial"/>
          <w:sz w:val="22"/>
        </w:rPr>
        <w:t>5</w:t>
      </w:r>
      <w:r w:rsidRPr="00DD5231">
        <w:rPr>
          <w:rFonts w:ascii="Arial" w:hAnsi="Arial" w:cs="Arial"/>
          <w:sz w:val="22"/>
        </w:rPr>
        <w:t xml:space="preserve"> % z dlužné částky za každý den prodlení.</w:t>
      </w:r>
      <w:r w:rsidR="00FD7E53" w:rsidRPr="00DD5231">
        <w:rPr>
          <w:rFonts w:ascii="Arial" w:hAnsi="Arial" w:cs="Arial"/>
          <w:sz w:val="22"/>
        </w:rPr>
        <w:t xml:space="preserve"> </w:t>
      </w:r>
    </w:p>
    <w:p w14:paraId="466EC515" w14:textId="671D9C90" w:rsidR="00831240" w:rsidRPr="00243E17" w:rsidRDefault="00D41F1A" w:rsidP="000535F3">
      <w:pPr>
        <w:numPr>
          <w:ilvl w:val="0"/>
          <w:numId w:val="42"/>
        </w:numPr>
        <w:ind w:left="0" w:hanging="426"/>
        <w:rPr>
          <w:rFonts w:ascii="Arial" w:hAnsi="Arial" w:cs="Arial"/>
          <w:noProof/>
          <w:sz w:val="22"/>
        </w:rPr>
      </w:pPr>
      <w:r w:rsidRPr="00DD5231">
        <w:rPr>
          <w:rFonts w:ascii="Arial" w:hAnsi="Arial" w:cs="Arial"/>
          <w:sz w:val="22"/>
        </w:rPr>
        <w:t xml:space="preserve">V případě, že </w:t>
      </w:r>
      <w:r w:rsidR="002A0D76" w:rsidRPr="00DD5231">
        <w:rPr>
          <w:rFonts w:ascii="Arial" w:hAnsi="Arial" w:cs="Arial"/>
          <w:sz w:val="22"/>
        </w:rPr>
        <w:t>faktura</w:t>
      </w:r>
      <w:r w:rsidR="00314CC5" w:rsidRPr="00DD5231">
        <w:rPr>
          <w:rFonts w:ascii="Arial" w:hAnsi="Arial" w:cs="Arial"/>
          <w:sz w:val="22"/>
        </w:rPr>
        <w:t xml:space="preserve"> (daňový doklad)</w:t>
      </w:r>
      <w:r w:rsidR="002A0D76" w:rsidRPr="00DD5231">
        <w:rPr>
          <w:rFonts w:ascii="Arial" w:hAnsi="Arial" w:cs="Arial"/>
          <w:sz w:val="22"/>
        </w:rPr>
        <w:t xml:space="preserve"> nebude vystavena řádně či </w:t>
      </w:r>
      <w:r w:rsidRPr="00DD5231">
        <w:rPr>
          <w:rFonts w:ascii="Arial" w:hAnsi="Arial" w:cs="Arial"/>
          <w:sz w:val="22"/>
        </w:rPr>
        <w:t>oprávněně, pokud bude obsahovat věcné či formální nesprávnosti, pokud nebude splňovat zákonné požadavky</w:t>
      </w:r>
      <w:r w:rsidR="00CA2299">
        <w:rPr>
          <w:rFonts w:ascii="Arial" w:hAnsi="Arial" w:cs="Arial"/>
          <w:sz w:val="22"/>
        </w:rPr>
        <w:t>,</w:t>
      </w:r>
      <w:r w:rsidR="00314CC5" w:rsidRPr="00DD5231">
        <w:rPr>
          <w:rFonts w:ascii="Arial" w:hAnsi="Arial" w:cs="Arial"/>
          <w:sz w:val="22"/>
        </w:rPr>
        <w:t xml:space="preserve"> </w:t>
      </w:r>
      <w:r w:rsidRPr="00DD5231">
        <w:rPr>
          <w:rFonts w:ascii="Arial" w:hAnsi="Arial" w:cs="Arial"/>
          <w:sz w:val="22"/>
        </w:rPr>
        <w:t xml:space="preserve">je </w:t>
      </w:r>
      <w:r w:rsidR="00314CC5" w:rsidRPr="00DD5231">
        <w:rPr>
          <w:rFonts w:ascii="Arial" w:hAnsi="Arial" w:cs="Arial"/>
          <w:sz w:val="22"/>
        </w:rPr>
        <w:t xml:space="preserve">zájemce </w:t>
      </w:r>
      <w:r w:rsidRPr="00DD5231">
        <w:rPr>
          <w:rFonts w:ascii="Arial" w:hAnsi="Arial" w:cs="Arial"/>
          <w:sz w:val="22"/>
        </w:rPr>
        <w:t xml:space="preserve">oprávněn vrátit ji </w:t>
      </w:r>
      <w:r w:rsidR="00314CC5" w:rsidRPr="00DD5231">
        <w:rPr>
          <w:rFonts w:ascii="Arial" w:hAnsi="Arial" w:cs="Arial"/>
          <w:sz w:val="22"/>
        </w:rPr>
        <w:t xml:space="preserve">i&amp;i Prague </w:t>
      </w:r>
      <w:r w:rsidRPr="00DD5231">
        <w:rPr>
          <w:rFonts w:ascii="Arial" w:hAnsi="Arial" w:cs="Arial"/>
          <w:sz w:val="22"/>
        </w:rPr>
        <w:t>k doplnění či opravení, aniž se dostane do prodlení se splatností takové faktury. Lhůta splatnosti začíná běžet znovu dnem doručení náležitě o</w:t>
      </w:r>
      <w:r w:rsidR="00314CC5" w:rsidRPr="00DD5231">
        <w:rPr>
          <w:rFonts w:ascii="Arial" w:hAnsi="Arial" w:cs="Arial"/>
          <w:sz w:val="22"/>
        </w:rPr>
        <w:t>pravené či doplněné faktury zájemci</w:t>
      </w:r>
      <w:r w:rsidRPr="00DD5231">
        <w:rPr>
          <w:rFonts w:ascii="Arial" w:hAnsi="Arial" w:cs="Arial"/>
          <w:sz w:val="22"/>
        </w:rPr>
        <w:t xml:space="preserve">. Za nesplněnou náležitost faktury se považuje rovněž uvedení účtu, který není zveřejněn správcem daně </w:t>
      </w:r>
      <w:r w:rsidR="00314CC5" w:rsidRPr="00DD5231">
        <w:rPr>
          <w:rFonts w:ascii="Arial" w:hAnsi="Arial" w:cs="Arial"/>
          <w:sz w:val="22"/>
        </w:rPr>
        <w:t>v registru plátců DPH</w:t>
      </w:r>
      <w:r w:rsidRPr="00DD5231">
        <w:rPr>
          <w:rFonts w:ascii="Arial" w:hAnsi="Arial" w:cs="Arial"/>
          <w:sz w:val="22"/>
        </w:rPr>
        <w:t>.</w:t>
      </w:r>
    </w:p>
    <w:p w14:paraId="463F9E6F" w14:textId="0D005FBD" w:rsidR="00A767FC" w:rsidRPr="000535F3" w:rsidRDefault="004D44B2">
      <w:pPr>
        <w:pStyle w:val="Nadpis2"/>
        <w:rPr>
          <w:sz w:val="22"/>
        </w:rPr>
      </w:pPr>
      <w:r>
        <w:rPr>
          <w:sz w:val="22"/>
        </w:rPr>
        <w:t>V</w:t>
      </w:r>
      <w:r w:rsidR="00A767FC" w:rsidRPr="000535F3">
        <w:rPr>
          <w:sz w:val="22"/>
        </w:rPr>
        <w:t>ý</w:t>
      </w:r>
      <w:r w:rsidR="002C6182" w:rsidRPr="000535F3">
        <w:rPr>
          <w:sz w:val="22"/>
        </w:rPr>
        <w:t>hradnost obchodního zastoupení</w:t>
      </w:r>
    </w:p>
    <w:p w14:paraId="4E115915" w14:textId="658F8C83" w:rsidR="00CB6EA8" w:rsidRPr="00DD5231" w:rsidRDefault="006B2CF7" w:rsidP="000535F3">
      <w:pPr>
        <w:pStyle w:val="Odstavecseseznamem"/>
        <w:numPr>
          <w:ilvl w:val="0"/>
          <w:numId w:val="51"/>
        </w:numPr>
        <w:ind w:left="0" w:hanging="142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Obchodn</w:t>
      </w:r>
      <w:r w:rsidR="00C840A4" w:rsidRPr="00DD5231">
        <w:rPr>
          <w:rFonts w:ascii="Arial" w:hAnsi="Arial" w:cs="Arial"/>
          <w:sz w:val="22"/>
        </w:rPr>
        <w:t xml:space="preserve">í zastoupení se </w:t>
      </w:r>
      <w:r w:rsidR="00F71CAB">
        <w:rPr>
          <w:rFonts w:ascii="Arial" w:hAnsi="Arial" w:cs="Arial"/>
          <w:sz w:val="22"/>
        </w:rPr>
        <w:t xml:space="preserve">pro Projekt </w:t>
      </w:r>
      <w:r w:rsidR="00C840A4" w:rsidRPr="00DD5231">
        <w:rPr>
          <w:rFonts w:ascii="Arial" w:hAnsi="Arial" w:cs="Arial"/>
          <w:sz w:val="22"/>
        </w:rPr>
        <w:t xml:space="preserve">sjednává jako </w:t>
      </w:r>
      <w:r w:rsidRPr="00DD5231">
        <w:rPr>
          <w:rFonts w:ascii="Arial" w:hAnsi="Arial" w:cs="Arial"/>
          <w:sz w:val="22"/>
        </w:rPr>
        <w:t>výhradní</w:t>
      </w:r>
      <w:r w:rsidR="009B0C0F" w:rsidRPr="00DD5231">
        <w:rPr>
          <w:rFonts w:ascii="Arial" w:hAnsi="Arial" w:cs="Arial"/>
          <w:sz w:val="22"/>
        </w:rPr>
        <w:t xml:space="preserve"> </w:t>
      </w:r>
      <w:r w:rsidR="001B0ACF" w:rsidRPr="00DD5231">
        <w:rPr>
          <w:rFonts w:ascii="Arial" w:hAnsi="Arial" w:cs="Arial"/>
          <w:sz w:val="22"/>
        </w:rPr>
        <w:t>a územně neomezené</w:t>
      </w:r>
      <w:r w:rsidR="0059150E" w:rsidRPr="00DD5231">
        <w:rPr>
          <w:rFonts w:ascii="Arial" w:hAnsi="Arial" w:cs="Arial"/>
          <w:sz w:val="22"/>
        </w:rPr>
        <w:t>.</w:t>
      </w:r>
      <w:r w:rsidR="001B0ACF" w:rsidRPr="00DD5231">
        <w:rPr>
          <w:rFonts w:ascii="Arial" w:hAnsi="Arial" w:cs="Arial"/>
          <w:sz w:val="22"/>
        </w:rPr>
        <w:t xml:space="preserve"> i&amp;i Prague </w:t>
      </w:r>
      <w:r w:rsidR="009E059F" w:rsidRPr="00DD5231">
        <w:rPr>
          <w:rFonts w:ascii="Arial" w:hAnsi="Arial" w:cs="Arial"/>
          <w:sz w:val="22"/>
        </w:rPr>
        <w:t xml:space="preserve">je </w:t>
      </w:r>
      <w:r w:rsidR="00CB6EA8" w:rsidRPr="00DD5231">
        <w:rPr>
          <w:rFonts w:ascii="Arial" w:hAnsi="Arial" w:cs="Arial"/>
          <w:sz w:val="22"/>
        </w:rPr>
        <w:t xml:space="preserve">po </w:t>
      </w:r>
      <w:r w:rsidR="00F71CAB">
        <w:rPr>
          <w:rFonts w:ascii="Arial" w:hAnsi="Arial" w:cs="Arial"/>
          <w:sz w:val="22"/>
        </w:rPr>
        <w:t xml:space="preserve">podpisu </w:t>
      </w:r>
      <w:r w:rsidR="00134B2B">
        <w:rPr>
          <w:rFonts w:ascii="Arial" w:hAnsi="Arial" w:cs="Arial"/>
          <w:sz w:val="22"/>
        </w:rPr>
        <w:t>Smlouvy</w:t>
      </w:r>
      <w:r w:rsidR="00CB6EA8" w:rsidRPr="00DD5231">
        <w:rPr>
          <w:rFonts w:ascii="Arial" w:hAnsi="Arial" w:cs="Arial"/>
          <w:sz w:val="22"/>
        </w:rPr>
        <w:t xml:space="preserve"> oprávněn</w:t>
      </w:r>
      <w:r w:rsidR="00FF4EB8" w:rsidRPr="00DD5231">
        <w:rPr>
          <w:rFonts w:ascii="Arial" w:hAnsi="Arial" w:cs="Arial"/>
          <w:sz w:val="22"/>
        </w:rPr>
        <w:t>a</w:t>
      </w:r>
      <w:r w:rsidR="00CB6EA8" w:rsidRPr="00DD5231">
        <w:rPr>
          <w:rFonts w:ascii="Arial" w:hAnsi="Arial" w:cs="Arial"/>
          <w:sz w:val="22"/>
        </w:rPr>
        <w:t xml:space="preserve"> </w:t>
      </w:r>
      <w:r w:rsidR="00550B07">
        <w:rPr>
          <w:rFonts w:ascii="Arial" w:hAnsi="Arial" w:cs="Arial"/>
          <w:sz w:val="22"/>
        </w:rPr>
        <w:t xml:space="preserve">a povinna </w:t>
      </w:r>
      <w:r w:rsidR="00CB6EA8" w:rsidRPr="00DD5231">
        <w:rPr>
          <w:rFonts w:ascii="Arial" w:hAnsi="Arial" w:cs="Arial"/>
          <w:sz w:val="22"/>
        </w:rPr>
        <w:t xml:space="preserve">vykonávat činnost obchodního zástupce </w:t>
      </w:r>
      <w:r w:rsidR="00550B07">
        <w:rPr>
          <w:rFonts w:ascii="Arial" w:hAnsi="Arial" w:cs="Arial"/>
          <w:sz w:val="22"/>
        </w:rPr>
        <w:t>ohledně Projektu</w:t>
      </w:r>
      <w:r w:rsidR="00CB6EA8" w:rsidRPr="00DD5231">
        <w:rPr>
          <w:rFonts w:ascii="Arial" w:hAnsi="Arial" w:cs="Arial"/>
          <w:sz w:val="22"/>
        </w:rPr>
        <w:t>.</w:t>
      </w:r>
    </w:p>
    <w:p w14:paraId="756ED428" w14:textId="173FC315" w:rsidR="00F32EB4" w:rsidRPr="00DD5231" w:rsidRDefault="0067166F" w:rsidP="000535F3">
      <w:pPr>
        <w:pStyle w:val="Odstavecseseznamem"/>
        <w:numPr>
          <w:ilvl w:val="0"/>
          <w:numId w:val="51"/>
        </w:numPr>
        <w:ind w:left="0" w:hanging="142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Nárok i&amp;i Prague na provizi nevzniká </w:t>
      </w:r>
      <w:r w:rsidR="00824D80" w:rsidRPr="00DD5231">
        <w:rPr>
          <w:rFonts w:ascii="Arial" w:hAnsi="Arial" w:cs="Arial"/>
          <w:sz w:val="22"/>
        </w:rPr>
        <w:t>v případě, že</w:t>
      </w:r>
      <w:r w:rsidR="008E6348" w:rsidRPr="00DD5231">
        <w:rPr>
          <w:rFonts w:ascii="Arial" w:hAnsi="Arial" w:cs="Arial"/>
          <w:sz w:val="22"/>
        </w:rPr>
        <w:t xml:space="preserve"> zájemce doloží, že s</w:t>
      </w:r>
      <w:r w:rsidR="00550B07">
        <w:rPr>
          <w:rFonts w:ascii="Arial" w:hAnsi="Arial" w:cs="Arial"/>
          <w:sz w:val="22"/>
        </w:rPr>
        <w:t> třetí osobou, která je zájemci představena jako Zákazník,</w:t>
      </w:r>
      <w:r w:rsidRPr="00DD5231">
        <w:rPr>
          <w:rFonts w:ascii="Arial" w:hAnsi="Arial" w:cs="Arial"/>
          <w:sz w:val="22"/>
        </w:rPr>
        <w:t xml:space="preserve"> </w:t>
      </w:r>
      <w:r w:rsidR="008E6348" w:rsidRPr="00DD5231">
        <w:rPr>
          <w:rFonts w:ascii="Arial" w:hAnsi="Arial" w:cs="Arial"/>
          <w:sz w:val="22"/>
        </w:rPr>
        <w:t>probíh</w:t>
      </w:r>
      <w:r w:rsidR="00824D80" w:rsidRPr="00DD5231">
        <w:rPr>
          <w:rFonts w:ascii="Arial" w:hAnsi="Arial" w:cs="Arial"/>
          <w:sz w:val="22"/>
        </w:rPr>
        <w:t>alo</w:t>
      </w:r>
      <w:r w:rsidR="008E6348" w:rsidRPr="00DD5231">
        <w:rPr>
          <w:rFonts w:ascii="Arial" w:hAnsi="Arial" w:cs="Arial"/>
          <w:sz w:val="22"/>
        </w:rPr>
        <w:t xml:space="preserve"> </w:t>
      </w:r>
      <w:r w:rsidR="00550B07">
        <w:rPr>
          <w:rFonts w:ascii="Arial" w:hAnsi="Arial" w:cs="Arial"/>
          <w:sz w:val="22"/>
        </w:rPr>
        <w:t xml:space="preserve">ohledně Projektu </w:t>
      </w:r>
      <w:r w:rsidR="008E6348" w:rsidRPr="00DD5231">
        <w:rPr>
          <w:rFonts w:ascii="Arial" w:hAnsi="Arial" w:cs="Arial"/>
          <w:sz w:val="22"/>
        </w:rPr>
        <w:t xml:space="preserve">aktivní obchodní jednání </w:t>
      </w:r>
      <w:r w:rsidR="002C15DD" w:rsidRPr="00DD5231">
        <w:rPr>
          <w:rFonts w:ascii="Arial" w:hAnsi="Arial" w:cs="Arial"/>
          <w:sz w:val="22"/>
        </w:rPr>
        <w:lastRenderedPageBreak/>
        <w:t xml:space="preserve">zájemce </w:t>
      </w:r>
      <w:r w:rsidR="008E6348" w:rsidRPr="00DD5231">
        <w:rPr>
          <w:rFonts w:ascii="Arial" w:hAnsi="Arial" w:cs="Arial"/>
          <w:sz w:val="22"/>
        </w:rPr>
        <w:t>bez účasti i&amp;i Prague</w:t>
      </w:r>
      <w:r w:rsidR="00550B07">
        <w:rPr>
          <w:rFonts w:ascii="Arial" w:hAnsi="Arial" w:cs="Arial"/>
          <w:sz w:val="22"/>
        </w:rPr>
        <w:t>. Zájemce je</w:t>
      </w:r>
      <w:r w:rsidR="009E2AA7" w:rsidRPr="00DD5231">
        <w:rPr>
          <w:rFonts w:ascii="Arial" w:hAnsi="Arial" w:cs="Arial"/>
          <w:sz w:val="22"/>
        </w:rPr>
        <w:t xml:space="preserve"> povinen</w:t>
      </w:r>
      <w:r w:rsidRPr="00DD5231">
        <w:rPr>
          <w:rFonts w:ascii="Arial" w:hAnsi="Arial" w:cs="Arial"/>
          <w:sz w:val="22"/>
        </w:rPr>
        <w:t xml:space="preserve"> </w:t>
      </w:r>
      <w:r w:rsidR="009E2AA7" w:rsidRPr="00DD5231">
        <w:rPr>
          <w:rFonts w:ascii="Arial" w:hAnsi="Arial" w:cs="Arial"/>
          <w:sz w:val="22"/>
        </w:rPr>
        <w:t>i&amp;i Prague informovat</w:t>
      </w:r>
      <w:r w:rsidR="00550B07">
        <w:rPr>
          <w:rFonts w:ascii="Arial" w:hAnsi="Arial" w:cs="Arial"/>
          <w:sz w:val="22"/>
        </w:rPr>
        <w:t xml:space="preserve"> o aktivním obchodním jednání ohledně Projektu s dalšími osobami.</w:t>
      </w:r>
      <w:r w:rsidR="0059150E" w:rsidRPr="00DD5231">
        <w:rPr>
          <w:rFonts w:ascii="Arial" w:hAnsi="Arial" w:cs="Arial"/>
          <w:sz w:val="22"/>
        </w:rPr>
        <w:t xml:space="preserve"> </w:t>
      </w:r>
    </w:p>
    <w:p w14:paraId="70AC9C33" w14:textId="4F8E3068" w:rsidR="00095F85" w:rsidRPr="00DD5231" w:rsidRDefault="00D41F1A" w:rsidP="000535F3">
      <w:pPr>
        <w:pStyle w:val="Odstavecseseznamem"/>
        <w:numPr>
          <w:ilvl w:val="0"/>
          <w:numId w:val="51"/>
        </w:numPr>
        <w:spacing w:line="240" w:lineRule="auto"/>
        <w:ind w:left="0" w:hanging="142"/>
        <w:rPr>
          <w:rFonts w:ascii="Arial" w:hAnsi="Arial" w:cs="Arial"/>
          <w:noProof/>
          <w:sz w:val="22"/>
        </w:rPr>
      </w:pPr>
      <w:r w:rsidRPr="00DD5231">
        <w:rPr>
          <w:rFonts w:ascii="Arial" w:hAnsi="Arial" w:cs="Arial"/>
          <w:sz w:val="22"/>
        </w:rPr>
        <w:t xml:space="preserve">Osobou </w:t>
      </w:r>
      <w:r w:rsidRPr="00DD5231">
        <w:rPr>
          <w:rFonts w:ascii="Arial" w:hAnsi="Arial" w:cs="Arial"/>
          <w:noProof/>
          <w:sz w:val="22"/>
        </w:rPr>
        <w:t xml:space="preserve">oprávněnou jednat za </w:t>
      </w:r>
      <w:r w:rsidR="00095F85" w:rsidRPr="00DD5231">
        <w:rPr>
          <w:rFonts w:ascii="Arial" w:hAnsi="Arial" w:cs="Arial"/>
          <w:noProof/>
          <w:sz w:val="22"/>
        </w:rPr>
        <w:t xml:space="preserve">smluvní strany </w:t>
      </w:r>
      <w:r w:rsidRPr="00DD5231">
        <w:rPr>
          <w:rFonts w:ascii="Arial" w:hAnsi="Arial" w:cs="Arial"/>
          <w:noProof/>
          <w:sz w:val="22"/>
        </w:rPr>
        <w:t>v</w:t>
      </w:r>
      <w:r w:rsidR="009E5722" w:rsidRPr="00DD5231">
        <w:rPr>
          <w:rFonts w:ascii="Arial" w:hAnsi="Arial" w:cs="Arial"/>
          <w:noProof/>
          <w:sz w:val="22"/>
        </w:rPr>
        <w:t xml:space="preserve"> obchodních a technických</w:t>
      </w:r>
      <w:r w:rsidRPr="00DD5231">
        <w:rPr>
          <w:rFonts w:ascii="Arial" w:hAnsi="Arial" w:cs="Arial"/>
          <w:noProof/>
          <w:sz w:val="22"/>
        </w:rPr>
        <w:t xml:space="preserve"> věcech</w:t>
      </w:r>
      <w:r w:rsidR="009E5722" w:rsidRPr="00DD5231">
        <w:rPr>
          <w:rFonts w:ascii="Arial" w:hAnsi="Arial" w:cs="Arial"/>
          <w:noProof/>
          <w:sz w:val="22"/>
        </w:rPr>
        <w:t xml:space="preserve"> této smlouvy (s výjimkou úkonů, k nimž je potřeba jednání či podpis statutárního zástupce)</w:t>
      </w:r>
      <w:r w:rsidRPr="00DD5231">
        <w:rPr>
          <w:rFonts w:ascii="Arial" w:hAnsi="Arial" w:cs="Arial"/>
          <w:noProof/>
          <w:sz w:val="22"/>
        </w:rPr>
        <w:t xml:space="preserve"> je: </w:t>
      </w:r>
    </w:p>
    <w:p w14:paraId="5A33FE26" w14:textId="3F01D26D" w:rsidR="00095F85" w:rsidRPr="00062C8A" w:rsidRDefault="00095F85" w:rsidP="00B73900">
      <w:pPr>
        <w:pStyle w:val="Odstavecseseznamem"/>
        <w:numPr>
          <w:ilvl w:val="0"/>
          <w:numId w:val="43"/>
        </w:numPr>
        <w:tabs>
          <w:tab w:val="left" w:pos="3969"/>
        </w:tabs>
        <w:spacing w:line="240" w:lineRule="auto"/>
        <w:ind w:left="426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>za zájemce:</w:t>
      </w:r>
    </w:p>
    <w:p w14:paraId="71844094" w14:textId="1428D2A7" w:rsidR="00B73900" w:rsidRPr="00062C8A" w:rsidRDefault="00D41F1A" w:rsidP="00B73900">
      <w:pPr>
        <w:numPr>
          <w:ilvl w:val="0"/>
          <w:numId w:val="0"/>
        </w:numPr>
        <w:tabs>
          <w:tab w:val="left" w:pos="3969"/>
        </w:tabs>
        <w:spacing w:line="240" w:lineRule="auto"/>
        <w:ind w:left="709" w:hanging="284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>jméno:</w:t>
      </w:r>
      <w:r w:rsidR="00C300D0" w:rsidRPr="00062C8A">
        <w:rPr>
          <w:rFonts w:ascii="Arial" w:hAnsi="Arial" w:cs="Arial"/>
          <w:noProof/>
          <w:sz w:val="22"/>
        </w:rPr>
        <w:t xml:space="preserve"> </w:t>
      </w:r>
      <w:r w:rsidR="00062C8A" w:rsidRPr="00062C8A">
        <w:rPr>
          <w:rFonts w:ascii="Arial" w:hAnsi="Arial" w:cs="Arial"/>
          <w:noProof/>
          <w:sz w:val="22"/>
          <w:highlight w:val="black"/>
        </w:rPr>
        <w:t>xxxxxxxxxx</w:t>
      </w:r>
    </w:p>
    <w:p w14:paraId="61562832" w14:textId="442CA2D0" w:rsidR="00D41F1A" w:rsidRPr="00062C8A" w:rsidRDefault="00D41F1A" w:rsidP="00B73900">
      <w:pPr>
        <w:numPr>
          <w:ilvl w:val="0"/>
          <w:numId w:val="0"/>
        </w:numPr>
        <w:tabs>
          <w:tab w:val="left" w:pos="3969"/>
        </w:tabs>
        <w:spacing w:line="240" w:lineRule="auto"/>
        <w:ind w:left="709" w:hanging="284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>tel:</w:t>
      </w:r>
      <w:r w:rsidR="00C300D0" w:rsidRPr="00062C8A">
        <w:rPr>
          <w:rFonts w:ascii="Arial" w:hAnsi="Arial" w:cs="Arial"/>
          <w:noProof/>
          <w:sz w:val="22"/>
        </w:rPr>
        <w:t xml:space="preserve"> </w:t>
      </w:r>
      <w:r w:rsidR="00062C8A" w:rsidRPr="00062C8A">
        <w:rPr>
          <w:rFonts w:ascii="Arial" w:hAnsi="Arial" w:cs="Arial"/>
          <w:noProof/>
          <w:sz w:val="22"/>
          <w:highlight w:val="black"/>
        </w:rPr>
        <w:t>xxxxxxxxxxxxxxxxxxxxxx</w:t>
      </w:r>
    </w:p>
    <w:p w14:paraId="4150DDFB" w14:textId="12176758" w:rsidR="00D41F1A" w:rsidRPr="00062C8A" w:rsidRDefault="00D41F1A" w:rsidP="00B73900">
      <w:pPr>
        <w:numPr>
          <w:ilvl w:val="0"/>
          <w:numId w:val="0"/>
        </w:numPr>
        <w:tabs>
          <w:tab w:val="left" w:pos="3969"/>
        </w:tabs>
        <w:spacing w:line="240" w:lineRule="auto"/>
        <w:ind w:left="709" w:hanging="284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>email:</w:t>
      </w:r>
      <w:r w:rsidR="00C300D0" w:rsidRPr="00062C8A">
        <w:rPr>
          <w:rFonts w:ascii="Arial" w:hAnsi="Arial" w:cs="Arial"/>
          <w:noProof/>
          <w:sz w:val="22"/>
        </w:rPr>
        <w:t xml:space="preserve"> </w:t>
      </w:r>
      <w:r w:rsidR="00062C8A" w:rsidRPr="00062C8A">
        <w:rPr>
          <w:rFonts w:ascii="Arial" w:hAnsi="Arial" w:cs="Arial"/>
          <w:noProof/>
          <w:sz w:val="22"/>
          <w:highlight w:val="black"/>
        </w:rPr>
        <w:t>xxxxxxxxxxxxxxxxxxxxxxxxxxx</w:t>
      </w:r>
    </w:p>
    <w:p w14:paraId="5660BB87" w14:textId="616C01C7" w:rsidR="00D41F1A" w:rsidRPr="00062C8A" w:rsidRDefault="00095F85" w:rsidP="00B73900">
      <w:pPr>
        <w:pStyle w:val="Odstavecseseznamem"/>
        <w:numPr>
          <w:ilvl w:val="0"/>
          <w:numId w:val="43"/>
        </w:numPr>
        <w:tabs>
          <w:tab w:val="left" w:pos="-284"/>
        </w:tabs>
        <w:spacing w:line="240" w:lineRule="auto"/>
        <w:ind w:left="426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>za i&amp;i Prague:</w:t>
      </w:r>
    </w:p>
    <w:p w14:paraId="5806FF9C" w14:textId="5737AFF3" w:rsidR="00D41F1A" w:rsidRPr="00062C8A" w:rsidRDefault="00D41F1A" w:rsidP="00B73900">
      <w:pPr>
        <w:numPr>
          <w:ilvl w:val="0"/>
          <w:numId w:val="0"/>
        </w:numPr>
        <w:tabs>
          <w:tab w:val="left" w:pos="1620"/>
        </w:tabs>
        <w:spacing w:line="240" w:lineRule="auto"/>
        <w:ind w:left="426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 xml:space="preserve">jméno: </w:t>
      </w:r>
      <w:r w:rsidR="00062C8A" w:rsidRPr="00062C8A">
        <w:rPr>
          <w:rFonts w:ascii="Arial" w:hAnsi="Arial" w:cs="Arial"/>
          <w:noProof/>
          <w:sz w:val="22"/>
          <w:highlight w:val="black"/>
        </w:rPr>
        <w:t>xxxxxxxxxxxxxxxxxxx</w:t>
      </w:r>
    </w:p>
    <w:p w14:paraId="6324DF8D" w14:textId="2A61336C" w:rsidR="00D41F1A" w:rsidRPr="00062C8A" w:rsidRDefault="00D41F1A" w:rsidP="00B73900">
      <w:pPr>
        <w:numPr>
          <w:ilvl w:val="0"/>
          <w:numId w:val="0"/>
        </w:numPr>
        <w:tabs>
          <w:tab w:val="left" w:pos="1620"/>
        </w:tabs>
        <w:spacing w:line="240" w:lineRule="auto"/>
        <w:ind w:left="426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 xml:space="preserve">tel: </w:t>
      </w:r>
      <w:r w:rsidR="00062C8A" w:rsidRPr="00062C8A">
        <w:rPr>
          <w:rFonts w:ascii="Arial" w:hAnsi="Arial" w:cs="Arial"/>
          <w:noProof/>
          <w:sz w:val="22"/>
          <w:highlight w:val="black"/>
        </w:rPr>
        <w:t>xxxxxxxxxxxxxxxxxxxxxxxxxx</w:t>
      </w:r>
    </w:p>
    <w:p w14:paraId="7D727F66" w14:textId="785D8C45" w:rsidR="00B73900" w:rsidRPr="00062C8A" w:rsidRDefault="00D41F1A" w:rsidP="00243E17">
      <w:pPr>
        <w:numPr>
          <w:ilvl w:val="0"/>
          <w:numId w:val="0"/>
        </w:numPr>
        <w:tabs>
          <w:tab w:val="left" w:pos="360"/>
          <w:tab w:val="left" w:pos="1620"/>
        </w:tabs>
        <w:spacing w:line="240" w:lineRule="auto"/>
        <w:ind w:left="426"/>
        <w:rPr>
          <w:rFonts w:ascii="Arial" w:hAnsi="Arial" w:cs="Arial"/>
          <w:noProof/>
          <w:sz w:val="22"/>
        </w:rPr>
      </w:pPr>
      <w:r w:rsidRPr="00062C8A">
        <w:rPr>
          <w:rFonts w:ascii="Arial" w:hAnsi="Arial" w:cs="Arial"/>
          <w:noProof/>
          <w:sz w:val="22"/>
        </w:rPr>
        <w:t xml:space="preserve">email: </w:t>
      </w:r>
      <w:r w:rsidR="00062C8A" w:rsidRPr="00062C8A">
        <w:rPr>
          <w:rFonts w:ascii="Arial" w:hAnsi="Arial" w:cs="Arial"/>
          <w:noProof/>
          <w:sz w:val="22"/>
          <w:highlight w:val="black"/>
        </w:rPr>
        <w:t>xxxxxxxxxxxxxxxxxxxxx</w:t>
      </w:r>
    </w:p>
    <w:p w14:paraId="6BE3E4A2" w14:textId="0B4A338F" w:rsidR="001F48CF" w:rsidRPr="00DD5231" w:rsidRDefault="00D41F1A" w:rsidP="000535F3">
      <w:pPr>
        <w:pStyle w:val="Odstavecseseznamem"/>
        <w:numPr>
          <w:ilvl w:val="0"/>
          <w:numId w:val="51"/>
        </w:numPr>
        <w:ind w:left="0" w:hanging="142"/>
        <w:rPr>
          <w:rFonts w:ascii="Arial" w:hAnsi="Arial" w:cs="Arial"/>
          <w:sz w:val="22"/>
        </w:rPr>
      </w:pPr>
      <w:r w:rsidRPr="00062C8A">
        <w:rPr>
          <w:rFonts w:ascii="Arial" w:hAnsi="Arial" w:cs="Arial"/>
          <w:sz w:val="22"/>
        </w:rPr>
        <w:t>Smluvní strany se dohodly, že kontaktní</w:t>
      </w:r>
      <w:r w:rsidRPr="00DD5231">
        <w:rPr>
          <w:rFonts w:ascii="Arial" w:hAnsi="Arial" w:cs="Arial"/>
          <w:sz w:val="22"/>
        </w:rPr>
        <w:t xml:space="preserve"> údaje a osoby oprávněné </w:t>
      </w:r>
      <w:r w:rsidR="00095F85" w:rsidRPr="00DD5231">
        <w:rPr>
          <w:rFonts w:ascii="Arial" w:hAnsi="Arial" w:cs="Arial"/>
          <w:sz w:val="22"/>
        </w:rPr>
        <w:t>uvedené v</w:t>
      </w:r>
      <w:r w:rsidR="00A72ACB">
        <w:rPr>
          <w:rFonts w:ascii="Arial" w:hAnsi="Arial" w:cs="Arial"/>
          <w:sz w:val="22"/>
        </w:rPr>
        <w:t> předchozím článku</w:t>
      </w:r>
      <w:r w:rsidR="00095F85" w:rsidRPr="00DD5231">
        <w:rPr>
          <w:rFonts w:ascii="Arial" w:hAnsi="Arial" w:cs="Arial"/>
          <w:sz w:val="22"/>
        </w:rPr>
        <w:t xml:space="preserve"> </w:t>
      </w:r>
      <w:r w:rsidRPr="00DD5231">
        <w:rPr>
          <w:rFonts w:ascii="Arial" w:hAnsi="Arial" w:cs="Arial"/>
          <w:sz w:val="22"/>
        </w:rPr>
        <w:t xml:space="preserve">lze měnit jednostranně oznámením </w:t>
      </w:r>
      <w:proofErr w:type="gramStart"/>
      <w:r w:rsidRPr="00DD5231">
        <w:rPr>
          <w:rFonts w:ascii="Arial" w:hAnsi="Arial" w:cs="Arial"/>
          <w:sz w:val="22"/>
        </w:rPr>
        <w:t>doručeném</w:t>
      </w:r>
      <w:proofErr w:type="gramEnd"/>
      <w:r w:rsidRPr="00DD5231">
        <w:rPr>
          <w:rFonts w:ascii="Arial" w:hAnsi="Arial" w:cs="Arial"/>
          <w:sz w:val="22"/>
        </w:rPr>
        <w:t xml:space="preserve"> druhé smluvní straně</w:t>
      </w:r>
      <w:r w:rsidR="000C203E" w:rsidRPr="00DD5231">
        <w:rPr>
          <w:rFonts w:ascii="Arial" w:hAnsi="Arial" w:cs="Arial"/>
          <w:sz w:val="22"/>
        </w:rPr>
        <w:t xml:space="preserve"> na </w:t>
      </w:r>
      <w:r w:rsidR="00095F85" w:rsidRPr="00DD5231">
        <w:rPr>
          <w:rFonts w:ascii="Arial" w:hAnsi="Arial" w:cs="Arial"/>
          <w:sz w:val="22"/>
        </w:rPr>
        <w:t xml:space="preserve">její </w:t>
      </w:r>
      <w:r w:rsidR="000C203E" w:rsidRPr="00DD5231">
        <w:rPr>
          <w:rFonts w:ascii="Arial" w:hAnsi="Arial" w:cs="Arial"/>
          <w:sz w:val="22"/>
        </w:rPr>
        <w:t>e-mail uvedený výše</w:t>
      </w:r>
      <w:r w:rsidRPr="00DD5231">
        <w:rPr>
          <w:rFonts w:ascii="Arial" w:hAnsi="Arial" w:cs="Arial"/>
          <w:sz w:val="22"/>
        </w:rPr>
        <w:t>. Taková změna nabývá účinnosti dnem jejího doručení smluvní straně, pokud v něm není uvedeno datum pozdější.</w:t>
      </w:r>
    </w:p>
    <w:p w14:paraId="5E1E29AE" w14:textId="7A90EE39" w:rsidR="00831240" w:rsidRPr="00DD5231" w:rsidRDefault="00D41F1A" w:rsidP="000535F3">
      <w:pPr>
        <w:pStyle w:val="Odstavecseseznamem"/>
        <w:numPr>
          <w:ilvl w:val="0"/>
          <w:numId w:val="51"/>
        </w:numPr>
        <w:ind w:left="0" w:hanging="142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Smluvní strany se dohodly, že pro vzájemnou komunikaci může být používána také elektronická pošta; ve věcech týkajících se změny či ukončení účinnosti této </w:t>
      </w:r>
      <w:r w:rsidR="000C203E" w:rsidRPr="00DD5231">
        <w:rPr>
          <w:rFonts w:ascii="Arial" w:hAnsi="Arial" w:cs="Arial"/>
          <w:sz w:val="22"/>
        </w:rPr>
        <w:t>smlouvy je však nutná písemná forma</w:t>
      </w:r>
      <w:r w:rsidRPr="00DD5231">
        <w:rPr>
          <w:rFonts w:ascii="Arial" w:hAnsi="Arial" w:cs="Arial"/>
          <w:sz w:val="22"/>
        </w:rPr>
        <w:t xml:space="preserve"> doručen</w:t>
      </w:r>
      <w:r w:rsidR="000C203E" w:rsidRPr="00DD5231">
        <w:rPr>
          <w:rFonts w:ascii="Arial" w:hAnsi="Arial" w:cs="Arial"/>
          <w:sz w:val="22"/>
        </w:rPr>
        <w:t>á</w:t>
      </w:r>
      <w:r w:rsidRPr="00DD5231">
        <w:rPr>
          <w:rFonts w:ascii="Arial" w:hAnsi="Arial" w:cs="Arial"/>
          <w:sz w:val="22"/>
        </w:rPr>
        <w:t xml:space="preserve"> prostřednictvím pošty, příp. osobně.</w:t>
      </w:r>
    </w:p>
    <w:p w14:paraId="665CF9E2" w14:textId="77777777" w:rsidR="00A767FC" w:rsidRPr="000535F3" w:rsidRDefault="00A767FC">
      <w:pPr>
        <w:pStyle w:val="Nadpis2"/>
        <w:rPr>
          <w:sz w:val="22"/>
        </w:rPr>
      </w:pPr>
      <w:r w:rsidRPr="000535F3">
        <w:rPr>
          <w:sz w:val="22"/>
        </w:rPr>
        <w:t>Trvání a ukončení smluvního vztahu</w:t>
      </w:r>
    </w:p>
    <w:p w14:paraId="17EB5089" w14:textId="263FFE85" w:rsidR="00A767FC" w:rsidRPr="001E0E94" w:rsidRDefault="00A767FC" w:rsidP="000535F3">
      <w:pPr>
        <w:pStyle w:val="Odstavecseseznamem"/>
        <w:numPr>
          <w:ilvl w:val="0"/>
          <w:numId w:val="5"/>
        </w:numPr>
        <w:ind w:left="0" w:hanging="426"/>
        <w:rPr>
          <w:rFonts w:ascii="Arial" w:hAnsi="Arial" w:cs="Arial"/>
          <w:sz w:val="22"/>
        </w:rPr>
      </w:pPr>
      <w:r w:rsidRPr="001E0E94">
        <w:rPr>
          <w:rFonts w:ascii="Arial" w:hAnsi="Arial" w:cs="Arial"/>
          <w:sz w:val="22"/>
        </w:rPr>
        <w:t xml:space="preserve">Tato smlouva se uzavírá </w:t>
      </w:r>
      <w:r w:rsidR="00FD7E53" w:rsidRPr="001E0E94">
        <w:rPr>
          <w:rFonts w:ascii="Arial" w:hAnsi="Arial" w:cs="Arial"/>
          <w:sz w:val="22"/>
        </w:rPr>
        <w:t xml:space="preserve">na dobu </w:t>
      </w:r>
      <w:r w:rsidR="002C15DD" w:rsidRPr="001E0E94">
        <w:rPr>
          <w:rFonts w:ascii="Arial" w:hAnsi="Arial" w:cs="Arial"/>
          <w:sz w:val="22"/>
        </w:rPr>
        <w:t>neurčitou</w:t>
      </w:r>
      <w:r w:rsidR="00E1102B" w:rsidRPr="001E0E94">
        <w:rPr>
          <w:rFonts w:ascii="Arial" w:hAnsi="Arial" w:cs="Arial"/>
          <w:sz w:val="22"/>
        </w:rPr>
        <w:t>.</w:t>
      </w:r>
      <w:r w:rsidR="00D41740" w:rsidRPr="001E0E94">
        <w:rPr>
          <w:rFonts w:ascii="Arial" w:hAnsi="Arial" w:cs="Arial"/>
          <w:sz w:val="22"/>
        </w:rPr>
        <w:t xml:space="preserve"> </w:t>
      </w:r>
    </w:p>
    <w:p w14:paraId="397D4DCB" w14:textId="6147AC85" w:rsidR="00A767FC" w:rsidRPr="001E0E94" w:rsidRDefault="00A767FC" w:rsidP="000535F3">
      <w:pPr>
        <w:pStyle w:val="Odstavecseseznamem"/>
        <w:numPr>
          <w:ilvl w:val="0"/>
          <w:numId w:val="5"/>
        </w:numPr>
        <w:ind w:left="0" w:hanging="426"/>
        <w:rPr>
          <w:rFonts w:ascii="Arial" w:hAnsi="Arial" w:cs="Arial"/>
          <w:sz w:val="22"/>
        </w:rPr>
      </w:pPr>
      <w:r w:rsidRPr="00737E02">
        <w:rPr>
          <w:rFonts w:ascii="Arial" w:hAnsi="Arial" w:cs="Arial"/>
          <w:sz w:val="22"/>
        </w:rPr>
        <w:t>K ukončení právního vztahu založeného touto smlouvou může během jeho trvání dojít kdykoli na základě písemné dohody obou smluvních stran</w:t>
      </w:r>
      <w:r w:rsidR="00591D43" w:rsidRPr="00737E02">
        <w:rPr>
          <w:rFonts w:ascii="Arial" w:hAnsi="Arial" w:cs="Arial"/>
          <w:sz w:val="22"/>
        </w:rPr>
        <w:t xml:space="preserve"> nebo písemné výpovědi v souladu s ustanovením § </w:t>
      </w:r>
      <w:r w:rsidR="00171BF7" w:rsidRPr="001E0E94">
        <w:rPr>
          <w:rFonts w:ascii="Arial" w:hAnsi="Arial" w:cs="Arial"/>
          <w:sz w:val="22"/>
        </w:rPr>
        <w:t>2510</w:t>
      </w:r>
      <w:r w:rsidR="00591D43" w:rsidRPr="001E0E94">
        <w:rPr>
          <w:rFonts w:ascii="Arial" w:hAnsi="Arial" w:cs="Arial"/>
          <w:sz w:val="22"/>
        </w:rPr>
        <w:t xml:space="preserve"> </w:t>
      </w:r>
      <w:r w:rsidR="00171BF7" w:rsidRPr="001E0E94">
        <w:rPr>
          <w:rFonts w:ascii="Arial" w:hAnsi="Arial" w:cs="Arial"/>
          <w:sz w:val="22"/>
        </w:rPr>
        <w:t>občanského</w:t>
      </w:r>
      <w:r w:rsidR="00591D43" w:rsidRPr="001E0E94">
        <w:rPr>
          <w:rFonts w:ascii="Arial" w:hAnsi="Arial" w:cs="Arial"/>
          <w:sz w:val="22"/>
        </w:rPr>
        <w:t xml:space="preserve"> zákoníku</w:t>
      </w:r>
      <w:r w:rsidRPr="001E0E94">
        <w:rPr>
          <w:rFonts w:ascii="Arial" w:hAnsi="Arial" w:cs="Arial"/>
          <w:sz w:val="22"/>
        </w:rPr>
        <w:t>.</w:t>
      </w:r>
    </w:p>
    <w:p w14:paraId="15B24EB9" w14:textId="71E6CEBD" w:rsidR="00724CE3" w:rsidRPr="001E0E94" w:rsidRDefault="00724CE3" w:rsidP="000535F3">
      <w:pPr>
        <w:pStyle w:val="Odstavecseseznamem"/>
        <w:numPr>
          <w:ilvl w:val="0"/>
          <w:numId w:val="5"/>
        </w:numPr>
        <w:ind w:left="0" w:hanging="426"/>
        <w:rPr>
          <w:rFonts w:ascii="Arial" w:hAnsi="Arial" w:cs="Arial"/>
          <w:sz w:val="22"/>
        </w:rPr>
      </w:pPr>
    </w:p>
    <w:p w14:paraId="171E3D2A" w14:textId="3A4F23E4" w:rsidR="00A767FC" w:rsidRPr="00DD5231" w:rsidRDefault="00A767FC" w:rsidP="000535F3">
      <w:pPr>
        <w:numPr>
          <w:ilvl w:val="0"/>
          <w:numId w:val="5"/>
        </w:numPr>
        <w:ind w:left="0" w:hanging="426"/>
        <w:rPr>
          <w:rFonts w:ascii="Arial" w:hAnsi="Arial" w:cs="Arial"/>
          <w:sz w:val="22"/>
        </w:rPr>
      </w:pPr>
      <w:r w:rsidRPr="001E0E94">
        <w:rPr>
          <w:rFonts w:ascii="Arial" w:hAnsi="Arial" w:cs="Arial"/>
          <w:sz w:val="22"/>
        </w:rPr>
        <w:t xml:space="preserve">Kterákoli ze smluvních stran je oprávněna od této smlouvy odstoupit, jestliže druhá smluvní strana podstatným způsobem poruší její ustanovení. Za podstatné porušení této smlouvy ze strany </w:t>
      </w:r>
      <w:r w:rsidR="002C15DD" w:rsidRPr="00737E02">
        <w:rPr>
          <w:rFonts w:ascii="Arial" w:hAnsi="Arial" w:cs="Arial"/>
          <w:sz w:val="22"/>
        </w:rPr>
        <w:t xml:space="preserve">i&amp;i Prague </w:t>
      </w:r>
      <w:r w:rsidRPr="00737E02">
        <w:rPr>
          <w:rFonts w:ascii="Arial" w:hAnsi="Arial" w:cs="Arial"/>
          <w:sz w:val="22"/>
        </w:rPr>
        <w:t xml:space="preserve">bude považováno zejména </w:t>
      </w:r>
      <w:r w:rsidR="00C17AC6" w:rsidRPr="00737E02">
        <w:rPr>
          <w:rFonts w:ascii="Arial" w:hAnsi="Arial" w:cs="Arial"/>
          <w:sz w:val="22"/>
        </w:rPr>
        <w:t xml:space="preserve">porušení mlčenlivosti a </w:t>
      </w:r>
      <w:r w:rsidRPr="00737E02">
        <w:rPr>
          <w:rFonts w:ascii="Arial" w:hAnsi="Arial" w:cs="Arial"/>
          <w:sz w:val="22"/>
        </w:rPr>
        <w:t xml:space="preserve">to, že bude </w:t>
      </w:r>
      <w:bookmarkStart w:id="4" w:name="OLE_LINK5"/>
      <w:bookmarkStart w:id="5" w:name="OLE_LINK6"/>
      <w:r w:rsidR="009C7239" w:rsidRPr="00737E02">
        <w:rPr>
          <w:rFonts w:ascii="Arial" w:hAnsi="Arial" w:cs="Arial"/>
          <w:sz w:val="22"/>
        </w:rPr>
        <w:t>i&amp;i Prague</w:t>
      </w:r>
      <w:r w:rsidRPr="00737E02">
        <w:rPr>
          <w:rFonts w:ascii="Arial" w:hAnsi="Arial" w:cs="Arial"/>
          <w:sz w:val="22"/>
        </w:rPr>
        <w:t xml:space="preserve"> </w:t>
      </w:r>
      <w:bookmarkEnd w:id="4"/>
      <w:bookmarkEnd w:id="5"/>
      <w:r w:rsidRPr="00737E02">
        <w:rPr>
          <w:rFonts w:ascii="Arial" w:hAnsi="Arial" w:cs="Arial"/>
          <w:sz w:val="22"/>
        </w:rPr>
        <w:t xml:space="preserve">postupovat v rozporu se zájmy </w:t>
      </w:r>
      <w:r w:rsidR="000F1CBA" w:rsidRPr="001E0E94">
        <w:rPr>
          <w:rFonts w:ascii="Arial" w:hAnsi="Arial" w:cs="Arial"/>
          <w:sz w:val="22"/>
        </w:rPr>
        <w:t>zájemce</w:t>
      </w:r>
      <w:r w:rsidRPr="001E0E94">
        <w:rPr>
          <w:rFonts w:ascii="Arial" w:hAnsi="Arial" w:cs="Arial"/>
          <w:sz w:val="22"/>
        </w:rPr>
        <w:t xml:space="preserve">. </w:t>
      </w:r>
      <w:r w:rsidR="000C203E" w:rsidRPr="001E0E94">
        <w:rPr>
          <w:rFonts w:ascii="Arial" w:hAnsi="Arial" w:cs="Arial"/>
          <w:sz w:val="22"/>
        </w:rPr>
        <w:t>Odstoupení</w:t>
      </w:r>
      <w:r w:rsidR="00D41740" w:rsidRPr="001E0E94">
        <w:rPr>
          <w:rFonts w:ascii="Arial" w:hAnsi="Arial" w:cs="Arial"/>
          <w:sz w:val="22"/>
        </w:rPr>
        <w:t xml:space="preserve"> z</w:t>
      </w:r>
      <w:r w:rsidR="000C203E" w:rsidRPr="001E0E94">
        <w:rPr>
          <w:rFonts w:ascii="Arial" w:hAnsi="Arial" w:cs="Arial"/>
          <w:sz w:val="22"/>
        </w:rPr>
        <w:t xml:space="preserve"> důvodů</w:t>
      </w:r>
      <w:r w:rsidR="00D41740" w:rsidRPr="001E0E94">
        <w:rPr>
          <w:rFonts w:ascii="Arial" w:hAnsi="Arial" w:cs="Arial"/>
          <w:sz w:val="22"/>
        </w:rPr>
        <w:t xml:space="preserve"> stanovených zákonem</w:t>
      </w:r>
      <w:r w:rsidR="000C203E" w:rsidRPr="001E0E94">
        <w:rPr>
          <w:rFonts w:ascii="Arial" w:hAnsi="Arial" w:cs="Arial"/>
          <w:sz w:val="22"/>
        </w:rPr>
        <w:t xml:space="preserve"> tím není dotčeno. </w:t>
      </w:r>
      <w:r w:rsidRPr="001E0E94">
        <w:rPr>
          <w:rFonts w:ascii="Arial" w:hAnsi="Arial" w:cs="Arial"/>
          <w:sz w:val="22"/>
        </w:rPr>
        <w:t>Odstoupení od smlouvy se stane účinným, jakmile bude písemný</w:t>
      </w:r>
      <w:r w:rsidRPr="00DD5231">
        <w:rPr>
          <w:rFonts w:ascii="Arial" w:hAnsi="Arial" w:cs="Arial"/>
          <w:sz w:val="22"/>
        </w:rPr>
        <w:t xml:space="preserve"> projev o něm doručen druhé smluvní straně.</w:t>
      </w:r>
    </w:p>
    <w:p w14:paraId="020EBA7B" w14:textId="570085B1" w:rsidR="00831240" w:rsidRPr="00DD5231" w:rsidRDefault="00022B28" w:rsidP="000535F3">
      <w:pPr>
        <w:numPr>
          <w:ilvl w:val="0"/>
          <w:numId w:val="5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Ukončení smlouvy se nedotýká nároků stran k náhradě újmy</w:t>
      </w:r>
      <w:r w:rsidR="00276730" w:rsidRPr="00DD5231">
        <w:rPr>
          <w:rFonts w:ascii="Arial" w:hAnsi="Arial" w:cs="Arial"/>
          <w:sz w:val="22"/>
        </w:rPr>
        <w:t xml:space="preserve"> nebo</w:t>
      </w:r>
      <w:r w:rsidR="00C52690">
        <w:rPr>
          <w:rFonts w:ascii="Arial" w:hAnsi="Arial" w:cs="Arial"/>
          <w:sz w:val="22"/>
        </w:rPr>
        <w:t xml:space="preserve"> v případě výpovědi zájemce</w:t>
      </w:r>
      <w:r w:rsidR="00276730" w:rsidRPr="00DD5231">
        <w:rPr>
          <w:rFonts w:ascii="Arial" w:hAnsi="Arial" w:cs="Arial"/>
          <w:sz w:val="22"/>
        </w:rPr>
        <w:t xml:space="preserve"> nároku i&amp;i Prague na úhradu sjednané provize z obchodů vzniklých přičiněním i&amp;i Prague.</w:t>
      </w:r>
    </w:p>
    <w:p w14:paraId="49A1B0D4" w14:textId="77777777" w:rsidR="00D5752A" w:rsidRPr="000535F3" w:rsidRDefault="00D5752A">
      <w:pPr>
        <w:pStyle w:val="Nadpis2"/>
        <w:rPr>
          <w:sz w:val="22"/>
        </w:rPr>
      </w:pPr>
      <w:r w:rsidRPr="000535F3">
        <w:rPr>
          <w:sz w:val="22"/>
        </w:rPr>
        <w:t>Mlčenlivost</w:t>
      </w:r>
    </w:p>
    <w:p w14:paraId="5B0984E3" w14:textId="7F0518CD" w:rsidR="00D5752A" w:rsidRPr="00DD5231" w:rsidRDefault="00D5752A" w:rsidP="000535F3">
      <w:pPr>
        <w:pStyle w:val="Odstavecseseznamem"/>
        <w:numPr>
          <w:ilvl w:val="0"/>
          <w:numId w:val="52"/>
        </w:numPr>
        <w:ind w:left="0" w:hanging="426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Smluvní strany se tímto zavazují, že veškeré informace o druhé smluvní straně, se kterými se seznámí v rámci plnění účelu této smlouvy nebo v souvislosti s</w:t>
      </w:r>
      <w:r w:rsidR="00724CE3">
        <w:rPr>
          <w:rFonts w:ascii="Arial" w:hAnsi="Arial" w:cs="Arial"/>
          <w:color w:val="000000"/>
          <w:sz w:val="22"/>
        </w:rPr>
        <w:t> </w:t>
      </w:r>
      <w:r w:rsidRPr="00DD5231">
        <w:rPr>
          <w:rFonts w:ascii="Arial" w:hAnsi="Arial" w:cs="Arial"/>
          <w:color w:val="000000"/>
          <w:sz w:val="22"/>
        </w:rPr>
        <w:t>ní</w:t>
      </w:r>
      <w:r w:rsidR="00724CE3">
        <w:rPr>
          <w:rFonts w:ascii="Arial" w:hAnsi="Arial" w:cs="Arial"/>
          <w:color w:val="000000"/>
          <w:sz w:val="22"/>
        </w:rPr>
        <w:t>, a to včetně jakýchkoliv informací ohledně Projektu</w:t>
      </w:r>
      <w:r w:rsidRPr="00DD5231">
        <w:rPr>
          <w:rFonts w:ascii="Arial" w:hAnsi="Arial" w:cs="Arial"/>
          <w:color w:val="000000"/>
          <w:sz w:val="22"/>
        </w:rPr>
        <w:t xml:space="preserve">, budou považovány za důvěrné. </w:t>
      </w:r>
      <w:r w:rsidR="00CA2299">
        <w:rPr>
          <w:rFonts w:ascii="Arial" w:hAnsi="Arial" w:cs="Arial"/>
          <w:color w:val="000000"/>
          <w:sz w:val="22"/>
        </w:rPr>
        <w:t>Strany prohlašují, že jsou si vědomy, že s ohledem na povahu činnosti zájemce je zachování mlčenlivosti podstatnou povinností obou smluvních stran</w:t>
      </w:r>
      <w:r w:rsidR="00724CE3">
        <w:rPr>
          <w:rFonts w:ascii="Arial" w:hAnsi="Arial" w:cs="Arial"/>
          <w:color w:val="000000"/>
          <w:sz w:val="22"/>
        </w:rPr>
        <w:t xml:space="preserve">, a zavazují se přijmout veškerá personální a technická opatření </w:t>
      </w:r>
      <w:r w:rsidR="001F396F">
        <w:rPr>
          <w:rFonts w:ascii="Arial" w:hAnsi="Arial" w:cs="Arial"/>
          <w:color w:val="000000"/>
          <w:sz w:val="22"/>
        </w:rPr>
        <w:t>proti</w:t>
      </w:r>
      <w:r w:rsidR="00724CE3">
        <w:rPr>
          <w:rFonts w:ascii="Arial" w:hAnsi="Arial" w:cs="Arial"/>
          <w:color w:val="000000"/>
          <w:sz w:val="22"/>
        </w:rPr>
        <w:t xml:space="preserve"> zneužití a k zabránění úniku těchto informací</w:t>
      </w:r>
      <w:r w:rsidR="00CA2299">
        <w:rPr>
          <w:rFonts w:ascii="Arial" w:hAnsi="Arial" w:cs="Arial"/>
          <w:color w:val="000000"/>
          <w:sz w:val="22"/>
        </w:rPr>
        <w:t>.</w:t>
      </w:r>
      <w:r w:rsidR="00724CE3">
        <w:rPr>
          <w:rFonts w:ascii="Arial" w:hAnsi="Arial" w:cs="Arial"/>
          <w:color w:val="000000"/>
          <w:sz w:val="22"/>
        </w:rPr>
        <w:t xml:space="preserve"> Strany se budou okamžitě informovat o jakémkoliv hrozícím či nastalém úniku informací.</w:t>
      </w:r>
    </w:p>
    <w:p w14:paraId="63273305" w14:textId="5EC55AEF" w:rsidR="00C17AC6" w:rsidRDefault="00D5752A" w:rsidP="000535F3">
      <w:pPr>
        <w:pStyle w:val="Odstavecseseznamem"/>
        <w:numPr>
          <w:ilvl w:val="0"/>
          <w:numId w:val="52"/>
        </w:numPr>
        <w:ind w:left="0" w:hanging="426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 xml:space="preserve">Smluvní strany se zavazují zachovat o těchto informacích mlčenlivost s výjimkou předchozího písemného souhlasu druhé smluvní strany, žádnou z těchto informací nijak nezneužít, nevyužít, nezpřístupnit a ani neumožnit </w:t>
      </w:r>
      <w:r w:rsidR="007D5283">
        <w:rPr>
          <w:rFonts w:ascii="Arial" w:hAnsi="Arial" w:cs="Arial"/>
          <w:color w:val="000000"/>
          <w:sz w:val="22"/>
        </w:rPr>
        <w:t xml:space="preserve">její </w:t>
      </w:r>
      <w:r w:rsidRPr="00DD5231">
        <w:rPr>
          <w:rFonts w:ascii="Arial" w:hAnsi="Arial" w:cs="Arial"/>
          <w:color w:val="000000"/>
          <w:sz w:val="22"/>
        </w:rPr>
        <w:t xml:space="preserve">zpřístupnění třetím osobám. </w:t>
      </w:r>
      <w:r w:rsidR="00C17AC6">
        <w:rPr>
          <w:rFonts w:ascii="Arial" w:hAnsi="Arial" w:cs="Arial"/>
          <w:color w:val="000000"/>
          <w:sz w:val="22"/>
        </w:rPr>
        <w:t>Př</w:t>
      </w:r>
      <w:r w:rsidR="00724CE3">
        <w:rPr>
          <w:rFonts w:ascii="Arial" w:hAnsi="Arial" w:cs="Arial"/>
          <w:color w:val="000000"/>
          <w:sz w:val="22"/>
        </w:rPr>
        <w:t xml:space="preserve">i pověření </w:t>
      </w:r>
      <w:r w:rsidR="00724CE3" w:rsidRPr="00DD5231">
        <w:rPr>
          <w:rFonts w:ascii="Arial" w:hAnsi="Arial" w:cs="Arial"/>
          <w:sz w:val="22"/>
        </w:rPr>
        <w:t xml:space="preserve">i&amp;i </w:t>
      </w:r>
      <w:r w:rsidR="00724CE3" w:rsidRPr="00DD5231">
        <w:rPr>
          <w:rFonts w:ascii="Arial" w:hAnsi="Arial" w:cs="Arial"/>
          <w:sz w:val="22"/>
        </w:rPr>
        <w:lastRenderedPageBreak/>
        <w:t>Prague</w:t>
      </w:r>
      <w:r w:rsidR="00724CE3">
        <w:rPr>
          <w:rFonts w:ascii="Arial" w:hAnsi="Arial" w:cs="Arial"/>
          <w:sz w:val="22"/>
        </w:rPr>
        <w:t xml:space="preserve"> činností na Projektu se mohou strany písemně dohodnout, které informace </w:t>
      </w:r>
      <w:r w:rsidR="00724CE3" w:rsidRPr="00DD5231">
        <w:rPr>
          <w:rFonts w:ascii="Arial" w:hAnsi="Arial" w:cs="Arial"/>
          <w:sz w:val="22"/>
        </w:rPr>
        <w:t>i&amp;i Prague</w:t>
      </w:r>
      <w:r w:rsidR="00724CE3">
        <w:rPr>
          <w:rFonts w:ascii="Arial" w:hAnsi="Arial" w:cs="Arial"/>
          <w:sz w:val="22"/>
        </w:rPr>
        <w:t xml:space="preserve"> může pro účely plnění této smlouvy poskytnout třetím osobám. </w:t>
      </w:r>
    </w:p>
    <w:p w14:paraId="173BEA6F" w14:textId="3A8C4D72" w:rsidR="00D5752A" w:rsidRPr="00DD5231" w:rsidRDefault="00D5752A" w:rsidP="000535F3">
      <w:pPr>
        <w:pStyle w:val="Odstavecseseznamem"/>
        <w:numPr>
          <w:ilvl w:val="0"/>
          <w:numId w:val="52"/>
        </w:numPr>
        <w:ind w:left="0" w:hanging="426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 xml:space="preserve">Povinnost zachovat důvěrnost informací není porušena sdělením těchto informací v míře nezbytně nutné pro plnění závazků smluvní strany plynoucích z této smlouvy </w:t>
      </w:r>
      <w:r w:rsidR="00724CE3">
        <w:rPr>
          <w:rFonts w:ascii="Arial" w:hAnsi="Arial" w:cs="Arial"/>
          <w:color w:val="000000"/>
          <w:sz w:val="22"/>
        </w:rPr>
        <w:t xml:space="preserve">jejím </w:t>
      </w:r>
      <w:r w:rsidRPr="00DD5231">
        <w:rPr>
          <w:rFonts w:ascii="Arial" w:hAnsi="Arial" w:cs="Arial"/>
          <w:color w:val="000000"/>
          <w:sz w:val="22"/>
        </w:rPr>
        <w:t>zaměstnancům, členům orgánů, poradcům a zástupcům smluvních stran</w:t>
      </w:r>
      <w:r w:rsidR="00724CE3">
        <w:rPr>
          <w:rFonts w:ascii="Arial" w:hAnsi="Arial" w:cs="Arial"/>
          <w:color w:val="000000"/>
          <w:sz w:val="22"/>
        </w:rPr>
        <w:t>, kteří jsou vázáni povinností mlčenlivosti minimálně ve stejném rozsahu jako smluvní strana</w:t>
      </w:r>
      <w:r w:rsidRPr="00DD5231">
        <w:rPr>
          <w:rFonts w:ascii="Arial" w:hAnsi="Arial" w:cs="Arial"/>
          <w:color w:val="000000"/>
          <w:sz w:val="22"/>
        </w:rPr>
        <w:t>. Za porušení povinnosti zachovat důvěrnost informací těmito osobami plně odpovídá smluvní strana, která jim tyto informace sdělila.</w:t>
      </w:r>
      <w:r w:rsidR="00724CE3">
        <w:rPr>
          <w:rFonts w:ascii="Arial" w:hAnsi="Arial" w:cs="Arial"/>
          <w:color w:val="000000"/>
          <w:sz w:val="22"/>
        </w:rPr>
        <w:t xml:space="preserve"> </w:t>
      </w:r>
    </w:p>
    <w:p w14:paraId="709D625D" w14:textId="4F6976F7" w:rsidR="00D5752A" w:rsidRPr="00DD5231" w:rsidRDefault="00D5752A" w:rsidP="000535F3">
      <w:pPr>
        <w:pStyle w:val="Odstavecseseznamem"/>
        <w:numPr>
          <w:ilvl w:val="0"/>
          <w:numId w:val="52"/>
        </w:numPr>
        <w:ind w:left="0" w:hanging="426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Výše stanovená povinnost mlčenlivosti nekončí ani ukončením této smlouvy nebo její případnou neplatností, pokud nenastane některé z následujícího:</w:t>
      </w:r>
    </w:p>
    <w:p w14:paraId="60D372E8" w14:textId="77777777" w:rsidR="00D5752A" w:rsidRPr="00DD5231" w:rsidRDefault="00D5752A" w:rsidP="00052E4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informace je veřejně přístupná nebo se později stane veřejně přístupnou jinak, než porušením této smlouvy, nebo</w:t>
      </w:r>
    </w:p>
    <w:p w14:paraId="2AEC287E" w14:textId="77777777" w:rsidR="00D5752A" w:rsidRPr="00DD5231" w:rsidRDefault="00D5752A" w:rsidP="00052E4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ke sdělení informace dojde na základě závazného požadavku nebo výzvy státních orgánů oprávněných k tomuto na základě zákona,</w:t>
      </w:r>
    </w:p>
    <w:p w14:paraId="40DA2711" w14:textId="77777777" w:rsidR="00D5752A" w:rsidRPr="00DD5231" w:rsidRDefault="00D5752A" w:rsidP="00052E40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měla povinná strana oprávněně k dispozici před uzavřením této smlouvy, pokud takové informace nebyly předmětem jiné, dříve mezi smluvními stranami uzavřené smlouvy o ochraně informací,</w:t>
      </w:r>
    </w:p>
    <w:p w14:paraId="0C1980FC" w14:textId="77777777" w:rsidR="00D5752A" w:rsidRPr="00DD5231" w:rsidRDefault="00D5752A" w:rsidP="00052E40">
      <w:pPr>
        <w:pStyle w:val="Odstavecseseznamem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contextualSpacing w:val="0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jsou výsledkem postupu, při kterém k nim povinná strana dospěje nezávisle a je to schopna doložit svými záznamy nebo důvěrnými informacemi třetí strany,</w:t>
      </w:r>
    </w:p>
    <w:p w14:paraId="59DFBD15" w14:textId="606817E5" w:rsidR="00831240" w:rsidRDefault="00D5752A">
      <w:pPr>
        <w:pStyle w:val="Odstavecseseznamem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contextualSpacing w:val="0"/>
        <w:rPr>
          <w:rFonts w:ascii="Arial" w:hAnsi="Arial" w:cs="Arial"/>
          <w:color w:val="000000"/>
          <w:sz w:val="22"/>
        </w:rPr>
      </w:pPr>
      <w:r w:rsidRPr="00DD5231">
        <w:rPr>
          <w:rFonts w:ascii="Arial" w:hAnsi="Arial" w:cs="Arial"/>
          <w:color w:val="000000"/>
          <w:sz w:val="22"/>
        </w:rPr>
        <w:t>po podpisu této smlouvy poskytne povinné straně třetí osoba.</w:t>
      </w:r>
    </w:p>
    <w:p w14:paraId="1469A19B" w14:textId="52870C8D" w:rsidR="00CA2299" w:rsidRPr="00243E17" w:rsidRDefault="00CA2299" w:rsidP="00737E02">
      <w:pPr>
        <w:pStyle w:val="Odstavecseseznamem"/>
        <w:numPr>
          <w:ilvl w:val="0"/>
          <w:numId w:val="52"/>
        </w:numPr>
        <w:ind w:left="0" w:hanging="426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V případě porušení povinnosti mlčenlivosti se porušující strana zavazuje uhradit druhé smluvní straně smluvní pokutu ve výši 1.000.000,-Kč. Právo na náhradu škody v plném rozsahu tím není dotčeno. Smluvní strany konstatují, že výši smluvní pokuty považují s ohledem na zajišťovanou povinnost a možné následky jejího porušení za přiměřenou.</w:t>
      </w:r>
    </w:p>
    <w:p w14:paraId="4D16D869" w14:textId="77777777" w:rsidR="00F70006" w:rsidRPr="000535F3" w:rsidRDefault="00F70006">
      <w:pPr>
        <w:pStyle w:val="Nadpis2"/>
        <w:rPr>
          <w:sz w:val="22"/>
        </w:rPr>
      </w:pPr>
      <w:r w:rsidRPr="000535F3">
        <w:rPr>
          <w:sz w:val="22"/>
        </w:rPr>
        <w:t>Závěrečn</w:t>
      </w:r>
      <w:r w:rsidR="00D40923" w:rsidRPr="000535F3">
        <w:rPr>
          <w:sz w:val="22"/>
        </w:rPr>
        <w:t>á</w:t>
      </w:r>
      <w:r w:rsidRPr="000535F3">
        <w:rPr>
          <w:sz w:val="22"/>
        </w:rPr>
        <w:t xml:space="preserve"> ustanovení</w:t>
      </w:r>
    </w:p>
    <w:p w14:paraId="0079254A" w14:textId="77777777" w:rsidR="00EA6E4C" w:rsidRPr="00DD5231" w:rsidRDefault="00EA6E4C" w:rsidP="000535F3">
      <w:pPr>
        <w:numPr>
          <w:ilvl w:val="0"/>
          <w:numId w:val="44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 xml:space="preserve">Jakékoliv změny a doplňky této smlouvy mohou být provedeny pouze písemně formou chronologicky číslovaných dodatků podepsaných oběma smluvními stranami. </w:t>
      </w:r>
    </w:p>
    <w:p w14:paraId="42984600" w14:textId="77777777" w:rsidR="001540A4" w:rsidRPr="00DD5231" w:rsidRDefault="00031EDD" w:rsidP="000535F3">
      <w:pPr>
        <w:numPr>
          <w:ilvl w:val="0"/>
          <w:numId w:val="44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color w:val="000000"/>
          <w:sz w:val="22"/>
        </w:rPr>
        <w:t>Pokud se kterékoliv ustanovení této smlouvy nebo jeho část stane neplatným či nevynutitelným, nebude mít tato neplatnost vliv na platnost ostatních ustanovení smlouvy nebo jejich části, pokud přímo z obsahu této smlouvy neplyne, že takové ustanovení nebo jeho část nelze oddělit od dalšího obsahu. V tomto případě se obě smluvní strany zavazují bez zbytečného odkladu poté, co neplatnost vyjde najevo, neplatné ustanovení nahradit novým, které bude svým účelem a významem co nejbližší nahrazovanému ustanovení.</w:t>
      </w:r>
    </w:p>
    <w:p w14:paraId="7B9D1F46" w14:textId="15425C6A" w:rsidR="00A62C3F" w:rsidRPr="000535F3" w:rsidRDefault="00EA6E4C" w:rsidP="000535F3">
      <w:pPr>
        <w:numPr>
          <w:ilvl w:val="0"/>
          <w:numId w:val="44"/>
        </w:numPr>
        <w:ind w:left="0" w:hanging="426"/>
        <w:rPr>
          <w:rFonts w:ascii="Arial" w:hAnsi="Arial"/>
          <w:sz w:val="22"/>
        </w:rPr>
      </w:pPr>
      <w:r w:rsidRPr="000535F3">
        <w:rPr>
          <w:rFonts w:ascii="Arial" w:hAnsi="Arial"/>
          <w:sz w:val="22"/>
        </w:rPr>
        <w:t>Veškeré přílohy a dodatky k této smlouvě jsou nedílnou součástí smlouvy, proto se pojmem „smlouva“ rozumí také její přílohy a dodatky.</w:t>
      </w:r>
      <w:r w:rsidR="00095F85" w:rsidRPr="000535F3">
        <w:rPr>
          <w:rFonts w:ascii="Arial" w:hAnsi="Arial"/>
          <w:sz w:val="22"/>
        </w:rPr>
        <w:t xml:space="preserve"> </w:t>
      </w:r>
      <w:r w:rsidRPr="000535F3">
        <w:rPr>
          <w:rFonts w:ascii="Arial" w:hAnsi="Arial"/>
          <w:sz w:val="22"/>
        </w:rPr>
        <w:t>Tato smlouva je závazná i pro případné právní nástupce smluvních stran</w:t>
      </w:r>
      <w:r w:rsidR="00243E17" w:rsidRPr="000535F3">
        <w:rPr>
          <w:rFonts w:ascii="Arial" w:hAnsi="Arial" w:cs="Arial"/>
          <w:sz w:val="22"/>
        </w:rPr>
        <w:t>.</w:t>
      </w:r>
    </w:p>
    <w:p w14:paraId="10A8E320" w14:textId="553E3229" w:rsidR="00A62C3F" w:rsidRPr="000535F3" w:rsidRDefault="007917B9" w:rsidP="000535F3">
      <w:pPr>
        <w:numPr>
          <w:ilvl w:val="0"/>
          <w:numId w:val="44"/>
        </w:numPr>
        <w:ind w:left="0" w:hanging="426"/>
        <w:rPr>
          <w:rStyle w:val="Siln"/>
          <w:rFonts w:ascii="Arial" w:hAnsi="Arial"/>
          <w:b w:val="0"/>
          <w:sz w:val="22"/>
        </w:rPr>
      </w:pPr>
      <w:r w:rsidRPr="000535F3">
        <w:rPr>
          <w:rFonts w:ascii="Arial" w:hAnsi="Arial"/>
          <w:sz w:val="22"/>
        </w:rPr>
        <w:t xml:space="preserve">i&amp;i Prague </w:t>
      </w:r>
      <w:r w:rsidRPr="000535F3">
        <w:rPr>
          <w:rStyle w:val="Siln"/>
          <w:rFonts w:ascii="Arial" w:hAnsi="Arial"/>
          <w:b w:val="0"/>
          <w:sz w:val="22"/>
        </w:rPr>
        <w:t xml:space="preserve">bere na vědomí, že </w:t>
      </w:r>
      <w:r w:rsidR="00C45E6A" w:rsidRPr="000535F3">
        <w:rPr>
          <w:rStyle w:val="Siln"/>
          <w:rFonts w:ascii="Arial" w:hAnsi="Arial"/>
          <w:b w:val="0"/>
          <w:sz w:val="22"/>
        </w:rPr>
        <w:t>zájemce</w:t>
      </w:r>
      <w:r w:rsidRPr="000535F3">
        <w:rPr>
          <w:rStyle w:val="Siln"/>
          <w:rFonts w:ascii="Arial" w:hAnsi="Arial"/>
          <w:b w:val="0"/>
          <w:sz w:val="22"/>
        </w:rPr>
        <w:t xml:space="preserve"> je subjektem, na kterého se vztahuje povinnost uveřejnit soukromoprávní smlouvy uvedené v zákoně č. 340/2015 Sb., o registru smluv, ve znění pozdějších předpisů.</w:t>
      </w:r>
    </w:p>
    <w:p w14:paraId="1AA8689A" w14:textId="425A1766" w:rsidR="00A62C3F" w:rsidRPr="000535F3" w:rsidRDefault="007917B9" w:rsidP="000535F3">
      <w:pPr>
        <w:numPr>
          <w:ilvl w:val="0"/>
          <w:numId w:val="44"/>
        </w:numPr>
        <w:ind w:left="0" w:hanging="426"/>
        <w:rPr>
          <w:rStyle w:val="Siln"/>
          <w:rFonts w:ascii="Arial" w:hAnsi="Arial" w:cs="Arial"/>
          <w:b w:val="0"/>
          <w:sz w:val="22"/>
        </w:rPr>
      </w:pPr>
      <w:r w:rsidRPr="000535F3">
        <w:rPr>
          <w:rFonts w:ascii="Arial" w:hAnsi="Arial"/>
          <w:sz w:val="22"/>
        </w:rPr>
        <w:t xml:space="preserve">i&amp;i Prague </w:t>
      </w:r>
      <w:r w:rsidRPr="000535F3">
        <w:rPr>
          <w:rStyle w:val="Siln"/>
          <w:rFonts w:ascii="Arial" w:hAnsi="Arial"/>
          <w:b w:val="0"/>
          <w:sz w:val="22"/>
        </w:rPr>
        <w:t>souhlasí s uveřejněním této smlouvy v registru smluv, s výjimkou výše provize uvedené v čl. III.3.</w:t>
      </w:r>
      <w:r w:rsidR="00C45E6A" w:rsidRPr="000535F3">
        <w:rPr>
          <w:rStyle w:val="Siln"/>
          <w:rFonts w:ascii="Arial" w:hAnsi="Arial"/>
          <w:b w:val="0"/>
          <w:sz w:val="22"/>
        </w:rPr>
        <w:t xml:space="preserve"> této smlouvy</w:t>
      </w:r>
      <w:r w:rsidR="00A62C3F" w:rsidRPr="000535F3">
        <w:rPr>
          <w:rStyle w:val="Siln"/>
          <w:rFonts w:ascii="Arial" w:hAnsi="Arial"/>
          <w:b w:val="0"/>
          <w:sz w:val="22"/>
        </w:rPr>
        <w:t xml:space="preserve">. </w:t>
      </w:r>
      <w:r w:rsidRPr="000535F3">
        <w:rPr>
          <w:rStyle w:val="Siln"/>
          <w:rFonts w:ascii="Arial" w:hAnsi="Arial"/>
          <w:b w:val="0"/>
          <w:sz w:val="22"/>
        </w:rPr>
        <w:t xml:space="preserve">Smluvní strany se dohodly, že uveřejnění této smlouvy v registru smluv zajistí </w:t>
      </w:r>
      <w:r w:rsidR="00972B40" w:rsidRPr="000535F3">
        <w:rPr>
          <w:rStyle w:val="Siln"/>
          <w:rFonts w:ascii="Arial" w:hAnsi="Arial"/>
          <w:b w:val="0"/>
          <w:sz w:val="22"/>
        </w:rPr>
        <w:t>zájemce</w:t>
      </w:r>
      <w:r w:rsidRPr="000535F3">
        <w:rPr>
          <w:rStyle w:val="Siln"/>
          <w:rFonts w:ascii="Arial" w:hAnsi="Arial"/>
          <w:b w:val="0"/>
          <w:sz w:val="22"/>
        </w:rPr>
        <w:t>, a to do 5 dnů od uzavření smlouvy. V případě, že smlouva není podepisována smluvními stranami současně, zavazuje se každá ze stran odeslat podepsanou smlouvu další smluvní straně bezodkladně po svém podpisu smlouvy.</w:t>
      </w:r>
    </w:p>
    <w:p w14:paraId="70ACF327" w14:textId="0EFD799A" w:rsidR="00EC52B8" w:rsidRPr="00243E17" w:rsidRDefault="007917B9" w:rsidP="000535F3">
      <w:pPr>
        <w:numPr>
          <w:ilvl w:val="0"/>
          <w:numId w:val="44"/>
        </w:numPr>
        <w:ind w:left="0" w:hanging="426"/>
        <w:rPr>
          <w:rFonts w:ascii="Arial" w:hAnsi="Arial" w:cs="Arial"/>
          <w:sz w:val="22"/>
        </w:rPr>
      </w:pPr>
      <w:r w:rsidRPr="00243E17">
        <w:rPr>
          <w:rStyle w:val="Siln"/>
          <w:rFonts w:ascii="Arial" w:hAnsi="Arial" w:cs="Arial"/>
          <w:b w:val="0"/>
          <w:sz w:val="22"/>
        </w:rPr>
        <w:lastRenderedPageBreak/>
        <w:t>Tato smlouva nabývá platnosti podpisem smluvních stran nebo v případě, že nebude podpisována mezi přítomnými, dnem doručení smlouvy s podpisem poslední ze smluvních stran ostatním smluvním stranám. Tato smlouva nabývá účinnosti dnem uveřejnění v registru smluv.</w:t>
      </w:r>
    </w:p>
    <w:p w14:paraId="2C28E2F7" w14:textId="2D2ED36D" w:rsidR="00EC52B8" w:rsidRPr="00DD5231" w:rsidRDefault="00EA6E4C" w:rsidP="000535F3">
      <w:pPr>
        <w:numPr>
          <w:ilvl w:val="0"/>
          <w:numId w:val="44"/>
        </w:numPr>
        <w:ind w:left="0" w:hanging="426"/>
        <w:rPr>
          <w:rFonts w:ascii="Arial" w:hAnsi="Arial" w:cs="Arial"/>
          <w:sz w:val="22"/>
        </w:rPr>
      </w:pPr>
      <w:r w:rsidRPr="00243E17">
        <w:rPr>
          <w:rFonts w:ascii="Arial" w:hAnsi="Arial" w:cs="Arial"/>
          <w:sz w:val="22"/>
        </w:rPr>
        <w:t>Smlouva je vyhotovena ve dvou stejnopisech, z nichž každá ze smluvních stran obdrží po jednom vyhotovení</w:t>
      </w:r>
      <w:r w:rsidR="00A62C3F" w:rsidRPr="00DD5231">
        <w:rPr>
          <w:rFonts w:ascii="Arial" w:hAnsi="Arial" w:cs="Arial"/>
          <w:sz w:val="22"/>
        </w:rPr>
        <w:t>.</w:t>
      </w:r>
    </w:p>
    <w:p w14:paraId="42F9938C" w14:textId="7871C533" w:rsidR="00EC52B8" w:rsidRPr="00DD5231" w:rsidRDefault="00995029" w:rsidP="000535F3">
      <w:pPr>
        <w:numPr>
          <w:ilvl w:val="0"/>
          <w:numId w:val="44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Tato smlouva a veškeré závazky z ní vyplývající se řídí českým právem.</w:t>
      </w:r>
    </w:p>
    <w:p w14:paraId="3F5AE19F" w14:textId="65D54A46" w:rsidR="00F70006" w:rsidRPr="00DD5231" w:rsidRDefault="00995029" w:rsidP="000535F3">
      <w:pPr>
        <w:numPr>
          <w:ilvl w:val="0"/>
          <w:numId w:val="44"/>
        </w:numPr>
        <w:ind w:left="0" w:hanging="426"/>
        <w:rPr>
          <w:rFonts w:ascii="Arial" w:hAnsi="Arial" w:cs="Arial"/>
          <w:sz w:val="22"/>
        </w:rPr>
      </w:pPr>
      <w:r w:rsidRPr="00DD5231">
        <w:rPr>
          <w:rFonts w:ascii="Arial" w:hAnsi="Arial" w:cs="Arial"/>
          <w:sz w:val="22"/>
        </w:rPr>
        <w:t>Všechny spory vyplývající z této smlouvy a s touto smlouvou související se budou řešit u věcně a míst</w:t>
      </w:r>
      <w:r w:rsidR="00064DB8" w:rsidRPr="00DD5231">
        <w:rPr>
          <w:rFonts w:ascii="Arial" w:hAnsi="Arial" w:cs="Arial"/>
          <w:sz w:val="22"/>
        </w:rPr>
        <w:t>n</w:t>
      </w:r>
      <w:r w:rsidRPr="00DD5231">
        <w:rPr>
          <w:rFonts w:ascii="Arial" w:hAnsi="Arial" w:cs="Arial"/>
          <w:sz w:val="22"/>
        </w:rPr>
        <w:t>ě příslušného soudu v</w:t>
      </w:r>
      <w:r w:rsidR="00C8659C">
        <w:rPr>
          <w:rFonts w:ascii="Arial" w:hAnsi="Arial" w:cs="Arial"/>
          <w:sz w:val="22"/>
        </w:rPr>
        <w:t> </w:t>
      </w:r>
      <w:r w:rsidRPr="00DD5231">
        <w:rPr>
          <w:rFonts w:ascii="Arial" w:hAnsi="Arial" w:cs="Arial"/>
          <w:sz w:val="22"/>
        </w:rPr>
        <w:t>České republice.</w:t>
      </w:r>
    </w:p>
    <w:p w14:paraId="1C8E57B9" w14:textId="77777777" w:rsidR="00F70006" w:rsidRPr="000535F3" w:rsidRDefault="00F70006" w:rsidP="00F7000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/>
          <w:b/>
          <w:color w:val="000000"/>
          <w:sz w:val="22"/>
        </w:rPr>
      </w:pPr>
    </w:p>
    <w:p w14:paraId="1BC80836" w14:textId="77777777" w:rsidR="00995029" w:rsidRPr="000535F3" w:rsidRDefault="00995029" w:rsidP="00F7000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/>
          <w:b/>
          <w:color w:val="000000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A6E4C" w:rsidRPr="00DD5231" w14:paraId="47694B70" w14:textId="77777777" w:rsidTr="00AA1D0B">
        <w:trPr>
          <w:trHeight w:val="445"/>
        </w:trPr>
        <w:tc>
          <w:tcPr>
            <w:tcW w:w="4535" w:type="dxa"/>
            <w:vAlign w:val="center"/>
          </w:tcPr>
          <w:p w14:paraId="63EFB557" w14:textId="77777777" w:rsidR="00EA6E4C" w:rsidRPr="00DD5231" w:rsidRDefault="00EA6E4C" w:rsidP="00F81955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>V _____ dne __. __. ____</w:t>
            </w:r>
          </w:p>
        </w:tc>
        <w:tc>
          <w:tcPr>
            <w:tcW w:w="4535" w:type="dxa"/>
            <w:vAlign w:val="center"/>
          </w:tcPr>
          <w:p w14:paraId="7E0CAD82" w14:textId="77777777" w:rsidR="00EA6E4C" w:rsidRPr="00DD5231" w:rsidRDefault="00EA6E4C" w:rsidP="00F81955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>V _____ dne __. __. ____</w:t>
            </w:r>
          </w:p>
        </w:tc>
      </w:tr>
      <w:tr w:rsidR="00EA6E4C" w:rsidRPr="00DD5231" w14:paraId="513CEB22" w14:textId="77777777" w:rsidTr="00AA1D0B">
        <w:trPr>
          <w:trHeight w:val="693"/>
        </w:trPr>
        <w:tc>
          <w:tcPr>
            <w:tcW w:w="4535" w:type="dxa"/>
            <w:vAlign w:val="center"/>
          </w:tcPr>
          <w:p w14:paraId="2D7FE13A" w14:textId="77777777" w:rsidR="003B0D00" w:rsidRPr="00DD5231" w:rsidRDefault="003B0D00" w:rsidP="00EA6E4C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1DF04A3C" w14:textId="77777777" w:rsidR="003B0D00" w:rsidRPr="00DD5231" w:rsidRDefault="003B0D00" w:rsidP="00EA6E4C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265CA34F" w14:textId="77777777" w:rsidR="003B0D00" w:rsidRPr="00DD5231" w:rsidRDefault="003B0D00" w:rsidP="00EA6E4C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4AF1DA6D" w14:textId="56338B9F" w:rsidR="00EA6E4C" w:rsidRPr="00DD5231" w:rsidRDefault="00071B5A" w:rsidP="00D41F1A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071B5A">
              <w:rPr>
                <w:rFonts w:ascii="Arial" w:hAnsi="Arial" w:cs="Arial"/>
                <w:color w:val="000000"/>
                <w:sz w:val="22"/>
              </w:rPr>
              <w:t xml:space="preserve">Za Mikrobiologický ústav AV ČR, </w:t>
            </w:r>
            <w:proofErr w:type="spellStart"/>
            <w:r w:rsidRPr="00071B5A">
              <w:rPr>
                <w:rFonts w:ascii="Arial" w:hAnsi="Arial" w:cs="Arial"/>
                <w:color w:val="000000"/>
                <w:sz w:val="22"/>
              </w:rPr>
              <w:t>v.v.i</w:t>
            </w:r>
            <w:proofErr w:type="spellEnd"/>
            <w:r w:rsidRPr="00071B5A">
              <w:rPr>
                <w:rFonts w:ascii="Arial" w:hAnsi="Arial" w:cs="Arial"/>
                <w:color w:val="000000"/>
                <w:sz w:val="22"/>
              </w:rPr>
              <w:t>.:</w:t>
            </w:r>
          </w:p>
        </w:tc>
        <w:tc>
          <w:tcPr>
            <w:tcW w:w="4535" w:type="dxa"/>
            <w:vAlign w:val="center"/>
          </w:tcPr>
          <w:p w14:paraId="3B556170" w14:textId="77777777" w:rsidR="003B0D00" w:rsidRPr="00DD5231" w:rsidRDefault="003B0D00" w:rsidP="00D40923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5587D75C" w14:textId="77777777" w:rsidR="003B0D00" w:rsidRPr="00DD5231" w:rsidRDefault="003B0D00" w:rsidP="00D40923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575DBDCF" w14:textId="77777777" w:rsidR="003B0D00" w:rsidRPr="00DD5231" w:rsidRDefault="003B0D00" w:rsidP="00D40923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</w:p>
          <w:p w14:paraId="4247A2CA" w14:textId="20A5082D" w:rsidR="00EA6E4C" w:rsidRPr="00DD5231" w:rsidRDefault="00D41F1A" w:rsidP="00D40923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 xml:space="preserve">za </w:t>
            </w:r>
            <w:r w:rsidR="009C7239" w:rsidRPr="00DD5231">
              <w:rPr>
                <w:rFonts w:ascii="Arial" w:hAnsi="Arial" w:cs="Arial"/>
                <w:color w:val="000000"/>
                <w:sz w:val="22"/>
              </w:rPr>
              <w:t>i&amp;i Prague</w:t>
            </w:r>
            <w:r w:rsidR="00F81955" w:rsidRPr="00DD5231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A6E4C" w:rsidRPr="00DD5231" w14:paraId="08A6B436" w14:textId="77777777" w:rsidTr="00AA1D0B">
        <w:trPr>
          <w:trHeight w:val="920"/>
        </w:trPr>
        <w:tc>
          <w:tcPr>
            <w:tcW w:w="4535" w:type="dxa"/>
            <w:vAlign w:val="center"/>
          </w:tcPr>
          <w:p w14:paraId="4ADECEA6" w14:textId="3F2E189F" w:rsidR="00831240" w:rsidRPr="00DD5231" w:rsidRDefault="00831240" w:rsidP="00071B5A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  <w:p w14:paraId="53C57930" w14:textId="29327F08" w:rsidR="00831240" w:rsidRPr="00DD5231" w:rsidRDefault="00831240" w:rsidP="00243E17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>………………………..</w:t>
            </w:r>
          </w:p>
          <w:p w14:paraId="11A63E64" w14:textId="77777777" w:rsidR="00EA6E4C" w:rsidRDefault="00071B5A" w:rsidP="003B0D00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71B5A">
              <w:rPr>
                <w:rFonts w:ascii="Arial" w:hAnsi="Arial" w:cs="Arial"/>
                <w:sz w:val="22"/>
              </w:rPr>
              <w:t>Ing. Jiří Hašek, CSc.</w:t>
            </w:r>
          </w:p>
          <w:p w14:paraId="38E38BDD" w14:textId="146343D6" w:rsidR="00071B5A" w:rsidRPr="00243E17" w:rsidRDefault="00071B5A" w:rsidP="003B0D00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071B5A">
              <w:rPr>
                <w:rFonts w:ascii="Arial" w:hAnsi="Arial" w:cs="Arial"/>
                <w:color w:val="000000"/>
                <w:sz w:val="22"/>
              </w:rPr>
              <w:t>ředitel</w:t>
            </w:r>
          </w:p>
        </w:tc>
        <w:tc>
          <w:tcPr>
            <w:tcW w:w="4535" w:type="dxa"/>
            <w:vAlign w:val="center"/>
          </w:tcPr>
          <w:p w14:paraId="6512F3F7" w14:textId="23262C4A" w:rsidR="00831240" w:rsidRPr="00DD5231" w:rsidRDefault="00831240" w:rsidP="00EA6E4C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0A7DD965" w14:textId="1909A83F" w:rsidR="00831240" w:rsidRPr="00DD5231" w:rsidRDefault="00831240" w:rsidP="00EA6E4C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78E7F387" w14:textId="14EBFB84" w:rsidR="00831240" w:rsidRPr="00DD5231" w:rsidRDefault="00831240" w:rsidP="00243E17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>……………………………….</w:t>
            </w:r>
          </w:p>
          <w:p w14:paraId="3C1CBCB6" w14:textId="6A8CCFFB" w:rsidR="00831240" w:rsidRPr="00DD5231" w:rsidRDefault="00831240" w:rsidP="00243E17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>RNDr. Jaromír Zahrádka, Ph.D.</w:t>
            </w:r>
          </w:p>
          <w:p w14:paraId="3713D302" w14:textId="26254E3C" w:rsidR="00831240" w:rsidRPr="00DD5231" w:rsidRDefault="00831240" w:rsidP="00243E17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>jednatel</w:t>
            </w:r>
          </w:p>
          <w:p w14:paraId="1F43D748" w14:textId="7C2B54C2" w:rsidR="00EA6E4C" w:rsidRPr="00DD5231" w:rsidRDefault="00831240" w:rsidP="003B0D00">
            <w:pPr>
              <w:numPr>
                <w:ilvl w:val="0"/>
                <w:numId w:val="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DD5231">
              <w:rPr>
                <w:rFonts w:ascii="Arial" w:hAnsi="Arial" w:cs="Arial"/>
                <w:color w:val="000000"/>
                <w:sz w:val="22"/>
              </w:rPr>
              <w:t>i&amp;i Prague a.s.</w:t>
            </w:r>
          </w:p>
        </w:tc>
      </w:tr>
    </w:tbl>
    <w:p w14:paraId="7E5C20EE" w14:textId="30855D1C" w:rsidR="005B6EF5" w:rsidRDefault="005B6EF5" w:rsidP="00F7000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/>
          <w:b/>
          <w:color w:val="000000"/>
          <w:sz w:val="22"/>
        </w:rPr>
      </w:pPr>
    </w:p>
    <w:p w14:paraId="0751C1AF" w14:textId="77777777" w:rsidR="005B6EF5" w:rsidRDefault="005B6EF5">
      <w:pPr>
        <w:numPr>
          <w:ilvl w:val="0"/>
          <w:numId w:val="0"/>
        </w:numPr>
        <w:spacing w:after="200"/>
        <w:jc w:val="left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br w:type="page"/>
      </w:r>
    </w:p>
    <w:p w14:paraId="32DF7FA7" w14:textId="77777777" w:rsidR="005B6EF5" w:rsidRPr="005B6EF5" w:rsidRDefault="005B6EF5" w:rsidP="005B6EF5">
      <w:pPr>
        <w:numPr>
          <w:ilvl w:val="0"/>
          <w:numId w:val="0"/>
        </w:numPr>
        <w:spacing w:before="120" w:line="240" w:lineRule="auto"/>
        <w:jc w:val="center"/>
        <w:rPr>
          <w:rFonts w:ascii="Arial" w:eastAsia="Times New Roman" w:hAnsi="Arial" w:cs="Arial"/>
          <w:b/>
          <w:color w:val="000000"/>
          <w:sz w:val="22"/>
          <w:lang w:eastAsia="cs-CZ"/>
        </w:rPr>
      </w:pPr>
      <w:r w:rsidRPr="005B6EF5">
        <w:rPr>
          <w:rFonts w:ascii="Arial" w:eastAsia="Times New Roman" w:hAnsi="Arial" w:cs="Arial"/>
          <w:b/>
          <w:color w:val="000000"/>
          <w:sz w:val="22"/>
          <w:lang w:eastAsia="cs-CZ"/>
        </w:rPr>
        <w:lastRenderedPageBreak/>
        <w:t>PŘÍLOHA Č. 1</w:t>
      </w:r>
    </w:p>
    <w:p w14:paraId="4330EA55" w14:textId="36B844EE" w:rsidR="005B6EF5" w:rsidRPr="005B6EF5" w:rsidRDefault="005B6EF5" w:rsidP="005B6EF5">
      <w:pPr>
        <w:numPr>
          <w:ilvl w:val="0"/>
          <w:numId w:val="0"/>
        </w:numPr>
        <w:spacing w:before="120" w:line="240" w:lineRule="auto"/>
        <w:jc w:val="center"/>
        <w:rPr>
          <w:rFonts w:ascii="Arial" w:eastAsia="Times New Roman" w:hAnsi="Arial" w:cs="Arial"/>
          <w:b/>
          <w:color w:val="000000"/>
          <w:sz w:val="22"/>
          <w:lang w:eastAsia="cs-CZ"/>
        </w:rPr>
      </w:pPr>
      <w:r w:rsidRPr="005B6EF5">
        <w:rPr>
          <w:rFonts w:ascii="Arial" w:eastAsia="Times New Roman" w:hAnsi="Arial" w:cs="Arial"/>
          <w:b/>
          <w:color w:val="000000"/>
          <w:sz w:val="22"/>
          <w:lang w:eastAsia="cs-CZ"/>
        </w:rPr>
        <w:t xml:space="preserve">STRUČNÝ POPIS </w:t>
      </w:r>
      <w:r w:rsidRPr="00E9748C">
        <w:rPr>
          <w:rFonts w:ascii="Arial" w:eastAsia="Times New Roman" w:hAnsi="Arial" w:cs="Arial"/>
          <w:b/>
          <w:color w:val="000000"/>
          <w:sz w:val="22"/>
          <w:lang w:eastAsia="cs-CZ"/>
        </w:rPr>
        <w:t>PROJEKTU</w:t>
      </w:r>
    </w:p>
    <w:p w14:paraId="469A8F5A" w14:textId="77777777" w:rsidR="005B6EF5" w:rsidRPr="005B6EF5" w:rsidRDefault="005B6EF5" w:rsidP="005B6EF5">
      <w:pPr>
        <w:numPr>
          <w:ilvl w:val="0"/>
          <w:numId w:val="0"/>
        </w:numPr>
        <w:spacing w:before="120" w:line="240" w:lineRule="auto"/>
        <w:jc w:val="left"/>
        <w:rPr>
          <w:rFonts w:ascii="Arial" w:eastAsia="Calibri" w:hAnsi="Arial" w:cs="Arial"/>
          <w:b/>
          <w:sz w:val="22"/>
        </w:rPr>
      </w:pPr>
    </w:p>
    <w:p w14:paraId="327A4CAF" w14:textId="7D595BFE" w:rsidR="005B6EF5" w:rsidRPr="005B6EF5" w:rsidRDefault="005B6EF5" w:rsidP="005B6EF5">
      <w:pPr>
        <w:numPr>
          <w:ilvl w:val="0"/>
          <w:numId w:val="0"/>
        </w:numPr>
        <w:spacing w:after="200"/>
        <w:jc w:val="left"/>
        <w:rPr>
          <w:rFonts w:ascii="Arial" w:eastAsia="Calibri" w:hAnsi="Arial" w:cs="Arial"/>
          <w:sz w:val="22"/>
        </w:rPr>
      </w:pPr>
      <w:r w:rsidRPr="005B6EF5">
        <w:rPr>
          <w:rFonts w:ascii="Arial" w:eastAsia="Calibri" w:hAnsi="Arial" w:cs="Arial"/>
          <w:sz w:val="22"/>
        </w:rPr>
        <w:t xml:space="preserve">Název </w:t>
      </w:r>
      <w:r w:rsidRPr="00E9748C">
        <w:rPr>
          <w:rFonts w:ascii="Arial" w:eastAsia="Calibri" w:hAnsi="Arial" w:cs="Arial"/>
          <w:sz w:val="22"/>
        </w:rPr>
        <w:t>projektu</w:t>
      </w:r>
      <w:r w:rsidRPr="005B6EF5">
        <w:rPr>
          <w:rFonts w:ascii="Arial" w:eastAsia="Calibri" w:hAnsi="Arial" w:cs="Arial"/>
          <w:sz w:val="22"/>
        </w:rPr>
        <w:t>:</w:t>
      </w:r>
      <w:r w:rsidRPr="005B6EF5">
        <w:rPr>
          <w:rFonts w:ascii="Arial" w:eastAsia="Calibri" w:hAnsi="Arial" w:cs="Arial"/>
          <w:b/>
          <w:sz w:val="22"/>
        </w:rPr>
        <w:t xml:space="preserve"> </w:t>
      </w:r>
      <w:r w:rsidRPr="00E9748C">
        <w:rPr>
          <w:rFonts w:ascii="Arial" w:eastAsia="Calibri" w:hAnsi="Arial" w:cs="Arial"/>
          <w:b/>
          <w:sz w:val="22"/>
        </w:rPr>
        <w:t>LINKOSAMIDOVÉ ANTIBIOTIKUM - CELIN A ODCELIN</w:t>
      </w:r>
    </w:p>
    <w:p w14:paraId="61E6CDD9" w14:textId="023B9D26" w:rsidR="005B6EF5" w:rsidRPr="005B6EF5" w:rsidRDefault="005B6EF5" w:rsidP="005B6EF5">
      <w:pPr>
        <w:numPr>
          <w:ilvl w:val="0"/>
          <w:numId w:val="0"/>
        </w:numPr>
        <w:spacing w:after="120" w:line="240" w:lineRule="auto"/>
        <w:rPr>
          <w:rFonts w:ascii="Arial" w:eastAsia="Calibri" w:hAnsi="Arial" w:cs="Arial"/>
          <w:sz w:val="22"/>
          <w:lang w:val="en-US"/>
        </w:rPr>
      </w:pPr>
      <w:proofErr w:type="spellStart"/>
      <w:r w:rsidRPr="005B6EF5">
        <w:rPr>
          <w:rFonts w:ascii="Arial" w:eastAsia="Calibri" w:hAnsi="Arial" w:cs="Arial"/>
          <w:sz w:val="22"/>
          <w:lang w:val="en-US"/>
        </w:rPr>
        <w:t>Stručný</w:t>
      </w:r>
      <w:proofErr w:type="spellEnd"/>
      <w:r w:rsidRPr="005B6EF5">
        <w:rPr>
          <w:rFonts w:ascii="Arial" w:eastAsia="Calibri" w:hAnsi="Arial" w:cs="Arial"/>
          <w:sz w:val="22"/>
          <w:lang w:val="en-US"/>
        </w:rPr>
        <w:t xml:space="preserve"> </w:t>
      </w:r>
      <w:proofErr w:type="spellStart"/>
      <w:r w:rsidRPr="005B6EF5">
        <w:rPr>
          <w:rFonts w:ascii="Arial" w:eastAsia="Calibri" w:hAnsi="Arial" w:cs="Arial"/>
          <w:sz w:val="22"/>
          <w:lang w:val="en-US"/>
        </w:rPr>
        <w:t>popis</w:t>
      </w:r>
      <w:proofErr w:type="spellEnd"/>
      <w:r w:rsidR="00E32B85" w:rsidRPr="00E9748C">
        <w:rPr>
          <w:rFonts w:ascii="Arial" w:eastAsia="Calibri" w:hAnsi="Arial" w:cs="Arial"/>
          <w:sz w:val="22"/>
          <w:lang w:val="en-US"/>
        </w:rPr>
        <w:t xml:space="preserve"> </w:t>
      </w:r>
      <w:proofErr w:type="spellStart"/>
      <w:r w:rsidR="00E32B85" w:rsidRPr="00E9748C">
        <w:rPr>
          <w:rFonts w:ascii="Arial" w:eastAsia="Calibri" w:hAnsi="Arial" w:cs="Arial"/>
          <w:sz w:val="22"/>
          <w:lang w:val="en-US"/>
        </w:rPr>
        <w:t>projektu</w:t>
      </w:r>
      <w:proofErr w:type="spellEnd"/>
      <w:r w:rsidRPr="005B6EF5">
        <w:rPr>
          <w:rFonts w:ascii="Arial" w:eastAsia="Calibri" w:hAnsi="Arial" w:cs="Arial"/>
          <w:sz w:val="22"/>
          <w:lang w:val="en-US"/>
        </w:rPr>
        <w:t xml:space="preserve">: </w:t>
      </w:r>
    </w:p>
    <w:p w14:paraId="5CE3F6F1" w14:textId="587A2483" w:rsidR="00F70006" w:rsidRPr="00E9748C" w:rsidRDefault="00F70006" w:rsidP="00F7000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2"/>
        </w:rPr>
      </w:pPr>
    </w:p>
    <w:p w14:paraId="71B67281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2"/>
        </w:rPr>
      </w:pPr>
      <w:r w:rsidRPr="00E9748C">
        <w:rPr>
          <w:rFonts w:ascii="Arial" w:hAnsi="Arial" w:cs="Arial"/>
          <w:b/>
          <w:color w:val="000000"/>
          <w:sz w:val="22"/>
        </w:rPr>
        <w:t>TECHNOLOGIE</w:t>
      </w:r>
    </w:p>
    <w:p w14:paraId="7F53C282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 xml:space="preserve">Nové hybridní molekuly složené z </w:t>
      </w:r>
      <w:proofErr w:type="spellStart"/>
      <w:r w:rsidRPr="00E9748C">
        <w:rPr>
          <w:rFonts w:ascii="Arial" w:hAnsi="Arial" w:cs="Arial"/>
          <w:color w:val="000000"/>
          <w:sz w:val="22"/>
        </w:rPr>
        <w:t>linkomycinu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a </w:t>
      </w:r>
      <w:proofErr w:type="spellStart"/>
      <w:r w:rsidRPr="00E9748C">
        <w:rPr>
          <w:rFonts w:ascii="Arial" w:hAnsi="Arial" w:cs="Arial"/>
          <w:color w:val="000000"/>
          <w:sz w:val="22"/>
        </w:rPr>
        <w:t>celesticetinu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(Celin; </w:t>
      </w:r>
      <w:proofErr w:type="spellStart"/>
      <w:r w:rsidRPr="00E9748C">
        <w:rPr>
          <w:rFonts w:ascii="Arial" w:hAnsi="Arial" w:cs="Arial"/>
          <w:color w:val="000000"/>
          <w:sz w:val="22"/>
        </w:rPr>
        <w:t>ODCelin</w:t>
      </w:r>
      <w:proofErr w:type="spellEnd"/>
      <w:r w:rsidRPr="00E9748C">
        <w:rPr>
          <w:rFonts w:ascii="Arial" w:hAnsi="Arial" w:cs="Arial"/>
          <w:color w:val="000000"/>
          <w:sz w:val="22"/>
        </w:rPr>
        <w:t>) a chlorované verze</w:t>
      </w:r>
    </w:p>
    <w:p w14:paraId="4B59FAF9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</w:r>
      <w:proofErr w:type="spellStart"/>
      <w:r w:rsidRPr="00E9748C">
        <w:rPr>
          <w:rFonts w:ascii="Arial" w:hAnsi="Arial" w:cs="Arial"/>
          <w:color w:val="000000"/>
          <w:sz w:val="22"/>
        </w:rPr>
        <w:t>advance</w:t>
      </w:r>
      <w:proofErr w:type="spellEnd"/>
      <w:r w:rsidRPr="00E9748C">
        <w:rPr>
          <w:rFonts w:ascii="Arial" w:hAnsi="Arial" w:cs="Arial"/>
          <w:color w:val="000000"/>
          <w:sz w:val="22"/>
        </w:rPr>
        <w:t>-in-</w:t>
      </w:r>
      <w:proofErr w:type="spellStart"/>
      <w:r w:rsidRPr="00E9748C">
        <w:rPr>
          <w:rFonts w:ascii="Arial" w:hAnsi="Arial" w:cs="Arial"/>
          <w:color w:val="000000"/>
          <w:sz w:val="22"/>
        </w:rPr>
        <w:t>class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(MLS = </w:t>
      </w:r>
      <w:proofErr w:type="spellStart"/>
      <w:r w:rsidRPr="00E9748C">
        <w:rPr>
          <w:rFonts w:ascii="Arial" w:hAnsi="Arial" w:cs="Arial"/>
          <w:color w:val="000000"/>
          <w:sz w:val="22"/>
        </w:rPr>
        <w:t>makrolidy-linkosamidy-streptograminy</w:t>
      </w:r>
      <w:proofErr w:type="spellEnd"/>
      <w:r w:rsidRPr="00E9748C">
        <w:rPr>
          <w:rFonts w:ascii="Arial" w:hAnsi="Arial" w:cs="Arial"/>
          <w:color w:val="000000"/>
          <w:sz w:val="22"/>
        </w:rPr>
        <w:t>)</w:t>
      </w:r>
    </w:p>
    <w:p w14:paraId="55FE0523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  <w:t>s širokou indikací humánní i veterinární</w:t>
      </w:r>
    </w:p>
    <w:p w14:paraId="0D17F206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  <w:t xml:space="preserve">princip účinku: antibakteriální, inhibitory syntézy proteinů (vazba na 23S RNA 50S podjednotky </w:t>
      </w:r>
      <w:proofErr w:type="spellStart"/>
      <w:r w:rsidRPr="00E9748C">
        <w:rPr>
          <w:rFonts w:ascii="Arial" w:hAnsi="Arial" w:cs="Arial"/>
          <w:color w:val="000000"/>
          <w:sz w:val="22"/>
        </w:rPr>
        <w:t>ribosomu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); </w:t>
      </w:r>
      <w:proofErr w:type="spellStart"/>
      <w:r w:rsidRPr="00E9748C">
        <w:rPr>
          <w:rFonts w:ascii="Arial" w:hAnsi="Arial" w:cs="Arial"/>
          <w:color w:val="000000"/>
          <w:sz w:val="22"/>
        </w:rPr>
        <w:t>antiprotozoální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(inhibice proteosyntézy v </w:t>
      </w:r>
      <w:proofErr w:type="spellStart"/>
      <w:r w:rsidRPr="00E9748C">
        <w:rPr>
          <w:rFonts w:ascii="Arial" w:hAnsi="Arial" w:cs="Arial"/>
          <w:color w:val="000000"/>
          <w:sz w:val="22"/>
        </w:rPr>
        <w:t>apikopastech</w:t>
      </w:r>
      <w:proofErr w:type="spellEnd"/>
      <w:r w:rsidRPr="00E9748C">
        <w:rPr>
          <w:rFonts w:ascii="Arial" w:hAnsi="Arial" w:cs="Arial"/>
          <w:color w:val="000000"/>
          <w:sz w:val="22"/>
        </w:rPr>
        <w:t>)</w:t>
      </w:r>
    </w:p>
    <w:p w14:paraId="6AAC8FA4" w14:textId="33F5F152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 xml:space="preserve">Předpokládané použití (účinnější náhrada </w:t>
      </w:r>
      <w:proofErr w:type="spellStart"/>
      <w:r w:rsidRPr="00E9748C">
        <w:rPr>
          <w:rFonts w:ascii="Arial" w:hAnsi="Arial" w:cs="Arial"/>
          <w:color w:val="000000"/>
          <w:sz w:val="22"/>
        </w:rPr>
        <w:t>klindamycinu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; </w:t>
      </w:r>
      <w:proofErr w:type="spellStart"/>
      <w:r w:rsidRPr="00E9748C">
        <w:rPr>
          <w:rFonts w:ascii="Arial" w:hAnsi="Arial" w:cs="Arial"/>
          <w:color w:val="000000"/>
          <w:sz w:val="22"/>
        </w:rPr>
        <w:t>semisyntetický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klindamycin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je nejúčinnější látkou skupiny </w:t>
      </w:r>
      <w:proofErr w:type="spellStart"/>
      <w:r w:rsidRPr="00E9748C">
        <w:rPr>
          <w:rFonts w:ascii="Arial" w:hAnsi="Arial" w:cs="Arial"/>
          <w:color w:val="000000"/>
          <w:sz w:val="22"/>
        </w:rPr>
        <w:t>linkosamidů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a 2-3 nejpoužívanější MLS látkou. Připravuje se chlorací </w:t>
      </w:r>
      <w:proofErr w:type="spellStart"/>
      <w:r w:rsidRPr="00E9748C">
        <w:rPr>
          <w:rFonts w:ascii="Arial" w:hAnsi="Arial" w:cs="Arial"/>
          <w:color w:val="000000"/>
          <w:sz w:val="22"/>
        </w:rPr>
        <w:t>linkomycinu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přírodního produktu </w:t>
      </w:r>
      <w:proofErr w:type="spellStart"/>
      <w:r w:rsidRPr="00E9748C">
        <w:rPr>
          <w:rFonts w:ascii="Arial" w:hAnsi="Arial" w:cs="Arial"/>
          <w:color w:val="000000"/>
          <w:sz w:val="22"/>
        </w:rPr>
        <w:t>streptomycet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,. MLS jsou druhá nejvíce používaná skupina ATB celosvětově. Inovativní </w:t>
      </w:r>
      <w:proofErr w:type="spellStart"/>
      <w:r w:rsidRPr="00E9748C">
        <w:rPr>
          <w:rFonts w:ascii="Arial" w:hAnsi="Arial" w:cs="Arial"/>
          <w:color w:val="000000"/>
          <w:sz w:val="22"/>
        </w:rPr>
        <w:t>makrolidy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(</w:t>
      </w:r>
      <w:proofErr w:type="spellStart"/>
      <w:r w:rsidRPr="00E9748C">
        <w:rPr>
          <w:rFonts w:ascii="Arial" w:hAnsi="Arial" w:cs="Arial"/>
          <w:color w:val="000000"/>
          <w:sz w:val="22"/>
        </w:rPr>
        <w:t>azithr</w:t>
      </w:r>
      <w:r w:rsidR="00E9748C">
        <w:rPr>
          <w:rFonts w:ascii="Arial" w:hAnsi="Arial" w:cs="Arial"/>
          <w:color w:val="000000"/>
          <w:sz w:val="22"/>
        </w:rPr>
        <w:t>o</w:t>
      </w:r>
      <w:r w:rsidRPr="00E9748C">
        <w:rPr>
          <w:rFonts w:ascii="Arial" w:hAnsi="Arial" w:cs="Arial"/>
          <w:color w:val="000000"/>
          <w:sz w:val="22"/>
        </w:rPr>
        <w:t>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E9748C">
        <w:rPr>
          <w:rFonts w:ascii="Arial" w:hAnsi="Arial" w:cs="Arial"/>
          <w:color w:val="000000"/>
          <w:sz w:val="22"/>
        </w:rPr>
        <w:t>klarithromycin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nahradily v 90. letech původní (</w:t>
      </w:r>
      <w:proofErr w:type="spellStart"/>
      <w:r w:rsidRPr="00E9748C">
        <w:rPr>
          <w:rFonts w:ascii="Arial" w:hAnsi="Arial" w:cs="Arial"/>
          <w:color w:val="000000"/>
          <w:sz w:val="22"/>
        </w:rPr>
        <w:t>erythromycin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E9748C">
        <w:rPr>
          <w:rFonts w:ascii="Arial" w:hAnsi="Arial" w:cs="Arial"/>
          <w:color w:val="000000"/>
          <w:sz w:val="22"/>
        </w:rPr>
        <w:t>sparsomycin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). U </w:t>
      </w:r>
      <w:proofErr w:type="spellStart"/>
      <w:r w:rsidRPr="00E9748C">
        <w:rPr>
          <w:rFonts w:ascii="Arial" w:hAnsi="Arial" w:cs="Arial"/>
          <w:color w:val="000000"/>
          <w:sz w:val="22"/>
        </w:rPr>
        <w:t>linkosamidů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podobná inovace neproběhla od 70. let. </w:t>
      </w:r>
      <w:proofErr w:type="spellStart"/>
      <w:r w:rsidRPr="00E9748C">
        <w:rPr>
          <w:rFonts w:ascii="Arial" w:hAnsi="Arial" w:cs="Arial"/>
          <w:color w:val="000000"/>
          <w:sz w:val="22"/>
        </w:rPr>
        <w:t>ODCelin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a Celin lze připravit přímo rekombinantním mikroorganismem, analogicky jako </w:t>
      </w:r>
      <w:proofErr w:type="spellStart"/>
      <w:r w:rsidRPr="00E9748C">
        <w:rPr>
          <w:rFonts w:ascii="Arial" w:hAnsi="Arial" w:cs="Arial"/>
          <w:color w:val="000000"/>
          <w:sz w:val="22"/>
        </w:rPr>
        <w:t>linkomycin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. Několik skupin (Japonsko, USA) vyvíjí deriváty </w:t>
      </w:r>
      <w:proofErr w:type="spellStart"/>
      <w:r w:rsidRPr="00E9748C">
        <w:rPr>
          <w:rFonts w:ascii="Arial" w:hAnsi="Arial" w:cs="Arial"/>
          <w:color w:val="000000"/>
          <w:sz w:val="22"/>
        </w:rPr>
        <w:t>linkomycinu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účiné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vůči MRSA, podobný rozvojový potenciál má i účinnější a námi patentově chráněný </w:t>
      </w:r>
      <w:proofErr w:type="spellStart"/>
      <w:r w:rsidRPr="00E9748C">
        <w:rPr>
          <w:rFonts w:ascii="Arial" w:hAnsi="Arial" w:cs="Arial"/>
          <w:color w:val="000000"/>
          <w:sz w:val="22"/>
        </w:rPr>
        <w:t>ODCelin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.  </w:t>
      </w:r>
    </w:p>
    <w:p w14:paraId="790F8102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  <w:t>Spektrum využití - proti anaerobním baktériím – závažné infekce respiračního traktu (zápal plic), infekce středního ucha, infekce kůže a měkkých tkání, infekce kostí, zánětlivé onemocnění pánevního dna, endokarditida, streptokoková infekce krku</w:t>
      </w:r>
    </w:p>
    <w:p w14:paraId="62D52249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</w:p>
    <w:p w14:paraId="25912E67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Hlavní cílové mikroorganismy: Gram-pozitivní bakterie</w:t>
      </w:r>
    </w:p>
    <w:p w14:paraId="0EA6911C" w14:textId="670F0B38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proofErr w:type="spellStart"/>
      <w:r w:rsidRPr="00E9748C">
        <w:rPr>
          <w:rFonts w:ascii="Arial" w:hAnsi="Arial" w:cs="Arial"/>
          <w:color w:val="000000"/>
          <w:sz w:val="22"/>
        </w:rPr>
        <w:t>Staphylococcus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aureus (</w:t>
      </w:r>
      <w:proofErr w:type="spellStart"/>
      <w:r w:rsidRPr="00E9748C">
        <w:rPr>
          <w:rFonts w:ascii="Arial" w:hAnsi="Arial" w:cs="Arial"/>
          <w:color w:val="000000"/>
          <w:sz w:val="22"/>
        </w:rPr>
        <w:t>methicillin-susceptible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strains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; MRSA), </w:t>
      </w:r>
      <w:proofErr w:type="spellStart"/>
      <w:r w:rsidRPr="00E9748C">
        <w:rPr>
          <w:rFonts w:ascii="Arial" w:hAnsi="Arial" w:cs="Arial"/>
          <w:color w:val="000000"/>
          <w:sz w:val="22"/>
        </w:rPr>
        <w:t>Streptococcus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pneumoniae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(</w:t>
      </w:r>
      <w:proofErr w:type="spellStart"/>
      <w:r w:rsidRPr="00E9748C">
        <w:rPr>
          <w:rFonts w:ascii="Arial" w:hAnsi="Arial" w:cs="Arial"/>
          <w:color w:val="000000"/>
          <w:sz w:val="22"/>
        </w:rPr>
        <w:t>penicillin-susceptible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strains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), </w:t>
      </w:r>
      <w:proofErr w:type="spellStart"/>
      <w:r w:rsidRPr="00E9748C">
        <w:rPr>
          <w:rFonts w:ascii="Arial" w:hAnsi="Arial" w:cs="Arial"/>
          <w:color w:val="000000"/>
          <w:sz w:val="22"/>
        </w:rPr>
        <w:t>Streptococcus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pyogenes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E9748C">
        <w:rPr>
          <w:rFonts w:ascii="Arial" w:hAnsi="Arial" w:cs="Arial"/>
          <w:color w:val="000000"/>
          <w:sz w:val="22"/>
        </w:rPr>
        <w:t>Anaerobic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bacteria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Clostridium </w:t>
      </w:r>
      <w:proofErr w:type="spellStart"/>
      <w:r w:rsidRPr="00E9748C">
        <w:rPr>
          <w:rFonts w:ascii="Arial" w:hAnsi="Arial" w:cs="Arial"/>
          <w:color w:val="000000"/>
          <w:sz w:val="22"/>
        </w:rPr>
        <w:t>perfringens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E9748C">
        <w:rPr>
          <w:rFonts w:ascii="Arial" w:hAnsi="Arial" w:cs="Arial"/>
          <w:color w:val="000000"/>
          <w:sz w:val="22"/>
        </w:rPr>
        <w:t>Fusobacterium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necrophorum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E9748C">
        <w:rPr>
          <w:rFonts w:ascii="Arial" w:hAnsi="Arial" w:cs="Arial"/>
          <w:color w:val="000000"/>
          <w:sz w:val="22"/>
        </w:rPr>
        <w:t>Fusobacterium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nucleatum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E9748C">
        <w:rPr>
          <w:rFonts w:ascii="Arial" w:hAnsi="Arial" w:cs="Arial"/>
          <w:color w:val="000000"/>
          <w:sz w:val="22"/>
        </w:rPr>
        <w:t>Peptostreptococcus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anaerobius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E9748C">
        <w:rPr>
          <w:rFonts w:ascii="Arial" w:hAnsi="Arial" w:cs="Arial"/>
          <w:color w:val="000000"/>
          <w:sz w:val="22"/>
        </w:rPr>
        <w:t>Prevotella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melaninogenica</w:t>
      </w:r>
      <w:proofErr w:type="spellEnd"/>
    </w:p>
    <w:p w14:paraId="2719908D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</w:p>
    <w:p w14:paraId="1ACB3F9A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2"/>
        </w:rPr>
      </w:pPr>
      <w:r w:rsidRPr="00E9748C">
        <w:rPr>
          <w:rFonts w:ascii="Arial" w:hAnsi="Arial" w:cs="Arial"/>
          <w:b/>
          <w:color w:val="000000"/>
          <w:sz w:val="22"/>
        </w:rPr>
        <w:t>CÍLE</w:t>
      </w:r>
    </w:p>
    <w:p w14:paraId="0253AA46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 xml:space="preserve">Nahradit stávající </w:t>
      </w:r>
      <w:proofErr w:type="spellStart"/>
      <w:r w:rsidRPr="00E9748C">
        <w:rPr>
          <w:rFonts w:ascii="Arial" w:hAnsi="Arial" w:cs="Arial"/>
          <w:color w:val="000000"/>
          <w:sz w:val="22"/>
        </w:rPr>
        <w:t>linkomycin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a </w:t>
      </w:r>
      <w:proofErr w:type="spellStart"/>
      <w:r w:rsidRPr="00E9748C">
        <w:rPr>
          <w:rFonts w:ascii="Arial" w:hAnsi="Arial" w:cs="Arial"/>
          <w:color w:val="000000"/>
          <w:sz w:val="22"/>
        </w:rPr>
        <w:t>klindamycin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účinnějšími látkami</w:t>
      </w:r>
    </w:p>
    <w:p w14:paraId="5EB8032A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</w:p>
    <w:p w14:paraId="545E43E4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Navazující cíl: Překonat rezistenci zejména u MRSA (MRSA patří mezi čtyři klíčové cíle, na které je zaměřen výzkum antibakteriálních léčiv – tuberkulóza, pneumonie, MRSA, sepse)</w:t>
      </w:r>
    </w:p>
    <w:p w14:paraId="3F5F664F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</w:p>
    <w:p w14:paraId="49E4AE6E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2"/>
        </w:rPr>
      </w:pPr>
      <w:r w:rsidRPr="00E9748C">
        <w:rPr>
          <w:rFonts w:ascii="Arial" w:hAnsi="Arial" w:cs="Arial"/>
          <w:b/>
          <w:color w:val="000000"/>
          <w:sz w:val="22"/>
        </w:rPr>
        <w:t>VÝHODY</w:t>
      </w:r>
    </w:p>
    <w:p w14:paraId="6504819C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  <w:t xml:space="preserve">4 x vyšší ATB účinnost než </w:t>
      </w:r>
      <w:proofErr w:type="spellStart"/>
      <w:r w:rsidRPr="00E9748C">
        <w:rPr>
          <w:rFonts w:ascii="Arial" w:hAnsi="Arial" w:cs="Arial"/>
          <w:color w:val="000000"/>
          <w:sz w:val="22"/>
        </w:rPr>
        <w:t>linkomycin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(předpokládá se stejný výsledek i u chlorované verze)</w:t>
      </w:r>
    </w:p>
    <w:p w14:paraId="78ED1ABB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  <w:t>výborné pronikání do tkání včetně kostí</w:t>
      </w:r>
    </w:p>
    <w:p w14:paraId="3B2768B4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  <w:t>nízká toxicita oproti ostatním inhibitorům proteáz, indikace i v průběhu těhotenství</w:t>
      </w:r>
    </w:p>
    <w:p w14:paraId="71E8831A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05" w:hanging="705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•</w:t>
      </w:r>
      <w:r w:rsidRPr="00E9748C">
        <w:rPr>
          <w:rFonts w:ascii="Arial" w:hAnsi="Arial" w:cs="Arial"/>
          <w:color w:val="000000"/>
          <w:sz w:val="22"/>
        </w:rPr>
        <w:tab/>
        <w:t xml:space="preserve">v kombinaci se očekává stejně jako u </w:t>
      </w:r>
      <w:proofErr w:type="spellStart"/>
      <w:r w:rsidRPr="00E9748C">
        <w:rPr>
          <w:rFonts w:ascii="Arial" w:hAnsi="Arial" w:cs="Arial"/>
          <w:color w:val="000000"/>
          <w:sz w:val="22"/>
        </w:rPr>
        <w:t>klindamycinu</w:t>
      </w:r>
      <w:proofErr w:type="spellEnd"/>
      <w:r w:rsidRPr="00E9748C">
        <w:rPr>
          <w:rFonts w:ascii="Arial" w:hAnsi="Arial" w:cs="Arial"/>
          <w:color w:val="000000"/>
          <w:sz w:val="22"/>
        </w:rPr>
        <w:t>, že lze ATB využít proti parazitům, zejména malárii a toxoplazmóze</w:t>
      </w:r>
    </w:p>
    <w:p w14:paraId="7FFA61BF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</w:p>
    <w:p w14:paraId="4384CC68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2"/>
        </w:rPr>
      </w:pPr>
      <w:r w:rsidRPr="00E9748C">
        <w:rPr>
          <w:rFonts w:ascii="Arial" w:hAnsi="Arial" w:cs="Arial"/>
          <w:b/>
          <w:color w:val="000000"/>
          <w:sz w:val="22"/>
        </w:rPr>
        <w:t>IP</w:t>
      </w:r>
    </w:p>
    <w:p w14:paraId="6C43C1EB" w14:textId="08961F4E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10.3.2017 česká přihláška (PV 2017-137), 9.3.2018 PCT (PCT/CZ2018/050008)</w:t>
      </w:r>
    </w:p>
    <w:p w14:paraId="7E7340A4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Patent umožňuje širokou modifikaci molekuly do budoucna.</w:t>
      </w:r>
    </w:p>
    <w:p w14:paraId="2683BF8D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</w:p>
    <w:p w14:paraId="27585453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2"/>
        </w:rPr>
      </w:pPr>
      <w:r w:rsidRPr="00E9748C">
        <w:rPr>
          <w:rFonts w:ascii="Arial" w:hAnsi="Arial" w:cs="Arial"/>
          <w:b/>
          <w:color w:val="000000"/>
          <w:sz w:val="22"/>
        </w:rPr>
        <w:t>BUSINESS MODEL</w:t>
      </w:r>
    </w:p>
    <w:p w14:paraId="02A7AE4D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</w:p>
    <w:p w14:paraId="75D671A6" w14:textId="64C58542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lastRenderedPageBreak/>
        <w:t xml:space="preserve">MBÚ hledá finančního investora na posun v projektu od TLR 3-4 (technology </w:t>
      </w:r>
      <w:proofErr w:type="spellStart"/>
      <w:r w:rsidRPr="00E9748C">
        <w:rPr>
          <w:rFonts w:ascii="Arial" w:hAnsi="Arial" w:cs="Arial"/>
          <w:color w:val="000000"/>
          <w:sz w:val="22"/>
        </w:rPr>
        <w:t>readiness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E9748C">
        <w:rPr>
          <w:rFonts w:ascii="Arial" w:hAnsi="Arial" w:cs="Arial"/>
          <w:color w:val="000000"/>
          <w:sz w:val="22"/>
        </w:rPr>
        <w:t>level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- funkční laboratorní vzorek s částečnou charakterizací) do TLR 5 (validace v relevantním provozu) </w:t>
      </w:r>
    </w:p>
    <w:p w14:paraId="3ED2D78E" w14:textId="77777777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>nebo</w:t>
      </w:r>
    </w:p>
    <w:p w14:paraId="60D79100" w14:textId="39A442DF" w:rsidR="00E32B85" w:rsidRPr="00E9748C" w:rsidRDefault="00E32B85" w:rsidP="00E32B85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2"/>
        </w:rPr>
      </w:pPr>
      <w:r w:rsidRPr="00E9748C">
        <w:rPr>
          <w:rFonts w:ascii="Arial" w:hAnsi="Arial" w:cs="Arial"/>
          <w:color w:val="000000"/>
          <w:sz w:val="22"/>
        </w:rPr>
        <w:t xml:space="preserve">Strategického investora na </w:t>
      </w:r>
      <w:proofErr w:type="spellStart"/>
      <w:r w:rsidRPr="00E9748C">
        <w:rPr>
          <w:rFonts w:ascii="Arial" w:hAnsi="Arial" w:cs="Arial"/>
          <w:color w:val="000000"/>
          <w:sz w:val="22"/>
        </w:rPr>
        <w:t>dovývoj</w:t>
      </w:r>
      <w:proofErr w:type="spellEnd"/>
      <w:r w:rsidRPr="00E9748C">
        <w:rPr>
          <w:rFonts w:ascii="Arial" w:hAnsi="Arial" w:cs="Arial"/>
          <w:color w:val="000000"/>
          <w:sz w:val="22"/>
        </w:rPr>
        <w:t xml:space="preserve"> ve spolupráci</w:t>
      </w:r>
    </w:p>
    <w:sectPr w:rsidR="00E32B85" w:rsidRPr="00E9748C" w:rsidSect="00DD5231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A5CB" w14:textId="77777777" w:rsidR="003A2428" w:rsidRDefault="003A2428" w:rsidP="0020444B">
      <w:pPr>
        <w:spacing w:line="240" w:lineRule="auto"/>
      </w:pPr>
      <w:r>
        <w:separator/>
      </w:r>
    </w:p>
  </w:endnote>
  <w:endnote w:type="continuationSeparator" w:id="0">
    <w:p w14:paraId="70B4BA75" w14:textId="77777777" w:rsidR="003A2428" w:rsidRDefault="003A2428" w:rsidP="0020444B">
      <w:pPr>
        <w:spacing w:line="240" w:lineRule="auto"/>
      </w:pPr>
      <w:r>
        <w:continuationSeparator/>
      </w:r>
    </w:p>
  </w:endnote>
  <w:endnote w:type="continuationNotice" w:id="1">
    <w:p w14:paraId="2BEA030F" w14:textId="77777777" w:rsidR="003A2428" w:rsidRDefault="003A24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FCA99" w14:textId="77777777" w:rsidR="001540A4" w:rsidRPr="000D7125" w:rsidRDefault="001540A4" w:rsidP="000D7125">
    <w:pPr>
      <w:pStyle w:val="Zpat"/>
      <w:numPr>
        <w:ilvl w:val="0"/>
        <w:numId w:val="0"/>
      </w:numPr>
      <w:ind w:left="714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52C4" w14:textId="77777777" w:rsidR="001540A4" w:rsidRPr="00CD0F51" w:rsidRDefault="001540A4" w:rsidP="00CD0F51">
    <w:pPr>
      <w:pStyle w:val="Zpat"/>
      <w:numPr>
        <w:ilvl w:val="0"/>
        <w:numId w:val="0"/>
      </w:numPr>
      <w:ind w:left="72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BAF0" w14:textId="77777777" w:rsidR="003A2428" w:rsidRDefault="003A2428" w:rsidP="0020444B">
      <w:pPr>
        <w:spacing w:line="240" w:lineRule="auto"/>
      </w:pPr>
      <w:r>
        <w:separator/>
      </w:r>
    </w:p>
  </w:footnote>
  <w:footnote w:type="continuationSeparator" w:id="0">
    <w:p w14:paraId="7E64B61E" w14:textId="77777777" w:rsidR="003A2428" w:rsidRDefault="003A2428" w:rsidP="0020444B">
      <w:pPr>
        <w:spacing w:line="240" w:lineRule="auto"/>
      </w:pPr>
      <w:r>
        <w:continuationSeparator/>
      </w:r>
    </w:p>
  </w:footnote>
  <w:footnote w:type="continuationNotice" w:id="1">
    <w:p w14:paraId="69387177" w14:textId="77777777" w:rsidR="003A2428" w:rsidRDefault="003A24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52763" w14:textId="77777777" w:rsidR="001540A4" w:rsidRPr="00F81955" w:rsidRDefault="001540A4" w:rsidP="00F81955">
    <w:pPr>
      <w:pStyle w:val="Zhlav"/>
      <w:numPr>
        <w:ilvl w:val="0"/>
        <w:numId w:val="0"/>
      </w:numPr>
      <w:ind w:left="7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735"/>
    <w:multiLevelType w:val="hybridMultilevel"/>
    <w:tmpl w:val="FFB440C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47E94"/>
    <w:multiLevelType w:val="hybridMultilevel"/>
    <w:tmpl w:val="8CE6EB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F2539"/>
    <w:multiLevelType w:val="hybridMultilevel"/>
    <w:tmpl w:val="6FE2CC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4F7"/>
    <w:multiLevelType w:val="hybridMultilevel"/>
    <w:tmpl w:val="92E4D970"/>
    <w:lvl w:ilvl="0" w:tplc="6B482E62">
      <w:start w:val="1"/>
      <w:numFmt w:val="decimal"/>
      <w:pStyle w:val="Normln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6BC7"/>
    <w:multiLevelType w:val="hybridMultilevel"/>
    <w:tmpl w:val="F3AC8EBE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84718"/>
    <w:multiLevelType w:val="hybridMultilevel"/>
    <w:tmpl w:val="A582DB6A"/>
    <w:lvl w:ilvl="0" w:tplc="03BC98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1DC5E87"/>
    <w:multiLevelType w:val="hybridMultilevel"/>
    <w:tmpl w:val="4CFA6364"/>
    <w:lvl w:ilvl="0" w:tplc="607CD88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96716"/>
    <w:multiLevelType w:val="hybridMultilevel"/>
    <w:tmpl w:val="95F667C2"/>
    <w:lvl w:ilvl="0" w:tplc="64C2E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6ED4"/>
    <w:multiLevelType w:val="hybridMultilevel"/>
    <w:tmpl w:val="2312C602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4428B"/>
    <w:multiLevelType w:val="hybridMultilevel"/>
    <w:tmpl w:val="47529744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1E2A"/>
    <w:multiLevelType w:val="hybridMultilevel"/>
    <w:tmpl w:val="BE6CCE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3D6D"/>
    <w:multiLevelType w:val="hybridMultilevel"/>
    <w:tmpl w:val="9F809DF6"/>
    <w:lvl w:ilvl="0" w:tplc="5C629C30">
      <w:start w:val="1"/>
      <w:numFmt w:val="upperRoman"/>
      <w:pStyle w:val="Nadpis2"/>
      <w:lvlText w:val="%1."/>
      <w:lvlJc w:val="right"/>
      <w:pPr>
        <w:ind w:left="2847" w:firstLine="17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 w15:restartNumberingAfterBreak="0">
    <w:nsid w:val="258B05E9"/>
    <w:multiLevelType w:val="hybridMultilevel"/>
    <w:tmpl w:val="54B29F84"/>
    <w:lvl w:ilvl="0" w:tplc="1DE2BB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23F7"/>
    <w:multiLevelType w:val="hybridMultilevel"/>
    <w:tmpl w:val="0510BABE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4AF7"/>
    <w:multiLevelType w:val="hybridMultilevel"/>
    <w:tmpl w:val="F7064590"/>
    <w:lvl w:ilvl="0" w:tplc="D228F2F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D58AF"/>
    <w:multiLevelType w:val="hybridMultilevel"/>
    <w:tmpl w:val="75A4755E"/>
    <w:lvl w:ilvl="0" w:tplc="8B442A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47F4"/>
    <w:multiLevelType w:val="hybridMultilevel"/>
    <w:tmpl w:val="43128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A64F9"/>
    <w:multiLevelType w:val="hybridMultilevel"/>
    <w:tmpl w:val="F5F2CE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628FE"/>
    <w:multiLevelType w:val="hybridMultilevel"/>
    <w:tmpl w:val="CEC01FC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B06A7"/>
    <w:multiLevelType w:val="hybridMultilevel"/>
    <w:tmpl w:val="60D2EAB6"/>
    <w:lvl w:ilvl="0" w:tplc="B896D722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0" w15:restartNumberingAfterBreak="0">
    <w:nsid w:val="43F1483F"/>
    <w:multiLevelType w:val="hybridMultilevel"/>
    <w:tmpl w:val="02028194"/>
    <w:lvl w:ilvl="0" w:tplc="865626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6C7038"/>
    <w:multiLevelType w:val="hybridMultilevel"/>
    <w:tmpl w:val="A55C48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40872"/>
    <w:multiLevelType w:val="hybridMultilevel"/>
    <w:tmpl w:val="6A4C83CC"/>
    <w:lvl w:ilvl="0" w:tplc="29C25F18">
      <w:start w:val="1"/>
      <w:numFmt w:val="decimal"/>
      <w:pStyle w:val="slovn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121D1"/>
    <w:multiLevelType w:val="hybridMultilevel"/>
    <w:tmpl w:val="74321B96"/>
    <w:lvl w:ilvl="0" w:tplc="09765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0447B3"/>
    <w:multiLevelType w:val="hybridMultilevel"/>
    <w:tmpl w:val="AA90F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9329A"/>
    <w:multiLevelType w:val="hybridMultilevel"/>
    <w:tmpl w:val="9490D352"/>
    <w:lvl w:ilvl="0" w:tplc="6B1448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6" w15:restartNumberingAfterBreak="0">
    <w:nsid w:val="55FA1784"/>
    <w:multiLevelType w:val="hybridMultilevel"/>
    <w:tmpl w:val="9A846546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B7D95"/>
    <w:multiLevelType w:val="hybridMultilevel"/>
    <w:tmpl w:val="03E23B76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4F0E"/>
    <w:multiLevelType w:val="hybridMultilevel"/>
    <w:tmpl w:val="0C8E28CA"/>
    <w:lvl w:ilvl="0" w:tplc="6B482E6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1150C"/>
    <w:multiLevelType w:val="multilevel"/>
    <w:tmpl w:val="707CA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228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E203F4"/>
    <w:multiLevelType w:val="hybridMultilevel"/>
    <w:tmpl w:val="7226BA1E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B686DFE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322DF"/>
    <w:multiLevelType w:val="hybridMultilevel"/>
    <w:tmpl w:val="54EE9290"/>
    <w:lvl w:ilvl="0" w:tplc="25488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37243"/>
    <w:multiLevelType w:val="hybridMultilevel"/>
    <w:tmpl w:val="E9C02434"/>
    <w:lvl w:ilvl="0" w:tplc="998CF42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547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9B3D9A"/>
    <w:multiLevelType w:val="hybridMultilevel"/>
    <w:tmpl w:val="54EE9290"/>
    <w:lvl w:ilvl="0" w:tplc="25488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A2F47"/>
    <w:multiLevelType w:val="hybridMultilevel"/>
    <w:tmpl w:val="F308FB0A"/>
    <w:lvl w:ilvl="0" w:tplc="A414354A">
      <w:start w:val="1"/>
      <w:numFmt w:val="decimal"/>
      <w:lvlText w:val="%1."/>
      <w:lvlJc w:val="right"/>
      <w:pPr>
        <w:ind w:left="720" w:hanging="360"/>
      </w:pPr>
      <w:rPr>
        <w:rFonts w:hint="default"/>
        <w:spacing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32"/>
  </w:num>
  <w:num w:numId="4">
    <w:abstractNumId w:val="3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2"/>
    <w:lvlOverride w:ilvl="0">
      <w:startOverride w:val="1"/>
    </w:lvlOverride>
  </w:num>
  <w:num w:numId="10">
    <w:abstractNumId w:val="32"/>
    <w:lvlOverride w:ilvl="0">
      <w:startOverride w:val="1"/>
    </w:lvlOverride>
  </w:num>
  <w:num w:numId="11">
    <w:abstractNumId w:val="32"/>
    <w:lvlOverride w:ilvl="0">
      <w:startOverride w:val="1"/>
    </w:lvlOverride>
  </w:num>
  <w:num w:numId="12">
    <w:abstractNumId w:val="32"/>
  </w:num>
  <w:num w:numId="13">
    <w:abstractNumId w:val="2"/>
  </w:num>
  <w:num w:numId="14">
    <w:abstractNumId w:val="16"/>
  </w:num>
  <w:num w:numId="15">
    <w:abstractNumId w:val="32"/>
  </w:num>
  <w:num w:numId="16">
    <w:abstractNumId w:val="10"/>
  </w:num>
  <w:num w:numId="17">
    <w:abstractNumId w:val="32"/>
  </w:num>
  <w:num w:numId="18">
    <w:abstractNumId w:val="32"/>
    <w:lvlOverride w:ilvl="0">
      <w:startOverride w:val="1"/>
    </w:lvlOverride>
  </w:num>
  <w:num w:numId="19">
    <w:abstractNumId w:val="33"/>
  </w:num>
  <w:num w:numId="20">
    <w:abstractNumId w:val="14"/>
  </w:num>
  <w:num w:numId="21">
    <w:abstractNumId w:val="12"/>
  </w:num>
  <w:num w:numId="22">
    <w:abstractNumId w:val="24"/>
  </w:num>
  <w:num w:numId="23">
    <w:abstractNumId w:val="17"/>
  </w:num>
  <w:num w:numId="24">
    <w:abstractNumId w:val="21"/>
  </w:num>
  <w:num w:numId="25">
    <w:abstractNumId w:val="15"/>
  </w:num>
  <w:num w:numId="26">
    <w:abstractNumId w:val="8"/>
  </w:num>
  <w:num w:numId="27">
    <w:abstractNumId w:val="11"/>
  </w:num>
  <w:num w:numId="28">
    <w:abstractNumId w:val="32"/>
    <w:lvlOverride w:ilvl="0">
      <w:startOverride w:val="1"/>
    </w:lvlOverride>
  </w:num>
  <w:num w:numId="29">
    <w:abstractNumId w:val="28"/>
  </w:num>
  <w:num w:numId="30">
    <w:abstractNumId w:val="0"/>
  </w:num>
  <w:num w:numId="31">
    <w:abstractNumId w:val="13"/>
  </w:num>
  <w:num w:numId="32">
    <w:abstractNumId w:val="18"/>
  </w:num>
  <w:num w:numId="33">
    <w:abstractNumId w:val="23"/>
  </w:num>
  <w:num w:numId="34">
    <w:abstractNumId w:val="25"/>
  </w:num>
  <w:num w:numId="35">
    <w:abstractNumId w:val="1"/>
  </w:num>
  <w:num w:numId="36">
    <w:abstractNumId w:val="19"/>
  </w:num>
  <w:num w:numId="37">
    <w:abstractNumId w:val="29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"/>
    <w:lvlOverride w:ilvl="0">
      <w:startOverride w:val="10"/>
    </w:lvlOverride>
  </w:num>
  <w:num w:numId="41">
    <w:abstractNumId w:val="35"/>
  </w:num>
  <w:num w:numId="42">
    <w:abstractNumId w:val="34"/>
  </w:num>
  <w:num w:numId="43">
    <w:abstractNumId w:val="20"/>
  </w:num>
  <w:num w:numId="44">
    <w:abstractNumId w:val="3"/>
    <w:lvlOverride w:ilvl="0">
      <w:startOverride w:val="1"/>
    </w:lvlOverride>
  </w:num>
  <w:num w:numId="45">
    <w:abstractNumId w:val="30"/>
  </w:num>
  <w:num w:numId="46">
    <w:abstractNumId w:val="9"/>
  </w:num>
  <w:num w:numId="47">
    <w:abstractNumId w:val="4"/>
  </w:num>
  <w:num w:numId="48">
    <w:abstractNumId w:val="27"/>
  </w:num>
  <w:num w:numId="49">
    <w:abstractNumId w:val="31"/>
  </w:num>
  <w:num w:numId="50">
    <w:abstractNumId w:val="36"/>
  </w:num>
  <w:num w:numId="51">
    <w:abstractNumId w:val="26"/>
  </w:num>
  <w:num w:numId="52">
    <w:abstractNumId w:val="5"/>
  </w:num>
  <w:num w:numId="53">
    <w:abstractNumId w:val="3"/>
  </w:num>
  <w:num w:numId="54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tjQ1NbQwMbE0NjZS0lEKTi0uzszPAykwqgUAlNw7+ywAAAA="/>
  </w:docVars>
  <w:rsids>
    <w:rsidRoot w:val="00172281"/>
    <w:rsid w:val="00011EF8"/>
    <w:rsid w:val="00012E86"/>
    <w:rsid w:val="00016AAA"/>
    <w:rsid w:val="00017035"/>
    <w:rsid w:val="00017EA0"/>
    <w:rsid w:val="00022767"/>
    <w:rsid w:val="00022B28"/>
    <w:rsid w:val="00025DD3"/>
    <w:rsid w:val="000304FE"/>
    <w:rsid w:val="00031EDD"/>
    <w:rsid w:val="00032D5C"/>
    <w:rsid w:val="000335BF"/>
    <w:rsid w:val="0003667A"/>
    <w:rsid w:val="000369BD"/>
    <w:rsid w:val="000444A2"/>
    <w:rsid w:val="00052E40"/>
    <w:rsid w:val="000535F3"/>
    <w:rsid w:val="00056716"/>
    <w:rsid w:val="00060B6B"/>
    <w:rsid w:val="00062C8A"/>
    <w:rsid w:val="00064DB8"/>
    <w:rsid w:val="00067215"/>
    <w:rsid w:val="000676B3"/>
    <w:rsid w:val="00071B5A"/>
    <w:rsid w:val="0007296A"/>
    <w:rsid w:val="00074297"/>
    <w:rsid w:val="00077561"/>
    <w:rsid w:val="00083241"/>
    <w:rsid w:val="0008427E"/>
    <w:rsid w:val="00086410"/>
    <w:rsid w:val="00086B27"/>
    <w:rsid w:val="000916BB"/>
    <w:rsid w:val="00095391"/>
    <w:rsid w:val="00095F85"/>
    <w:rsid w:val="000A10BA"/>
    <w:rsid w:val="000A7C68"/>
    <w:rsid w:val="000B058B"/>
    <w:rsid w:val="000B2012"/>
    <w:rsid w:val="000B429F"/>
    <w:rsid w:val="000B5349"/>
    <w:rsid w:val="000C1A3D"/>
    <w:rsid w:val="000C203E"/>
    <w:rsid w:val="000C2268"/>
    <w:rsid w:val="000D1A65"/>
    <w:rsid w:val="000D7125"/>
    <w:rsid w:val="000E0807"/>
    <w:rsid w:val="000E785D"/>
    <w:rsid w:val="000F1CBA"/>
    <w:rsid w:val="00100949"/>
    <w:rsid w:val="0010135A"/>
    <w:rsid w:val="001041E3"/>
    <w:rsid w:val="00104BC8"/>
    <w:rsid w:val="00106BFC"/>
    <w:rsid w:val="00111B77"/>
    <w:rsid w:val="001121B5"/>
    <w:rsid w:val="001154E4"/>
    <w:rsid w:val="00117A61"/>
    <w:rsid w:val="001272A6"/>
    <w:rsid w:val="001320B9"/>
    <w:rsid w:val="001322BA"/>
    <w:rsid w:val="00134B2B"/>
    <w:rsid w:val="00137480"/>
    <w:rsid w:val="00141B1F"/>
    <w:rsid w:val="001540A4"/>
    <w:rsid w:val="00165A5F"/>
    <w:rsid w:val="00171BF7"/>
    <w:rsid w:val="00172281"/>
    <w:rsid w:val="00191B16"/>
    <w:rsid w:val="00193F04"/>
    <w:rsid w:val="00194153"/>
    <w:rsid w:val="0019536C"/>
    <w:rsid w:val="001962BC"/>
    <w:rsid w:val="001A5703"/>
    <w:rsid w:val="001B0ACF"/>
    <w:rsid w:val="001B692A"/>
    <w:rsid w:val="001C4D78"/>
    <w:rsid w:val="001D561B"/>
    <w:rsid w:val="001D67AB"/>
    <w:rsid w:val="001E0E94"/>
    <w:rsid w:val="001E1E71"/>
    <w:rsid w:val="001E49DE"/>
    <w:rsid w:val="001E4A83"/>
    <w:rsid w:val="001F304F"/>
    <w:rsid w:val="001F396F"/>
    <w:rsid w:val="001F48CF"/>
    <w:rsid w:val="0020444B"/>
    <w:rsid w:val="00207635"/>
    <w:rsid w:val="002078B1"/>
    <w:rsid w:val="00210D9A"/>
    <w:rsid w:val="00214967"/>
    <w:rsid w:val="00220E0D"/>
    <w:rsid w:val="002238F9"/>
    <w:rsid w:val="00224AFC"/>
    <w:rsid w:val="0023067B"/>
    <w:rsid w:val="0023592D"/>
    <w:rsid w:val="00243E17"/>
    <w:rsid w:val="002459A4"/>
    <w:rsid w:val="00250E55"/>
    <w:rsid w:val="00252240"/>
    <w:rsid w:val="00253E0C"/>
    <w:rsid w:val="0025725F"/>
    <w:rsid w:val="00275EC7"/>
    <w:rsid w:val="00276008"/>
    <w:rsid w:val="00276730"/>
    <w:rsid w:val="002840B4"/>
    <w:rsid w:val="0028468B"/>
    <w:rsid w:val="00286155"/>
    <w:rsid w:val="00287BA5"/>
    <w:rsid w:val="0029409B"/>
    <w:rsid w:val="0029499A"/>
    <w:rsid w:val="0029676E"/>
    <w:rsid w:val="002A0D76"/>
    <w:rsid w:val="002A17C3"/>
    <w:rsid w:val="002B6BF2"/>
    <w:rsid w:val="002C15DD"/>
    <w:rsid w:val="002C28BE"/>
    <w:rsid w:val="002C6182"/>
    <w:rsid w:val="002D0191"/>
    <w:rsid w:val="002D04B5"/>
    <w:rsid w:val="002D2D20"/>
    <w:rsid w:val="002D354F"/>
    <w:rsid w:val="002E1019"/>
    <w:rsid w:val="002E3679"/>
    <w:rsid w:val="002E466F"/>
    <w:rsid w:val="002E58F8"/>
    <w:rsid w:val="002F1FA9"/>
    <w:rsid w:val="00301409"/>
    <w:rsid w:val="0030272E"/>
    <w:rsid w:val="00303EE1"/>
    <w:rsid w:val="00310822"/>
    <w:rsid w:val="00314CC5"/>
    <w:rsid w:val="00315BC8"/>
    <w:rsid w:val="00317BC0"/>
    <w:rsid w:val="0032365B"/>
    <w:rsid w:val="00330AC8"/>
    <w:rsid w:val="003368A7"/>
    <w:rsid w:val="003405DD"/>
    <w:rsid w:val="003435C9"/>
    <w:rsid w:val="0036354C"/>
    <w:rsid w:val="00370612"/>
    <w:rsid w:val="00374C8A"/>
    <w:rsid w:val="00377CFE"/>
    <w:rsid w:val="00397104"/>
    <w:rsid w:val="003A2428"/>
    <w:rsid w:val="003A4B67"/>
    <w:rsid w:val="003B0D00"/>
    <w:rsid w:val="003B2E25"/>
    <w:rsid w:val="003C0CC0"/>
    <w:rsid w:val="003C1109"/>
    <w:rsid w:val="003C1749"/>
    <w:rsid w:val="003C33EC"/>
    <w:rsid w:val="003C7274"/>
    <w:rsid w:val="003D13FA"/>
    <w:rsid w:val="003D5538"/>
    <w:rsid w:val="003D7FC5"/>
    <w:rsid w:val="003E3AAA"/>
    <w:rsid w:val="003F015F"/>
    <w:rsid w:val="00402644"/>
    <w:rsid w:val="0040797D"/>
    <w:rsid w:val="00413715"/>
    <w:rsid w:val="00415484"/>
    <w:rsid w:val="00430823"/>
    <w:rsid w:val="00430D5F"/>
    <w:rsid w:val="00431AB5"/>
    <w:rsid w:val="00436BB9"/>
    <w:rsid w:val="004467CA"/>
    <w:rsid w:val="00464D0C"/>
    <w:rsid w:val="00481E80"/>
    <w:rsid w:val="00482C1F"/>
    <w:rsid w:val="00483F76"/>
    <w:rsid w:val="0049073A"/>
    <w:rsid w:val="00494546"/>
    <w:rsid w:val="004A3259"/>
    <w:rsid w:val="004A68B3"/>
    <w:rsid w:val="004B5D3D"/>
    <w:rsid w:val="004C05FF"/>
    <w:rsid w:val="004C7080"/>
    <w:rsid w:val="004D1B72"/>
    <w:rsid w:val="004D44B2"/>
    <w:rsid w:val="004D7A99"/>
    <w:rsid w:val="004F222E"/>
    <w:rsid w:val="004F5DAB"/>
    <w:rsid w:val="00504EEE"/>
    <w:rsid w:val="0050550A"/>
    <w:rsid w:val="0050623E"/>
    <w:rsid w:val="00517EFA"/>
    <w:rsid w:val="00523C2D"/>
    <w:rsid w:val="00526001"/>
    <w:rsid w:val="00530E4B"/>
    <w:rsid w:val="00550B07"/>
    <w:rsid w:val="005518A0"/>
    <w:rsid w:val="00552D68"/>
    <w:rsid w:val="00555749"/>
    <w:rsid w:val="005772FB"/>
    <w:rsid w:val="00580EF3"/>
    <w:rsid w:val="00584346"/>
    <w:rsid w:val="005859BA"/>
    <w:rsid w:val="0059150E"/>
    <w:rsid w:val="00591D43"/>
    <w:rsid w:val="00592D7C"/>
    <w:rsid w:val="005B1D19"/>
    <w:rsid w:val="005B32E6"/>
    <w:rsid w:val="005B4504"/>
    <w:rsid w:val="005B6EF5"/>
    <w:rsid w:val="005C6103"/>
    <w:rsid w:val="005C7B64"/>
    <w:rsid w:val="005C7DF6"/>
    <w:rsid w:val="005D4987"/>
    <w:rsid w:val="005D7B3B"/>
    <w:rsid w:val="005D7E9C"/>
    <w:rsid w:val="005E22A0"/>
    <w:rsid w:val="005E46C7"/>
    <w:rsid w:val="005F0A81"/>
    <w:rsid w:val="00604788"/>
    <w:rsid w:val="00625258"/>
    <w:rsid w:val="00631EBD"/>
    <w:rsid w:val="00633C69"/>
    <w:rsid w:val="006516B0"/>
    <w:rsid w:val="0066619A"/>
    <w:rsid w:val="0067166F"/>
    <w:rsid w:val="00672729"/>
    <w:rsid w:val="006923AF"/>
    <w:rsid w:val="00694C37"/>
    <w:rsid w:val="00694FD1"/>
    <w:rsid w:val="006A43DE"/>
    <w:rsid w:val="006B0495"/>
    <w:rsid w:val="006B2CF7"/>
    <w:rsid w:val="006C45EA"/>
    <w:rsid w:val="006C46BA"/>
    <w:rsid w:val="006E2DE6"/>
    <w:rsid w:val="006E3DB2"/>
    <w:rsid w:val="006F5690"/>
    <w:rsid w:val="006F5B7E"/>
    <w:rsid w:val="0070013A"/>
    <w:rsid w:val="00707420"/>
    <w:rsid w:val="007108F1"/>
    <w:rsid w:val="007134CA"/>
    <w:rsid w:val="00724CE3"/>
    <w:rsid w:val="00736BD2"/>
    <w:rsid w:val="00737451"/>
    <w:rsid w:val="00737ACF"/>
    <w:rsid w:val="00737E02"/>
    <w:rsid w:val="00773D24"/>
    <w:rsid w:val="00783BFB"/>
    <w:rsid w:val="00785F7D"/>
    <w:rsid w:val="00786847"/>
    <w:rsid w:val="007912BF"/>
    <w:rsid w:val="007917B9"/>
    <w:rsid w:val="00792D96"/>
    <w:rsid w:val="007A1391"/>
    <w:rsid w:val="007A5982"/>
    <w:rsid w:val="007A6C79"/>
    <w:rsid w:val="007B59E8"/>
    <w:rsid w:val="007C51F1"/>
    <w:rsid w:val="007D056F"/>
    <w:rsid w:val="007D183D"/>
    <w:rsid w:val="007D5283"/>
    <w:rsid w:val="007E472F"/>
    <w:rsid w:val="007F2D44"/>
    <w:rsid w:val="007F4E70"/>
    <w:rsid w:val="007F72EE"/>
    <w:rsid w:val="008078AC"/>
    <w:rsid w:val="00821C4C"/>
    <w:rsid w:val="00824D80"/>
    <w:rsid w:val="00831240"/>
    <w:rsid w:val="0083190D"/>
    <w:rsid w:val="0083453D"/>
    <w:rsid w:val="00836AB4"/>
    <w:rsid w:val="00855FEF"/>
    <w:rsid w:val="008605A9"/>
    <w:rsid w:val="008711BA"/>
    <w:rsid w:val="00876A03"/>
    <w:rsid w:val="00883587"/>
    <w:rsid w:val="00892749"/>
    <w:rsid w:val="00895E24"/>
    <w:rsid w:val="00897321"/>
    <w:rsid w:val="008A415A"/>
    <w:rsid w:val="008B4F3A"/>
    <w:rsid w:val="008C2C34"/>
    <w:rsid w:val="008C479B"/>
    <w:rsid w:val="008D5415"/>
    <w:rsid w:val="008E0E50"/>
    <w:rsid w:val="008E1F01"/>
    <w:rsid w:val="008E4B59"/>
    <w:rsid w:val="008E6348"/>
    <w:rsid w:val="008E6A81"/>
    <w:rsid w:val="008F2B34"/>
    <w:rsid w:val="00906BC0"/>
    <w:rsid w:val="00912E35"/>
    <w:rsid w:val="00915F2E"/>
    <w:rsid w:val="00932A6A"/>
    <w:rsid w:val="00937CC5"/>
    <w:rsid w:val="00942C81"/>
    <w:rsid w:val="00943661"/>
    <w:rsid w:val="009502BE"/>
    <w:rsid w:val="00960E00"/>
    <w:rsid w:val="009611AF"/>
    <w:rsid w:val="00965C30"/>
    <w:rsid w:val="009665D7"/>
    <w:rsid w:val="00972B40"/>
    <w:rsid w:val="00974247"/>
    <w:rsid w:val="00984074"/>
    <w:rsid w:val="009914F6"/>
    <w:rsid w:val="00995029"/>
    <w:rsid w:val="00997FE7"/>
    <w:rsid w:val="009A37B7"/>
    <w:rsid w:val="009A574A"/>
    <w:rsid w:val="009B0C0F"/>
    <w:rsid w:val="009C7239"/>
    <w:rsid w:val="009D02C9"/>
    <w:rsid w:val="009D49FC"/>
    <w:rsid w:val="009D4D8B"/>
    <w:rsid w:val="009D6D09"/>
    <w:rsid w:val="009E059F"/>
    <w:rsid w:val="009E2AA7"/>
    <w:rsid w:val="009E2EE6"/>
    <w:rsid w:val="009E5722"/>
    <w:rsid w:val="009E7DFE"/>
    <w:rsid w:val="009F03FC"/>
    <w:rsid w:val="009F4356"/>
    <w:rsid w:val="009F6A87"/>
    <w:rsid w:val="00A002A8"/>
    <w:rsid w:val="00A04D3F"/>
    <w:rsid w:val="00A053A6"/>
    <w:rsid w:val="00A148B1"/>
    <w:rsid w:val="00A15844"/>
    <w:rsid w:val="00A26BE2"/>
    <w:rsid w:val="00A34ABE"/>
    <w:rsid w:val="00A36C4E"/>
    <w:rsid w:val="00A62C3F"/>
    <w:rsid w:val="00A63090"/>
    <w:rsid w:val="00A676C2"/>
    <w:rsid w:val="00A701D7"/>
    <w:rsid w:val="00A72ACB"/>
    <w:rsid w:val="00A73E40"/>
    <w:rsid w:val="00A767FC"/>
    <w:rsid w:val="00A90B63"/>
    <w:rsid w:val="00A934DC"/>
    <w:rsid w:val="00A938B4"/>
    <w:rsid w:val="00A94C43"/>
    <w:rsid w:val="00AA1D0B"/>
    <w:rsid w:val="00AA2909"/>
    <w:rsid w:val="00AB7909"/>
    <w:rsid w:val="00AC01FA"/>
    <w:rsid w:val="00AC2868"/>
    <w:rsid w:val="00AE0B3D"/>
    <w:rsid w:val="00AE368E"/>
    <w:rsid w:val="00AE39A7"/>
    <w:rsid w:val="00AE489A"/>
    <w:rsid w:val="00AE5D9C"/>
    <w:rsid w:val="00AE6C5E"/>
    <w:rsid w:val="00AF0F14"/>
    <w:rsid w:val="00AF0F28"/>
    <w:rsid w:val="00AF26D9"/>
    <w:rsid w:val="00AF6CC9"/>
    <w:rsid w:val="00AF7423"/>
    <w:rsid w:val="00B009B8"/>
    <w:rsid w:val="00B2070F"/>
    <w:rsid w:val="00B22C84"/>
    <w:rsid w:val="00B275AE"/>
    <w:rsid w:val="00B32E2C"/>
    <w:rsid w:val="00B426A2"/>
    <w:rsid w:val="00B66203"/>
    <w:rsid w:val="00B718DA"/>
    <w:rsid w:val="00B73900"/>
    <w:rsid w:val="00B81337"/>
    <w:rsid w:val="00B94498"/>
    <w:rsid w:val="00BA4667"/>
    <w:rsid w:val="00BB3199"/>
    <w:rsid w:val="00BB401A"/>
    <w:rsid w:val="00BB40A9"/>
    <w:rsid w:val="00BB4C29"/>
    <w:rsid w:val="00BB7086"/>
    <w:rsid w:val="00BB7A81"/>
    <w:rsid w:val="00BD07F4"/>
    <w:rsid w:val="00BD2248"/>
    <w:rsid w:val="00BD5B1C"/>
    <w:rsid w:val="00BF07CA"/>
    <w:rsid w:val="00BF0918"/>
    <w:rsid w:val="00BF1AD4"/>
    <w:rsid w:val="00BF68DA"/>
    <w:rsid w:val="00BF7CAA"/>
    <w:rsid w:val="00C01EBC"/>
    <w:rsid w:val="00C11755"/>
    <w:rsid w:val="00C1536B"/>
    <w:rsid w:val="00C17AC6"/>
    <w:rsid w:val="00C21BC5"/>
    <w:rsid w:val="00C273F2"/>
    <w:rsid w:val="00C300D0"/>
    <w:rsid w:val="00C45E6A"/>
    <w:rsid w:val="00C52690"/>
    <w:rsid w:val="00C711E8"/>
    <w:rsid w:val="00C718AB"/>
    <w:rsid w:val="00C71E48"/>
    <w:rsid w:val="00C7245C"/>
    <w:rsid w:val="00C72917"/>
    <w:rsid w:val="00C72989"/>
    <w:rsid w:val="00C81262"/>
    <w:rsid w:val="00C840A4"/>
    <w:rsid w:val="00C8659C"/>
    <w:rsid w:val="00C87428"/>
    <w:rsid w:val="00CA0253"/>
    <w:rsid w:val="00CA2299"/>
    <w:rsid w:val="00CA56C4"/>
    <w:rsid w:val="00CA7576"/>
    <w:rsid w:val="00CB16C8"/>
    <w:rsid w:val="00CB5186"/>
    <w:rsid w:val="00CB5A9C"/>
    <w:rsid w:val="00CB5D29"/>
    <w:rsid w:val="00CB6EA8"/>
    <w:rsid w:val="00CB6F10"/>
    <w:rsid w:val="00CC7B40"/>
    <w:rsid w:val="00CD0F51"/>
    <w:rsid w:val="00CD4AA4"/>
    <w:rsid w:val="00CE2272"/>
    <w:rsid w:val="00CF2033"/>
    <w:rsid w:val="00CF27E7"/>
    <w:rsid w:val="00D02E85"/>
    <w:rsid w:val="00D0560F"/>
    <w:rsid w:val="00D06D61"/>
    <w:rsid w:val="00D1242E"/>
    <w:rsid w:val="00D16631"/>
    <w:rsid w:val="00D221E8"/>
    <w:rsid w:val="00D31A4F"/>
    <w:rsid w:val="00D355E5"/>
    <w:rsid w:val="00D3735F"/>
    <w:rsid w:val="00D40923"/>
    <w:rsid w:val="00D41740"/>
    <w:rsid w:val="00D41F1A"/>
    <w:rsid w:val="00D4408F"/>
    <w:rsid w:val="00D452DB"/>
    <w:rsid w:val="00D45EBD"/>
    <w:rsid w:val="00D4772B"/>
    <w:rsid w:val="00D47B8C"/>
    <w:rsid w:val="00D53780"/>
    <w:rsid w:val="00D56087"/>
    <w:rsid w:val="00D56CDB"/>
    <w:rsid w:val="00D5752A"/>
    <w:rsid w:val="00D5785F"/>
    <w:rsid w:val="00D602E8"/>
    <w:rsid w:val="00D6441D"/>
    <w:rsid w:val="00D675D9"/>
    <w:rsid w:val="00D7089B"/>
    <w:rsid w:val="00D71EAC"/>
    <w:rsid w:val="00D7381D"/>
    <w:rsid w:val="00D90AA3"/>
    <w:rsid w:val="00DA3B69"/>
    <w:rsid w:val="00DA4323"/>
    <w:rsid w:val="00DA61A9"/>
    <w:rsid w:val="00DC1C91"/>
    <w:rsid w:val="00DD5231"/>
    <w:rsid w:val="00DE0626"/>
    <w:rsid w:val="00DF13C6"/>
    <w:rsid w:val="00DF7A94"/>
    <w:rsid w:val="00E0267D"/>
    <w:rsid w:val="00E0282F"/>
    <w:rsid w:val="00E031EE"/>
    <w:rsid w:val="00E1102B"/>
    <w:rsid w:val="00E13758"/>
    <w:rsid w:val="00E14EFF"/>
    <w:rsid w:val="00E20B98"/>
    <w:rsid w:val="00E20DAE"/>
    <w:rsid w:val="00E32B85"/>
    <w:rsid w:val="00E32C12"/>
    <w:rsid w:val="00E33893"/>
    <w:rsid w:val="00E349F9"/>
    <w:rsid w:val="00E36C98"/>
    <w:rsid w:val="00E37174"/>
    <w:rsid w:val="00E52303"/>
    <w:rsid w:val="00E64EDD"/>
    <w:rsid w:val="00E742B8"/>
    <w:rsid w:val="00E75533"/>
    <w:rsid w:val="00E82121"/>
    <w:rsid w:val="00E954E4"/>
    <w:rsid w:val="00E96A3E"/>
    <w:rsid w:val="00E9748C"/>
    <w:rsid w:val="00EA6E4C"/>
    <w:rsid w:val="00EB3C96"/>
    <w:rsid w:val="00EB7FD2"/>
    <w:rsid w:val="00EC392F"/>
    <w:rsid w:val="00EC52B8"/>
    <w:rsid w:val="00ED3B5E"/>
    <w:rsid w:val="00EE0EE1"/>
    <w:rsid w:val="00EE3232"/>
    <w:rsid w:val="00EE41CD"/>
    <w:rsid w:val="00EE55E1"/>
    <w:rsid w:val="00EE6E33"/>
    <w:rsid w:val="00EE6EB8"/>
    <w:rsid w:val="00EF3D67"/>
    <w:rsid w:val="00F025FB"/>
    <w:rsid w:val="00F13F98"/>
    <w:rsid w:val="00F14EF2"/>
    <w:rsid w:val="00F14F1B"/>
    <w:rsid w:val="00F20EB2"/>
    <w:rsid w:val="00F30990"/>
    <w:rsid w:val="00F3232A"/>
    <w:rsid w:val="00F323BB"/>
    <w:rsid w:val="00F326A2"/>
    <w:rsid w:val="00F32871"/>
    <w:rsid w:val="00F32EB4"/>
    <w:rsid w:val="00F3365C"/>
    <w:rsid w:val="00F40A09"/>
    <w:rsid w:val="00F4572A"/>
    <w:rsid w:val="00F5146C"/>
    <w:rsid w:val="00F518FF"/>
    <w:rsid w:val="00F53F40"/>
    <w:rsid w:val="00F6209A"/>
    <w:rsid w:val="00F66B65"/>
    <w:rsid w:val="00F70006"/>
    <w:rsid w:val="00F71CAB"/>
    <w:rsid w:val="00F81955"/>
    <w:rsid w:val="00F93C91"/>
    <w:rsid w:val="00FA3CC6"/>
    <w:rsid w:val="00FA63AF"/>
    <w:rsid w:val="00FC2B47"/>
    <w:rsid w:val="00FC5088"/>
    <w:rsid w:val="00FD7433"/>
    <w:rsid w:val="00FD7E53"/>
    <w:rsid w:val="00FE416C"/>
    <w:rsid w:val="00FE4793"/>
    <w:rsid w:val="00FF31BA"/>
    <w:rsid w:val="00FF3555"/>
    <w:rsid w:val="00FF4EB8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4CB6C"/>
  <w15:docId w15:val="{FB1B576B-AED5-4E0D-8FE5-41BCBC37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D96"/>
    <w:pPr>
      <w:numPr>
        <w:numId w:val="1"/>
      </w:numPr>
      <w:spacing w:after="0"/>
      <w:ind w:left="5889"/>
      <w:jc w:val="both"/>
    </w:pPr>
    <w:rPr>
      <w:rFonts w:ascii="Cambria" w:hAnsi="Cambri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0444B"/>
    <w:pPr>
      <w:keepNext/>
      <w:keepLines/>
      <w:numPr>
        <w:numId w:val="0"/>
      </w:numPr>
      <w:spacing w:before="480"/>
      <w:jc w:val="center"/>
      <w:outlineLvl w:val="0"/>
    </w:pPr>
    <w:rPr>
      <w:rFonts w:eastAsiaTheme="majorEastAsia" w:cstheme="majorBidi"/>
      <w:b/>
      <w:bCs/>
      <w:caps/>
      <w:color w:val="284028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26BE2"/>
    <w:pPr>
      <w:keepNext/>
      <w:keepLines/>
      <w:numPr>
        <w:numId w:val="27"/>
      </w:numPr>
      <w:tabs>
        <w:tab w:val="left" w:pos="0"/>
        <w:tab w:val="left" w:pos="812"/>
        <w:tab w:val="left" w:pos="1484"/>
      </w:tabs>
      <w:spacing w:before="480" w:after="240"/>
      <w:ind w:left="0" w:hanging="142"/>
      <w:jc w:val="center"/>
      <w:outlineLvl w:val="1"/>
    </w:pPr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2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281"/>
    <w:pPr>
      <w:ind w:left="1637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F48CF"/>
    <w:rPr>
      <w:rFonts w:ascii="Arial" w:eastAsiaTheme="majorEastAsia" w:hAnsi="Arial" w:cstheme="majorBidi"/>
      <w:b/>
      <w:bCs/>
      <w:caps/>
      <w:color w:val="002060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72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20444B"/>
    <w:rPr>
      <w:rFonts w:ascii="Georgia" w:eastAsiaTheme="majorEastAsia" w:hAnsi="Georgia" w:cstheme="majorBidi"/>
      <w:b/>
      <w:bCs/>
      <w:caps/>
      <w:color w:val="284028"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7228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table" w:styleId="Mkatabulky">
    <w:name w:val="Table Grid"/>
    <w:basedOn w:val="Normlntabulka"/>
    <w:uiPriority w:val="59"/>
    <w:rsid w:val="0066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44B"/>
    <w:rPr>
      <w:rFonts w:ascii="Cambria" w:hAnsi="Cambria"/>
      <w:sz w:val="20"/>
    </w:rPr>
  </w:style>
  <w:style w:type="paragraph" w:styleId="Zpat">
    <w:name w:val="footer"/>
    <w:basedOn w:val="Normln"/>
    <w:link w:val="ZpatChar"/>
    <w:uiPriority w:val="99"/>
    <w:unhideWhenUsed/>
    <w:rsid w:val="002044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44B"/>
    <w:rPr>
      <w:rFonts w:ascii="Cambria" w:hAnsi="Cambr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7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1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1D7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1D7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078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B0D00"/>
    <w:pPr>
      <w:spacing w:after="0" w:line="240" w:lineRule="auto"/>
      <w:ind w:left="720" w:hanging="360"/>
      <w:jc w:val="both"/>
    </w:pPr>
    <w:rPr>
      <w:rFonts w:ascii="Cambria" w:hAnsi="Cambria"/>
      <w:sz w:val="20"/>
    </w:rPr>
  </w:style>
  <w:style w:type="paragraph" w:styleId="Revize">
    <w:name w:val="Revision"/>
    <w:hidden/>
    <w:uiPriority w:val="99"/>
    <w:semiHidden/>
    <w:rsid w:val="00C11755"/>
    <w:pPr>
      <w:spacing w:after="0" w:line="240" w:lineRule="auto"/>
    </w:pPr>
    <w:rPr>
      <w:rFonts w:ascii="Cambria" w:hAnsi="Cambria"/>
      <w:sz w:val="20"/>
    </w:rPr>
  </w:style>
  <w:style w:type="character" w:styleId="Siln">
    <w:name w:val="Strong"/>
    <w:uiPriority w:val="22"/>
    <w:qFormat/>
    <w:rsid w:val="007917B9"/>
    <w:rPr>
      <w:rFonts w:ascii="Lucida Sans Unicode" w:hAnsi="Lucida Sans Unicode"/>
      <w:b/>
      <w:sz w:val="20"/>
      <w:lang w:val="cs-CZ"/>
    </w:rPr>
  </w:style>
  <w:style w:type="paragraph" w:customStyle="1" w:styleId="slovn">
    <w:name w:val="Číslování"/>
    <w:basedOn w:val="Zkladntextodsazen3"/>
    <w:qFormat/>
    <w:rsid w:val="007917B9"/>
    <w:pPr>
      <w:numPr>
        <w:numId w:val="39"/>
      </w:numPr>
      <w:tabs>
        <w:tab w:val="num" w:pos="360"/>
      </w:tabs>
      <w:spacing w:after="0" w:line="240" w:lineRule="auto"/>
      <w:ind w:left="284" w:hanging="284"/>
      <w:jc w:val="left"/>
      <w:outlineLvl w:val="3"/>
    </w:pPr>
    <w:rPr>
      <w:rFonts w:ascii="Lucida Sans Unicode" w:eastAsia="Calibri" w:hAnsi="Lucida Sans Unicode" w:cs="Times New Roman"/>
      <w:color w:val="000000"/>
      <w:sz w:val="20"/>
      <w:szCs w:val="20"/>
      <w:lang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917B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917B9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E9FF239368D44B4E7AD788E1F2EC5" ma:contentTypeVersion="7" ma:contentTypeDescription="Vytvoří nový dokument" ma:contentTypeScope="" ma:versionID="f1b0f5936a973b8b71d7b0fa56041b22">
  <xsd:schema xmlns:xsd="http://www.w3.org/2001/XMLSchema" xmlns:xs="http://www.w3.org/2001/XMLSchema" xmlns:p="http://schemas.microsoft.com/office/2006/metadata/properties" xmlns:ns2="8e2d24dd-ad9d-4b15-9c2b-2d50ee174516" xmlns:ns3="82516623-d4aa-4fc5-9eea-fabc1832ad66" targetNamespace="http://schemas.microsoft.com/office/2006/metadata/properties" ma:root="true" ma:fieldsID="4d4021f797a673c4e8a341d71a6f84ba" ns2:_="" ns3:_="">
    <xsd:import namespace="8e2d24dd-ad9d-4b15-9c2b-2d50ee174516"/>
    <xsd:import namespace="82516623-d4aa-4fc5-9eea-fabc1832a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d24dd-ad9d-4b15-9c2b-2d50ee17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6623-d4aa-4fc5-9eea-fabc1832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6C11-5FA3-4C5D-B4CA-A27DD27E3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05A41-CA36-4F43-953C-E5D70458C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EC1A9-94AD-4F14-9B5F-0CF413DB2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d24dd-ad9d-4b15-9c2b-2d50ee174516"/>
    <ds:schemaRef ds:uri="82516623-d4aa-4fc5-9eea-fabc1832a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E71E4-7F75-4F8A-A1A5-8E814674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2560</Words>
  <Characters>15108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</dc:creator>
  <cp:lastModifiedBy>Čudová Lucie</cp:lastModifiedBy>
  <cp:revision>4</cp:revision>
  <cp:lastPrinted>2019-11-29T08:08:00Z</cp:lastPrinted>
  <dcterms:created xsi:type="dcterms:W3CDTF">2019-12-12T15:54:00Z</dcterms:created>
  <dcterms:modified xsi:type="dcterms:W3CDTF">2019-12-13T10:05:00Z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0x010100D5CE9FF239368D44B4E7AD788E1F2EC5</vt:lpwstr>
  </property>
</Properties>
</file>