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B" w:rsidRDefault="00B94B5B" w:rsidP="00B94B5B">
      <w:pPr>
        <w:jc w:val="center"/>
        <w:rPr>
          <w:b/>
        </w:rPr>
      </w:pPr>
    </w:p>
    <w:p w:rsidR="00B94B5B" w:rsidRDefault="00B94B5B" w:rsidP="00B94B5B">
      <w:pPr>
        <w:jc w:val="center"/>
        <w:rPr>
          <w:b/>
        </w:rPr>
      </w:pPr>
      <w:r w:rsidRPr="00FD3796">
        <w:rPr>
          <w:b/>
        </w:rPr>
        <w:t>SMLOUVA O DÍLO</w:t>
      </w:r>
    </w:p>
    <w:p w:rsidR="00B94B5B" w:rsidRPr="00FD3796" w:rsidRDefault="00B94B5B" w:rsidP="00B94B5B">
      <w:pPr>
        <w:jc w:val="center"/>
        <w:rPr>
          <w:b/>
        </w:rPr>
      </w:pPr>
      <w:proofErr w:type="gramStart"/>
      <w:r>
        <w:rPr>
          <w:b/>
        </w:rPr>
        <w:t>č.060918</w:t>
      </w:r>
      <w:proofErr w:type="gramEnd"/>
    </w:p>
    <w:p w:rsidR="00B94B5B" w:rsidRDefault="00B94B5B" w:rsidP="00B94B5B"/>
    <w:p w:rsidR="00B94B5B" w:rsidRPr="007B6168" w:rsidRDefault="00B94B5B" w:rsidP="00B94B5B">
      <w:pPr>
        <w:rPr>
          <w:b/>
        </w:rPr>
      </w:pPr>
      <w:r w:rsidRPr="007B6168">
        <w:rPr>
          <w:b/>
        </w:rPr>
        <w:t>Smluvní strany</w:t>
      </w:r>
    </w:p>
    <w:p w:rsidR="00B94B5B" w:rsidRDefault="00B94B5B" w:rsidP="00B94B5B"/>
    <w:p w:rsidR="00B94B5B" w:rsidRDefault="00B94B5B" w:rsidP="00B94B5B">
      <w:r w:rsidRPr="004332E2">
        <w:t>Domov pro seniory Bažantnice, přísp</w:t>
      </w:r>
      <w:r>
        <w:t>ěvková</w:t>
      </w:r>
      <w:r w:rsidRPr="004332E2">
        <w:t xml:space="preserve"> org</w:t>
      </w:r>
      <w:r>
        <w:t>anizace</w:t>
      </w:r>
    </w:p>
    <w:p w:rsidR="00B94B5B" w:rsidRPr="004332E2" w:rsidRDefault="00B94B5B" w:rsidP="00B94B5B">
      <w:r w:rsidRPr="004332E2">
        <w:t>tř. Bří Čapků 1, 695 01 Hodonín</w:t>
      </w:r>
    </w:p>
    <w:p w:rsidR="00B94B5B" w:rsidRPr="004332E2" w:rsidRDefault="00B94B5B" w:rsidP="00B94B5B">
      <w:r>
        <w:t xml:space="preserve">zastoupený </w:t>
      </w:r>
      <w:r w:rsidRPr="004332E2">
        <w:t>Vladimír</w:t>
      </w:r>
      <w:r>
        <w:t>ou Křížkovou, ředitelkou</w:t>
      </w:r>
    </w:p>
    <w:p w:rsidR="00B94B5B" w:rsidRPr="004332E2" w:rsidRDefault="00B94B5B" w:rsidP="00B94B5B">
      <w:r w:rsidRPr="004332E2">
        <w:t>tel. 606 789 079, 531 010</w:t>
      </w:r>
      <w:r>
        <w:t> </w:t>
      </w:r>
      <w:r w:rsidRPr="004332E2">
        <w:t>260</w:t>
      </w:r>
      <w:r>
        <w:t>,</w:t>
      </w:r>
      <w:r w:rsidRPr="004332E2">
        <w:t>518 321 834</w:t>
      </w:r>
    </w:p>
    <w:p w:rsidR="00B94B5B" w:rsidRPr="004332E2" w:rsidRDefault="00B94B5B" w:rsidP="00B94B5B">
      <w:r>
        <w:t xml:space="preserve">e-mail: </w:t>
      </w:r>
      <w:r w:rsidRPr="004332E2">
        <w:t>reditelka@ds-hodonin.c</w:t>
      </w:r>
      <w:r>
        <w:t>z</w:t>
      </w:r>
    </w:p>
    <w:p w:rsidR="00B94B5B" w:rsidRPr="004332E2" w:rsidRDefault="00B94B5B" w:rsidP="00B94B5B">
      <w:r w:rsidRPr="004332E2">
        <w:t xml:space="preserve">IČ </w:t>
      </w:r>
      <w:proofErr w:type="gramStart"/>
      <w:r w:rsidRPr="004332E2">
        <w:t>46937081</w:t>
      </w:r>
      <w:r>
        <w:t xml:space="preserve">  neplátce</w:t>
      </w:r>
      <w:proofErr w:type="gramEnd"/>
      <w:r>
        <w:t xml:space="preserve"> DPH</w:t>
      </w:r>
    </w:p>
    <w:p w:rsidR="00B94B5B" w:rsidRPr="00BB22A1" w:rsidRDefault="00B94B5B" w:rsidP="00B94B5B">
      <w:pPr>
        <w:rPr>
          <w:i/>
        </w:rPr>
      </w:pPr>
      <w:r w:rsidRPr="00BB22A1">
        <w:rPr>
          <w:i/>
        </w:rPr>
        <w:t>jako objednatel</w:t>
      </w:r>
    </w:p>
    <w:p w:rsidR="00B94B5B" w:rsidRDefault="00B94B5B" w:rsidP="00B94B5B"/>
    <w:p w:rsidR="00B94B5B" w:rsidRDefault="00B94B5B" w:rsidP="00B94B5B">
      <w:r>
        <w:t>a</w:t>
      </w:r>
    </w:p>
    <w:p w:rsidR="00B94B5B" w:rsidRDefault="00B94B5B" w:rsidP="00B94B5B"/>
    <w:p w:rsidR="00B94B5B" w:rsidRDefault="00B94B5B" w:rsidP="00B94B5B">
      <w:r>
        <w:t>společnost PROST Hodonín s.r.o., se sídlem Brněnská 4062/3a,695 01 Hodonín, IČO 60701366, zapsaná v obchodním rejstříku vedeném Krajským soudem v Brně, v oddílu C, vložce 14696,</w:t>
      </w:r>
    </w:p>
    <w:p w:rsidR="00B94B5B" w:rsidRDefault="00B94B5B" w:rsidP="00B94B5B">
      <w:r>
        <w:t>zastoupená Ing. Stanislavem Brejchou, jednatelem</w:t>
      </w:r>
    </w:p>
    <w:p w:rsidR="00B94B5B" w:rsidRDefault="00B94B5B" w:rsidP="00B94B5B">
      <w:r>
        <w:t xml:space="preserve">zmocněnec pro záležitosti </w:t>
      </w:r>
      <w:proofErr w:type="gramStart"/>
      <w:r>
        <w:t>technické : ing.</w:t>
      </w:r>
      <w:proofErr w:type="gramEnd"/>
      <w:r>
        <w:t xml:space="preserve"> Tomáš </w:t>
      </w:r>
      <w:proofErr w:type="spellStart"/>
      <w:r>
        <w:t>Neduchal</w:t>
      </w:r>
      <w:proofErr w:type="spellEnd"/>
    </w:p>
    <w:p w:rsidR="00B94B5B" w:rsidRDefault="00B94B5B" w:rsidP="00B94B5B">
      <w:proofErr w:type="gramStart"/>
      <w:r>
        <w:t>tel.518 354 726</w:t>
      </w:r>
      <w:proofErr w:type="gramEnd"/>
    </w:p>
    <w:p w:rsidR="00B94B5B" w:rsidRDefault="00B94B5B" w:rsidP="00B94B5B">
      <w:r>
        <w:t>e-mail:prosthodonin@seznam.cz</w:t>
      </w:r>
    </w:p>
    <w:p w:rsidR="00525524" w:rsidRDefault="00B94B5B" w:rsidP="00B94B5B">
      <w:r>
        <w:t xml:space="preserve">bankovní spojení: </w:t>
      </w:r>
    </w:p>
    <w:p w:rsidR="00B94B5B" w:rsidRPr="00BB22A1" w:rsidRDefault="00B94B5B" w:rsidP="00B94B5B">
      <w:pPr>
        <w:rPr>
          <w:i/>
        </w:rPr>
      </w:pPr>
      <w:bookmarkStart w:id="0" w:name="_GoBack"/>
      <w:bookmarkEnd w:id="0"/>
      <w:r w:rsidRPr="00BB22A1">
        <w:rPr>
          <w:i/>
        </w:rPr>
        <w:t>jako zhotovitel</w:t>
      </w:r>
    </w:p>
    <w:p w:rsidR="00B94B5B" w:rsidRDefault="00B94B5B" w:rsidP="00B94B5B"/>
    <w:p w:rsidR="00B94B5B" w:rsidRDefault="00B94B5B" w:rsidP="00B94B5B">
      <w:r>
        <w:t>uzavřely podle § 2586 a násl. tuto smlouvu o dílo:</w:t>
      </w:r>
    </w:p>
    <w:p w:rsidR="00B94B5B" w:rsidRDefault="00B94B5B" w:rsidP="00B94B5B"/>
    <w:p w:rsidR="00B94B5B" w:rsidRPr="00995298" w:rsidRDefault="00B94B5B" w:rsidP="00B94B5B">
      <w:pPr>
        <w:jc w:val="center"/>
        <w:rPr>
          <w:b/>
        </w:rPr>
      </w:pPr>
      <w:r w:rsidRPr="00995298">
        <w:rPr>
          <w:b/>
        </w:rPr>
        <w:t>Čl. I. Předmět závazku</w:t>
      </w:r>
    </w:p>
    <w:p w:rsidR="00B94B5B" w:rsidRDefault="00B94B5B" w:rsidP="00B94B5B">
      <w:pPr>
        <w:numPr>
          <w:ilvl w:val="0"/>
          <w:numId w:val="1"/>
        </w:numPr>
      </w:pPr>
      <w:r>
        <w:t>Zhotovitel se zavazuje provést na svůj náklad a nebezpečí pro objednatele dílo spočívající ve zhotovení projektové dokumentace v níže ujednaném rozsahu, a objednatel se zavazuje toto dílo převzít a zaplatit za něj zhotoviteli sjednanou cenu.</w:t>
      </w:r>
    </w:p>
    <w:p w:rsidR="00B94B5B" w:rsidRDefault="00B94B5B" w:rsidP="00B94B5B">
      <w:pPr>
        <w:numPr>
          <w:ilvl w:val="0"/>
          <w:numId w:val="1"/>
        </w:numPr>
        <w:jc w:val="left"/>
      </w:pPr>
      <w:r>
        <w:t>Dílem, které je předmětem závazku zřízeného touto smlouvou, se rozumí zhotovení projektové dokumentace pod</w:t>
      </w:r>
      <w:r w:rsidRPr="00AF3F52">
        <w:rPr>
          <w:szCs w:val="24"/>
        </w:rPr>
        <w:t xml:space="preserve">le § 3 dokumentace pro provedení stavby Vyhlášky o dokumentaci staveb č. 499/2006 </w:t>
      </w:r>
      <w:proofErr w:type="gramStart"/>
      <w:r w:rsidRPr="00AF3F52">
        <w:rPr>
          <w:szCs w:val="24"/>
        </w:rPr>
        <w:t>Sb.,  (</w:t>
      </w:r>
      <w:r>
        <w:t>dále</w:t>
      </w:r>
      <w:proofErr w:type="gramEnd"/>
      <w:r>
        <w:t xml:space="preserve"> též jen „PD“) pro stavbu </w:t>
      </w:r>
    </w:p>
    <w:p w:rsidR="00B94B5B" w:rsidRDefault="00B94B5B" w:rsidP="00B94B5B">
      <w:pPr>
        <w:tabs>
          <w:tab w:val="left" w:pos="4307"/>
        </w:tabs>
        <w:ind w:left="360"/>
      </w:pPr>
      <w:r>
        <w:tab/>
      </w:r>
    </w:p>
    <w:p w:rsidR="00B94B5B" w:rsidRPr="00AF3F52" w:rsidRDefault="00B94B5B" w:rsidP="00B94B5B">
      <w:pPr>
        <w:ind w:left="360"/>
        <w:jc w:val="center"/>
        <w:rPr>
          <w:b/>
        </w:rPr>
      </w:pPr>
      <w:r w:rsidRPr="00AF3F52">
        <w:rPr>
          <w:b/>
        </w:rPr>
        <w:t>Stavební úpravy</w:t>
      </w:r>
      <w:r>
        <w:t>-</w:t>
      </w:r>
      <w:r w:rsidRPr="00AF3F52">
        <w:rPr>
          <w:b/>
        </w:rPr>
        <w:t xml:space="preserve">Rekonstrukce koupelen v pokojích klientů Domova pro seniory Bažantnice, </w:t>
      </w:r>
      <w:proofErr w:type="spellStart"/>
      <w:proofErr w:type="gramStart"/>
      <w:r w:rsidRPr="00AF3F52">
        <w:rPr>
          <w:b/>
        </w:rPr>
        <w:t>p.o</w:t>
      </w:r>
      <w:proofErr w:type="spellEnd"/>
      <w:r w:rsidRPr="00AF3F52">
        <w:rPr>
          <w:b/>
        </w:rPr>
        <w:t>.</w:t>
      </w:r>
      <w:proofErr w:type="gramEnd"/>
      <w:r w:rsidRPr="00AF3F52">
        <w:rPr>
          <w:b/>
        </w:rPr>
        <w:t xml:space="preserve"> Hodonín.</w:t>
      </w:r>
    </w:p>
    <w:p w:rsidR="00B94B5B" w:rsidRDefault="00B94B5B" w:rsidP="00B94B5B">
      <w:pPr>
        <w:ind w:left="360"/>
      </w:pPr>
    </w:p>
    <w:p w:rsidR="00B94B5B" w:rsidRPr="007E7E77" w:rsidRDefault="00B94B5B" w:rsidP="00B94B5B">
      <w:pPr>
        <w:numPr>
          <w:ilvl w:val="0"/>
          <w:numId w:val="1"/>
        </w:numPr>
      </w:pPr>
      <w:r>
        <w:t xml:space="preserve">Projektová dokumentace bude předána v tištěné formě 6x a 1x na CD nosiči. </w:t>
      </w:r>
      <w:r>
        <w:rPr>
          <w:rFonts w:ascii="TimesNewRoman,Bold" w:eastAsia="TimesNewRoman,Bold" w:hAnsi="TimesNewRoman,Bold" w:cs="TimesNewRoman,Bold"/>
          <w:b/>
          <w:bCs/>
        </w:rPr>
        <w:t xml:space="preserve"> </w:t>
      </w:r>
    </w:p>
    <w:p w:rsidR="00B94B5B" w:rsidRDefault="00B94B5B" w:rsidP="00B94B5B">
      <w:pPr>
        <w:numPr>
          <w:ilvl w:val="0"/>
          <w:numId w:val="1"/>
        </w:numPr>
      </w:pPr>
      <w:r>
        <w:t>Rozsah dokumentace:</w:t>
      </w:r>
    </w:p>
    <w:p w:rsidR="00B94B5B" w:rsidRPr="00883CBC" w:rsidRDefault="00B94B5B" w:rsidP="00B94B5B">
      <w:pPr>
        <w:numPr>
          <w:ilvl w:val="0"/>
          <w:numId w:val="8"/>
        </w:numPr>
      </w:pPr>
      <w:r>
        <w:t xml:space="preserve">stavební část </w:t>
      </w:r>
      <w:r>
        <w:rPr>
          <w:rFonts w:ascii="TimesNewRoman,Bold" w:eastAsia="TimesNewRoman,Bold" w:hAnsi="TimesNewRoman,Bold" w:cs="TimesNewRoman,Bold"/>
          <w:b/>
          <w:bCs/>
        </w:rPr>
        <w:t xml:space="preserve"> </w:t>
      </w:r>
    </w:p>
    <w:p w:rsidR="00B94B5B" w:rsidRPr="007E7E77" w:rsidRDefault="00B94B5B" w:rsidP="00B94B5B">
      <w:pPr>
        <w:numPr>
          <w:ilvl w:val="0"/>
          <w:numId w:val="8"/>
        </w:numPr>
      </w:pPr>
      <w:r>
        <w:rPr>
          <w:rFonts w:ascii="TimesNewRoman,Bold" w:eastAsia="TimesNewRoman,Bold" w:hAnsi="TimesNewRoman,Bold" w:cs="TimesNewRoman,Bold"/>
          <w:bCs/>
        </w:rPr>
        <w:t>rozvody vody a kanalizace v objektu</w:t>
      </w:r>
    </w:p>
    <w:p w:rsidR="00B94B5B" w:rsidRPr="00776918" w:rsidRDefault="00B94B5B" w:rsidP="00B94B5B">
      <w:pPr>
        <w:numPr>
          <w:ilvl w:val="0"/>
          <w:numId w:val="8"/>
        </w:numPr>
      </w:pPr>
      <w:r w:rsidRPr="004332E2">
        <w:rPr>
          <w:rFonts w:ascii="TimesNewRoman,Bold" w:eastAsia="TimesNewRoman,Bold" w:hAnsi="TimesNewRoman,Bold" w:cs="TimesNewRoman,Bold"/>
          <w:bCs/>
        </w:rPr>
        <w:t>elektroinstalace silnoproudá vzduchotechnika</w:t>
      </w:r>
    </w:p>
    <w:p w:rsidR="00B94B5B" w:rsidRPr="00883CBC" w:rsidRDefault="00B94B5B" w:rsidP="00B94B5B">
      <w:pPr>
        <w:numPr>
          <w:ilvl w:val="0"/>
          <w:numId w:val="8"/>
        </w:numPr>
      </w:pPr>
      <w:r>
        <w:rPr>
          <w:rFonts w:ascii="TimesNewRoman,Bold" w:eastAsia="TimesNewRoman,Bold" w:hAnsi="TimesNewRoman,Bold" w:cs="TimesNewRoman,Bold"/>
          <w:bCs/>
        </w:rPr>
        <w:t>položkový rozpočet</w:t>
      </w:r>
    </w:p>
    <w:p w:rsidR="00B94B5B" w:rsidRPr="004332E2" w:rsidRDefault="00B94B5B" w:rsidP="00B94B5B">
      <w:pPr>
        <w:numPr>
          <w:ilvl w:val="0"/>
          <w:numId w:val="8"/>
        </w:numPr>
      </w:pPr>
      <w:r>
        <w:rPr>
          <w:rFonts w:ascii="TimesNewRoman,Bold" w:eastAsia="TimesNewRoman,Bold" w:hAnsi="TimesNewRoman,Bold" w:cs="TimesNewRoman,Bold"/>
          <w:bCs/>
        </w:rPr>
        <w:t>výkaz výměr (soupis prací a dodávek)</w:t>
      </w:r>
    </w:p>
    <w:p w:rsidR="00B94B5B" w:rsidRPr="004332E2" w:rsidRDefault="00B94B5B" w:rsidP="00B94B5B">
      <w:pPr>
        <w:numPr>
          <w:ilvl w:val="0"/>
          <w:numId w:val="8"/>
        </w:numPr>
      </w:pPr>
      <w:r>
        <w:rPr>
          <w:rFonts w:ascii="TimesNewRoman,Bold" w:eastAsia="TimesNewRoman,Bold" w:hAnsi="TimesNewRoman,Bold" w:cs="TimesNewRoman,Bold"/>
          <w:bCs/>
        </w:rPr>
        <w:t>dokladová část pro přípojku vody</w:t>
      </w:r>
    </w:p>
    <w:p w:rsidR="00B94B5B" w:rsidRDefault="00B94B5B" w:rsidP="00B94B5B">
      <w:pPr>
        <w:ind w:left="1080"/>
        <w:rPr>
          <w:rFonts w:ascii="TimesNewRoman,Bold" w:eastAsia="TimesNewRoman,Bold" w:hAnsi="TimesNewRoman,Bold" w:cs="TimesNewRoman,Bold"/>
          <w:bCs/>
        </w:rPr>
      </w:pPr>
    </w:p>
    <w:p w:rsidR="00B94B5B" w:rsidRDefault="00B94B5B" w:rsidP="00B94B5B">
      <w:pPr>
        <w:ind w:left="1080"/>
        <w:rPr>
          <w:rFonts w:ascii="TimesNewRoman,Bold" w:eastAsia="TimesNewRoman,Bold" w:hAnsi="TimesNewRoman,Bold" w:cs="TimesNewRoman,Bold"/>
          <w:bCs/>
        </w:rPr>
      </w:pPr>
    </w:p>
    <w:p w:rsidR="00B94B5B" w:rsidRDefault="00B94B5B" w:rsidP="00B94B5B">
      <w:pPr>
        <w:ind w:left="1080"/>
        <w:rPr>
          <w:rFonts w:ascii="TimesNewRoman,Bold" w:eastAsia="TimesNewRoman,Bold" w:hAnsi="TimesNewRoman,Bold" w:cs="TimesNewRoman,Bold"/>
          <w:bCs/>
        </w:rPr>
      </w:pPr>
      <w:r>
        <w:rPr>
          <w:rFonts w:ascii="TimesNewRoman,Bold" w:eastAsia="TimesNewRoman,Bold" w:hAnsi="TimesNewRoman,Bold" w:cs="TimesNewRoman,Bold"/>
          <w:bCs/>
        </w:rPr>
        <w:t>Rozsah prací:</w:t>
      </w:r>
    </w:p>
    <w:p w:rsidR="00B94B5B" w:rsidRDefault="00B94B5B" w:rsidP="00B94B5B">
      <w:pPr>
        <w:ind w:left="1080"/>
        <w:jc w:val="left"/>
      </w:pPr>
      <w:r>
        <w:t>-demontáž stávajících umakartových jader, demontáž vybavení koupelen (vana, baterie, umyvadlo, WC) a rozvodů vody, osvětlení</w:t>
      </w:r>
    </w:p>
    <w:p w:rsidR="00B94B5B" w:rsidRDefault="00B94B5B" w:rsidP="00B94B5B">
      <w:pPr>
        <w:ind w:left="1080"/>
        <w:jc w:val="left"/>
      </w:pPr>
      <w:r>
        <w:t>-výměnu vodovodního a odpadního potrubí v 16 stupačkách 1.NP-8.NP</w:t>
      </w:r>
    </w:p>
    <w:p w:rsidR="00B94B5B" w:rsidRDefault="00B94B5B" w:rsidP="00B94B5B">
      <w:pPr>
        <w:ind w:left="1080"/>
        <w:jc w:val="left"/>
      </w:pPr>
      <w:r>
        <w:lastRenderedPageBreak/>
        <w:t>-výstavbu nového jádra včetně rozvodů vody a obkladů pro sprchový kout s umyvadlem a WC</w:t>
      </w:r>
    </w:p>
    <w:p w:rsidR="00B94B5B" w:rsidRDefault="00B94B5B" w:rsidP="00B94B5B">
      <w:pPr>
        <w:ind w:left="1080"/>
        <w:jc w:val="left"/>
      </w:pPr>
      <w:r>
        <w:t>- zařízení koupelny novým vybavením vč. madel a dveří</w:t>
      </w:r>
    </w:p>
    <w:p w:rsidR="00B94B5B" w:rsidRDefault="00B94B5B" w:rsidP="00B94B5B">
      <w:pPr>
        <w:ind w:left="1080"/>
        <w:jc w:val="left"/>
      </w:pPr>
      <w:r>
        <w:t>-osvětlení koupelny a WC</w:t>
      </w:r>
    </w:p>
    <w:p w:rsidR="00B94B5B" w:rsidRPr="007E7E77" w:rsidRDefault="00B94B5B" w:rsidP="00B94B5B">
      <w:pPr>
        <w:ind w:left="1080"/>
        <w:jc w:val="left"/>
      </w:pPr>
      <w:r>
        <w:t>- vodovodní přípojka pro objekt- samostatná část (objekt) dokumentace</w:t>
      </w:r>
    </w:p>
    <w:p w:rsidR="00B94B5B" w:rsidRDefault="00B94B5B" w:rsidP="00B94B5B">
      <w:pPr>
        <w:ind w:left="360"/>
      </w:pPr>
    </w:p>
    <w:p w:rsidR="00B94B5B" w:rsidRDefault="00B94B5B" w:rsidP="00B94B5B">
      <w:pPr>
        <w:ind w:left="1080"/>
      </w:pPr>
    </w:p>
    <w:p w:rsidR="00B94B5B" w:rsidRDefault="00B94B5B" w:rsidP="00B94B5B"/>
    <w:p w:rsidR="00B94B5B" w:rsidRPr="00424186" w:rsidRDefault="00B94B5B" w:rsidP="00B94B5B">
      <w:pPr>
        <w:jc w:val="center"/>
        <w:rPr>
          <w:b/>
          <w:szCs w:val="24"/>
        </w:rPr>
      </w:pPr>
      <w:r w:rsidRPr="00424186">
        <w:rPr>
          <w:b/>
          <w:szCs w:val="24"/>
        </w:rPr>
        <w:t>Čl. II. Doba plnění</w:t>
      </w:r>
    </w:p>
    <w:p w:rsidR="00B94B5B" w:rsidRDefault="00B94B5B" w:rsidP="00B94B5B">
      <w:pPr>
        <w:widowControl w:val="0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Doba plnění jednotlivých projektových prací a inženýrských </w:t>
      </w:r>
      <w:proofErr w:type="gramStart"/>
      <w:r>
        <w:rPr>
          <w:szCs w:val="24"/>
        </w:rPr>
        <w:t>činností :</w:t>
      </w:r>
      <w:proofErr w:type="gramEnd"/>
    </w:p>
    <w:p w:rsidR="00B94B5B" w:rsidRDefault="00B94B5B" w:rsidP="00B94B5B">
      <w:pPr>
        <w:widowControl w:val="0"/>
        <w:ind w:left="360"/>
        <w:rPr>
          <w:szCs w:val="24"/>
        </w:rPr>
      </w:pPr>
      <w:r>
        <w:rPr>
          <w:szCs w:val="24"/>
        </w:rPr>
        <w:t xml:space="preserve">projektová dokumentace pro provedení stavby podle </w:t>
      </w:r>
      <w:proofErr w:type="spellStart"/>
      <w:r>
        <w:rPr>
          <w:szCs w:val="24"/>
        </w:rPr>
        <w:t>čl.I</w:t>
      </w:r>
      <w:proofErr w:type="spellEnd"/>
      <w:r>
        <w:rPr>
          <w:szCs w:val="24"/>
        </w:rPr>
        <w:t xml:space="preserve">  bod 2 </w:t>
      </w:r>
      <w:r w:rsidRPr="00AF3F52">
        <w:rPr>
          <w:b/>
          <w:szCs w:val="24"/>
        </w:rPr>
        <w:t xml:space="preserve">do </w:t>
      </w:r>
      <w:proofErr w:type="gramStart"/>
      <w:r w:rsidRPr="00AF3F52">
        <w:rPr>
          <w:b/>
          <w:szCs w:val="24"/>
        </w:rPr>
        <w:t>31.3.2020</w:t>
      </w:r>
      <w:proofErr w:type="gramEnd"/>
      <w:r>
        <w:rPr>
          <w:szCs w:val="24"/>
        </w:rPr>
        <w:t>.</w:t>
      </w:r>
    </w:p>
    <w:p w:rsidR="00B94B5B" w:rsidRDefault="00B94B5B" w:rsidP="00B94B5B">
      <w:pPr>
        <w:widowControl w:val="0"/>
        <w:ind w:left="360"/>
        <w:rPr>
          <w:szCs w:val="24"/>
        </w:rPr>
      </w:pPr>
    </w:p>
    <w:p w:rsidR="00B94B5B" w:rsidRDefault="00B94B5B" w:rsidP="00B94B5B">
      <w:pPr>
        <w:numPr>
          <w:ilvl w:val="0"/>
          <w:numId w:val="2"/>
        </w:numPr>
      </w:pPr>
      <w:r>
        <w:t>V případě, že objednatel neposkytne ujednanou součinnost ve lhůtě ujednaných výše, prodlužuje se doba plnění ujednaná v odst. 1 o dobu prodlení objednatele s poskytnutím součinnosti.</w:t>
      </w:r>
    </w:p>
    <w:p w:rsidR="00B94B5B" w:rsidRDefault="00B94B5B" w:rsidP="00B94B5B">
      <w:pPr>
        <w:numPr>
          <w:ilvl w:val="0"/>
          <w:numId w:val="2"/>
        </w:numPr>
      </w:pPr>
      <w:r>
        <w:t>Objednatel bere dále na vědomí, že doba plnění je závislá mj. na postupu správních orgánů, účastníků správních řízení apod. Doba plnění se dále prodlužuje o zpoždění vyvolané nečinností správních orgánů či dalších účastníků řízení nad rámec lhůt stanovených zákonem. V takovém případě dohodou smluvní strany prodloužení doby plnění a zhotovitel není v prodlení s provedením díla a neodpovídá za škody, které tím zhotoviteli vzniknou.</w:t>
      </w:r>
    </w:p>
    <w:p w:rsidR="00B94B5B" w:rsidRDefault="00B94B5B" w:rsidP="00B94B5B">
      <w:pPr>
        <w:jc w:val="center"/>
      </w:pPr>
    </w:p>
    <w:p w:rsidR="00B94B5B" w:rsidRPr="00C637D0" w:rsidRDefault="00B94B5B" w:rsidP="00B94B5B">
      <w:pPr>
        <w:jc w:val="center"/>
        <w:rPr>
          <w:b/>
        </w:rPr>
      </w:pPr>
      <w:r w:rsidRPr="00C637D0">
        <w:rPr>
          <w:b/>
        </w:rPr>
        <w:t>Čl. III. Cena díla</w:t>
      </w:r>
    </w:p>
    <w:p w:rsidR="00B94B5B" w:rsidRPr="00F35B70" w:rsidRDefault="00B94B5B" w:rsidP="00B94B5B">
      <w:pPr>
        <w:widowControl w:val="0"/>
        <w:numPr>
          <w:ilvl w:val="0"/>
          <w:numId w:val="3"/>
        </w:numPr>
        <w:rPr>
          <w:szCs w:val="24"/>
        </w:rPr>
      </w:pPr>
      <w:r w:rsidRPr="00424186">
        <w:rPr>
          <w:szCs w:val="24"/>
        </w:rPr>
        <w:t xml:space="preserve">Smluvní strany si ujednaly cenu díla </w:t>
      </w:r>
      <w:r w:rsidRPr="00973F9B">
        <w:rPr>
          <w:b/>
          <w:szCs w:val="24"/>
        </w:rPr>
        <w:t>bez DPH 21</w:t>
      </w:r>
      <w:r>
        <w:rPr>
          <w:szCs w:val="24"/>
        </w:rPr>
        <w:t xml:space="preserve">% </w:t>
      </w:r>
      <w:r w:rsidRPr="00424186">
        <w:rPr>
          <w:szCs w:val="24"/>
        </w:rPr>
        <w:t>pevnou částkou ve výši</w:t>
      </w:r>
      <w:r>
        <w:rPr>
          <w:szCs w:val="24"/>
        </w:rPr>
        <w:t xml:space="preserve">:  </w:t>
      </w:r>
      <w:r w:rsidRPr="00F35B70">
        <w:rPr>
          <w:szCs w:val="24"/>
        </w:rPr>
        <w:t xml:space="preserve">                        </w:t>
      </w:r>
    </w:p>
    <w:p w:rsidR="00B94B5B" w:rsidRPr="00973F9B" w:rsidRDefault="00B94B5B" w:rsidP="00B94B5B">
      <w:pPr>
        <w:pStyle w:val="Zkladntext"/>
        <w:spacing w:line="240" w:lineRule="auto"/>
        <w:ind w:firstLine="360"/>
        <w:rPr>
          <w:b/>
        </w:rPr>
      </w:pPr>
      <w:r w:rsidRPr="00697689">
        <w:t>Projekt</w:t>
      </w:r>
      <w:r>
        <w:t xml:space="preserve">ová dokumentace podle </w:t>
      </w:r>
      <w:proofErr w:type="spellStart"/>
      <w:proofErr w:type="gramStart"/>
      <w:r>
        <w:t>čl.I</w:t>
      </w:r>
      <w:proofErr w:type="spellEnd"/>
      <w:r w:rsidRPr="00697689">
        <w:tab/>
      </w:r>
      <w:r w:rsidRPr="00697689">
        <w:tab/>
      </w:r>
      <w:r w:rsidRPr="00697689">
        <w:tab/>
      </w:r>
      <w:r w:rsidRPr="00697689">
        <w:tab/>
      </w:r>
      <w:r w:rsidRPr="00697689">
        <w:tab/>
      </w:r>
      <w:r w:rsidRPr="00973F9B">
        <w:rPr>
          <w:b/>
        </w:rPr>
        <w:t>99.500,</w:t>
      </w:r>
      <w:proofErr w:type="gramEnd"/>
      <w:r w:rsidRPr="00973F9B">
        <w:rPr>
          <w:b/>
        </w:rPr>
        <w:t>-Kč</w:t>
      </w:r>
    </w:p>
    <w:p w:rsidR="00B94B5B" w:rsidRPr="00697689" w:rsidRDefault="00B94B5B" w:rsidP="00B94B5B">
      <w:pPr>
        <w:pStyle w:val="Zkladntext"/>
        <w:spacing w:line="240" w:lineRule="auto"/>
        <w:ind w:firstLine="360"/>
      </w:pPr>
    </w:p>
    <w:p w:rsidR="00B94B5B" w:rsidRPr="00424186" w:rsidRDefault="00B94B5B" w:rsidP="00B94B5B">
      <w:pPr>
        <w:widowControl w:val="0"/>
        <w:numPr>
          <w:ilvl w:val="0"/>
          <w:numId w:val="3"/>
        </w:numPr>
        <w:rPr>
          <w:szCs w:val="24"/>
        </w:rPr>
      </w:pPr>
      <w:r w:rsidRPr="00424186">
        <w:rPr>
          <w:szCs w:val="24"/>
        </w:rPr>
        <w:t>Dohodnutá pevná cena díla již zahrnuje veškeré náklady zhotovitele, které zhotovitel měl a mohl při vynaložení náležité odborné péče, v souvislosti s prováděním díla předpokládat. V ceně díla je zahrnut veškerý materiál při provádění díla.</w:t>
      </w:r>
    </w:p>
    <w:p w:rsidR="00B94B5B" w:rsidRPr="00697689" w:rsidRDefault="00B94B5B" w:rsidP="00B94B5B">
      <w:pPr>
        <w:widowControl w:val="0"/>
        <w:numPr>
          <w:ilvl w:val="0"/>
          <w:numId w:val="3"/>
        </w:numPr>
        <w:rPr>
          <w:szCs w:val="24"/>
        </w:rPr>
      </w:pPr>
      <w:r w:rsidRPr="00424186">
        <w:rPr>
          <w:szCs w:val="24"/>
        </w:rPr>
        <w:t xml:space="preserve">Právo na zaplacení ceny díla vzniká provedením díla (tj. předáním po dokončení </w:t>
      </w:r>
      <w:proofErr w:type="gramStart"/>
      <w:r w:rsidRPr="00424186">
        <w:rPr>
          <w:szCs w:val="24"/>
        </w:rPr>
        <w:t>díla)</w:t>
      </w:r>
      <w:r>
        <w:rPr>
          <w:szCs w:val="24"/>
        </w:rPr>
        <w:t xml:space="preserve"> .</w:t>
      </w:r>
      <w:r w:rsidRPr="00697689">
        <w:rPr>
          <w:szCs w:val="24"/>
        </w:rPr>
        <w:t>.</w:t>
      </w:r>
      <w:proofErr w:type="gramEnd"/>
    </w:p>
    <w:p w:rsidR="00B94B5B" w:rsidRPr="00424186" w:rsidRDefault="00B94B5B" w:rsidP="00B94B5B">
      <w:pPr>
        <w:widowControl w:val="0"/>
        <w:numPr>
          <w:ilvl w:val="0"/>
          <w:numId w:val="3"/>
        </w:numPr>
        <w:rPr>
          <w:szCs w:val="24"/>
        </w:rPr>
      </w:pPr>
      <w:r w:rsidRPr="00424186">
        <w:rPr>
          <w:szCs w:val="24"/>
        </w:rPr>
        <w:t xml:space="preserve">Objednatel zaplatí cenu díla na základě daňového dokladu (faktury) vystaveného zhotovitelem po předání díla. Splatnost ceny díla činí </w:t>
      </w:r>
      <w:r>
        <w:rPr>
          <w:szCs w:val="24"/>
        </w:rPr>
        <w:t>15</w:t>
      </w:r>
      <w:r w:rsidRPr="00424186">
        <w:rPr>
          <w:szCs w:val="24"/>
        </w:rPr>
        <w:t xml:space="preserve"> kalendářních </w:t>
      </w:r>
      <w:proofErr w:type="gramStart"/>
      <w:r w:rsidRPr="00424186">
        <w:rPr>
          <w:szCs w:val="24"/>
        </w:rPr>
        <w:t xml:space="preserve">dní </w:t>
      </w:r>
      <w:r>
        <w:rPr>
          <w:szCs w:val="24"/>
        </w:rPr>
        <w:t>.</w:t>
      </w:r>
      <w:proofErr w:type="gramEnd"/>
    </w:p>
    <w:p w:rsidR="00B94B5B" w:rsidRPr="00983094" w:rsidRDefault="00B94B5B" w:rsidP="00B94B5B">
      <w:pPr>
        <w:widowControl w:val="0"/>
        <w:numPr>
          <w:ilvl w:val="0"/>
          <w:numId w:val="3"/>
        </w:numPr>
      </w:pPr>
      <w:r w:rsidRPr="00424186">
        <w:rPr>
          <w:szCs w:val="24"/>
        </w:rPr>
        <w:t xml:space="preserve">Objednatel zaplatí cenu díla bezhotovostním převodem na bankovní účet zhotovitele uvedený v hlavičce této smlouvy. </w:t>
      </w:r>
    </w:p>
    <w:p w:rsidR="00B94B5B" w:rsidRDefault="00B94B5B" w:rsidP="00B94B5B">
      <w:pPr>
        <w:widowControl w:val="0"/>
        <w:numPr>
          <w:ilvl w:val="0"/>
          <w:numId w:val="3"/>
        </w:numPr>
      </w:pPr>
      <w:r>
        <w:t xml:space="preserve">V případě prodlení objednatele se zaplacením kupní ceny se objednatel zavazuje zaplatit smluvní pokutu ve výši ve výši 0,05%  za každý den prodlení z neuhrazené částky.        </w:t>
      </w:r>
    </w:p>
    <w:p w:rsidR="00B94B5B" w:rsidRDefault="00B94B5B" w:rsidP="00B94B5B"/>
    <w:p w:rsidR="00B94B5B" w:rsidRDefault="00B94B5B" w:rsidP="00B94B5B"/>
    <w:p w:rsidR="00B94B5B" w:rsidRPr="00C637D0" w:rsidRDefault="00B94B5B" w:rsidP="00B94B5B">
      <w:pPr>
        <w:jc w:val="center"/>
        <w:rPr>
          <w:b/>
        </w:rPr>
      </w:pPr>
      <w:r w:rsidRPr="00C637D0">
        <w:rPr>
          <w:b/>
        </w:rPr>
        <w:t>Čl. I</w:t>
      </w:r>
      <w:r>
        <w:rPr>
          <w:b/>
        </w:rPr>
        <w:t>V</w:t>
      </w:r>
      <w:r w:rsidRPr="00C637D0">
        <w:rPr>
          <w:b/>
        </w:rPr>
        <w:t xml:space="preserve">. </w:t>
      </w:r>
      <w:r>
        <w:rPr>
          <w:b/>
        </w:rPr>
        <w:t>Součinnost objednatele</w:t>
      </w:r>
    </w:p>
    <w:p w:rsidR="00B94B5B" w:rsidRDefault="00B94B5B" w:rsidP="00B94B5B">
      <w:pPr>
        <w:ind w:left="426"/>
      </w:pPr>
      <w:r>
        <w:t xml:space="preserve">K provedení </w:t>
      </w:r>
      <w:hyperlink r:id="rId6" w:history="1">
        <w:r w:rsidRPr="00C637D0">
          <w:t>díla</w:t>
        </w:r>
      </w:hyperlink>
      <w:r>
        <w:t xml:space="preserve"> je nutná součinnost objednatele. Objednatel se zavazuje předat zhotoviteli pro zhotovení díla tyto podklady: </w:t>
      </w:r>
    </w:p>
    <w:p w:rsidR="00B94B5B" w:rsidRDefault="00B94B5B" w:rsidP="00B94B5B">
      <w:pPr>
        <w:numPr>
          <w:ilvl w:val="0"/>
          <w:numId w:val="7"/>
        </w:numPr>
      </w:pPr>
      <w:r>
        <w:t>Plnou moc (pro projednávání dokumentace s DOSS)</w:t>
      </w:r>
    </w:p>
    <w:p w:rsidR="00B94B5B" w:rsidRDefault="00B94B5B" w:rsidP="00B94B5B">
      <w:pPr>
        <w:numPr>
          <w:ilvl w:val="0"/>
          <w:numId w:val="7"/>
        </w:numPr>
      </w:pPr>
      <w:r>
        <w:t>Umožnění přístupu na místo stavby</w:t>
      </w:r>
    </w:p>
    <w:p w:rsidR="00B94B5B" w:rsidRDefault="00B94B5B" w:rsidP="00B94B5B">
      <w:pPr>
        <w:numPr>
          <w:ilvl w:val="0"/>
          <w:numId w:val="7"/>
        </w:numPr>
      </w:pPr>
      <w:r>
        <w:t xml:space="preserve">půdorys typického patra ve formátu </w:t>
      </w:r>
      <w:proofErr w:type="spellStart"/>
      <w:r>
        <w:t>dwg</w:t>
      </w:r>
      <w:proofErr w:type="spellEnd"/>
      <w:r>
        <w:t xml:space="preserve"> nebo </w:t>
      </w:r>
      <w:proofErr w:type="spellStart"/>
      <w:r>
        <w:t>dgn</w:t>
      </w:r>
      <w:proofErr w:type="spellEnd"/>
    </w:p>
    <w:p w:rsidR="00B94B5B" w:rsidRDefault="00B94B5B" w:rsidP="00B94B5B">
      <w:pPr>
        <w:ind w:left="360"/>
      </w:pPr>
    </w:p>
    <w:p w:rsidR="00B94B5B" w:rsidRPr="00424186" w:rsidRDefault="00B94B5B" w:rsidP="00B94B5B">
      <w:pPr>
        <w:ind w:left="315"/>
        <w:jc w:val="center"/>
        <w:rPr>
          <w:b/>
          <w:szCs w:val="24"/>
        </w:rPr>
      </w:pPr>
      <w:r>
        <w:rPr>
          <w:b/>
          <w:szCs w:val="24"/>
        </w:rPr>
        <w:t xml:space="preserve">Čl. V </w:t>
      </w:r>
      <w:r w:rsidRPr="00424186">
        <w:rPr>
          <w:b/>
          <w:szCs w:val="24"/>
        </w:rPr>
        <w:t>Podmínky provedení díla</w:t>
      </w:r>
    </w:p>
    <w:p w:rsidR="00B94B5B" w:rsidRPr="009D2FE9" w:rsidRDefault="00B94B5B" w:rsidP="00B94B5B">
      <w:pPr>
        <w:widowControl w:val="0"/>
        <w:numPr>
          <w:ilvl w:val="0"/>
          <w:numId w:val="4"/>
        </w:numPr>
        <w:rPr>
          <w:szCs w:val="24"/>
        </w:rPr>
      </w:pPr>
      <w:r>
        <w:t xml:space="preserve">Dílo bude provedeno v souladu s právními předpisy, které se na dílo vztahují. </w:t>
      </w:r>
    </w:p>
    <w:p w:rsidR="00B94B5B" w:rsidRDefault="00B94B5B" w:rsidP="00B94B5B">
      <w:pPr>
        <w:widowControl w:val="0"/>
        <w:numPr>
          <w:ilvl w:val="0"/>
          <w:numId w:val="4"/>
        </w:numPr>
        <w:rPr>
          <w:szCs w:val="24"/>
        </w:rPr>
      </w:pPr>
      <w:r w:rsidRPr="00424186">
        <w:rPr>
          <w:szCs w:val="24"/>
        </w:rPr>
        <w:t>Dílo je provedeno, je-li dokončeno a předáno.</w:t>
      </w:r>
      <w:r>
        <w:rPr>
          <w:szCs w:val="24"/>
        </w:rPr>
        <w:t xml:space="preserve"> O předání díla sepíší smluvní strany zápis.</w:t>
      </w:r>
    </w:p>
    <w:p w:rsidR="00B94B5B" w:rsidRDefault="00B94B5B" w:rsidP="00B94B5B">
      <w:pPr>
        <w:widowControl w:val="0"/>
        <w:numPr>
          <w:ilvl w:val="0"/>
          <w:numId w:val="4"/>
        </w:numPr>
        <w:rPr>
          <w:szCs w:val="24"/>
        </w:rPr>
      </w:pPr>
      <w:r w:rsidRPr="006105FE">
        <w:rPr>
          <w:szCs w:val="24"/>
        </w:rPr>
        <w:t>Zhotovitel upozorní objednatele bez zbytečného odkladu na nevhodnou povahu věci, kterou mu objednatel k provedení díla předal, nebo příkazu, který mu objednatel dal.</w:t>
      </w:r>
      <w:r>
        <w:rPr>
          <w:szCs w:val="24"/>
        </w:rPr>
        <w:t xml:space="preserve"> V takovém případě </w:t>
      </w:r>
      <w:r w:rsidRPr="00B61A36">
        <w:rPr>
          <w:szCs w:val="24"/>
        </w:rPr>
        <w:t>nemá objednatel práva z vady díla vzniklé pro nevhodnost věci nebo příkazu.</w:t>
      </w:r>
    </w:p>
    <w:p w:rsidR="00B94B5B" w:rsidRPr="00D2547D" w:rsidRDefault="00B94B5B" w:rsidP="00B94B5B">
      <w:pPr>
        <w:numPr>
          <w:ilvl w:val="0"/>
          <w:numId w:val="4"/>
        </w:numPr>
      </w:pPr>
      <w:r>
        <w:t xml:space="preserve">Projektové dokumentace podléhá odsouhlasení objednatelem. Objednatel se zavazuje do 20 dnů po předání projektové dokumentace vznést písemně své připomínky k projektové </w:t>
      </w:r>
      <w:r w:rsidRPr="00D2547D">
        <w:lastRenderedPageBreak/>
        <w:t>dokumentaci a projednat je se zhotovitelem. V případě, že tak neučiní, má se projektová</w:t>
      </w:r>
      <w:r>
        <w:t xml:space="preserve"> dokumentace za odsouhlasenou a případné další požadavky na úpravu či doplnění projektové dokumentace jsou vázány na novou dohodu o ceně. Na vady díla se tato lhůta nevztahuje a platí ustanovení dle čl. VI. </w:t>
      </w:r>
    </w:p>
    <w:p w:rsidR="00B94B5B" w:rsidRDefault="00B94B5B" w:rsidP="00B94B5B">
      <w:pPr>
        <w:numPr>
          <w:ilvl w:val="0"/>
          <w:numId w:val="4"/>
        </w:numPr>
      </w:pPr>
      <w:r>
        <w:t>Smluvní strany se dohodly, že v případě prodlení zhotovitele s předáním díla je zhotovitel povinen uhradit objednateli smluvní pokutu ve výši 0,05 % z ceny příslušné části díla, s jejímž plněním je zhotovitel v prodlení, za každý den prodlení.</w:t>
      </w:r>
    </w:p>
    <w:p w:rsidR="00B94B5B" w:rsidRDefault="00B94B5B" w:rsidP="00B94B5B">
      <w:pPr>
        <w:numPr>
          <w:ilvl w:val="0"/>
          <w:numId w:val="4"/>
        </w:numPr>
      </w:pPr>
      <w:r>
        <w:t xml:space="preserve">Dojde-li ke změně zadání ze strany objednatele nebo k rozšíření rozsahu díla, uzavřou smluvní strany dodatek k této </w:t>
      </w:r>
      <w:proofErr w:type="gramStart"/>
      <w:r>
        <w:t>smlouvě v němž</w:t>
      </w:r>
      <w:proofErr w:type="gramEnd"/>
      <w:r>
        <w:t xml:space="preserve"> dohodnou odpovídající změnu v době plnění díla a v ceně díla.</w:t>
      </w:r>
    </w:p>
    <w:p w:rsidR="00B94B5B" w:rsidRDefault="00B94B5B" w:rsidP="00B94B5B">
      <w:pPr>
        <w:jc w:val="center"/>
        <w:rPr>
          <w:b/>
          <w:szCs w:val="24"/>
        </w:rPr>
      </w:pPr>
    </w:p>
    <w:p w:rsidR="00B94B5B" w:rsidRDefault="00B94B5B" w:rsidP="00B94B5B">
      <w:pPr>
        <w:jc w:val="center"/>
        <w:rPr>
          <w:b/>
          <w:szCs w:val="24"/>
        </w:rPr>
      </w:pPr>
    </w:p>
    <w:p w:rsidR="00B94B5B" w:rsidRDefault="00B94B5B" w:rsidP="00B94B5B">
      <w:pPr>
        <w:jc w:val="center"/>
        <w:rPr>
          <w:b/>
        </w:rPr>
      </w:pPr>
      <w:r>
        <w:rPr>
          <w:b/>
          <w:szCs w:val="24"/>
        </w:rPr>
        <w:t>Čl. VI</w:t>
      </w:r>
      <w:r>
        <w:rPr>
          <w:b/>
        </w:rPr>
        <w:t xml:space="preserve"> Odpovědnost za vady</w:t>
      </w:r>
    </w:p>
    <w:p w:rsidR="00B94B5B" w:rsidRPr="00B61A36" w:rsidRDefault="00B94B5B" w:rsidP="00B94B5B">
      <w:pPr>
        <w:jc w:val="center"/>
        <w:rPr>
          <w:b/>
        </w:rPr>
      </w:pPr>
    </w:p>
    <w:p w:rsidR="00B94B5B" w:rsidRPr="009D2FE9" w:rsidRDefault="00B94B5B" w:rsidP="00B94B5B">
      <w:pPr>
        <w:widowControl w:val="0"/>
        <w:numPr>
          <w:ilvl w:val="0"/>
          <w:numId w:val="5"/>
        </w:numPr>
      </w:pPr>
      <w:r w:rsidRPr="009D2FE9">
        <w:t xml:space="preserve">Zhotovitel odpovídá za to, že dílo je provedeno podle podmínek </w:t>
      </w:r>
      <w:proofErr w:type="gramStart"/>
      <w:r w:rsidRPr="009D2FE9">
        <w:t>smlouvy</w:t>
      </w:r>
      <w:r>
        <w:t xml:space="preserve"> .</w:t>
      </w:r>
      <w:r w:rsidRPr="009D2FE9">
        <w:t xml:space="preserve"> Dílo</w:t>
      </w:r>
      <w:proofErr w:type="gramEnd"/>
      <w:r w:rsidRPr="009D2FE9">
        <w:t xml:space="preserve"> má vadu, neodpovídá-li smlouvě. </w:t>
      </w:r>
      <w:r>
        <w:t xml:space="preserve"> </w:t>
      </w:r>
    </w:p>
    <w:p w:rsidR="00B94B5B" w:rsidRDefault="00B94B5B" w:rsidP="00B94B5B">
      <w:pPr>
        <w:widowControl w:val="0"/>
        <w:numPr>
          <w:ilvl w:val="0"/>
          <w:numId w:val="5"/>
        </w:numPr>
      </w:pPr>
      <w:r>
        <w:t>Zhotovitel odpovídá za vady, které má dílo v době jeho předání objednateli. Za vady vzniklé po předání díla odpovídá zhotovitel jen tehdy, jestliže se jedná o vadu, kterou zhotovitel způsobil porušením své povinnosti.</w:t>
      </w:r>
    </w:p>
    <w:p w:rsidR="00B94B5B" w:rsidRDefault="00B94B5B" w:rsidP="00B94B5B">
      <w:pPr>
        <w:widowControl w:val="0"/>
        <w:numPr>
          <w:ilvl w:val="0"/>
          <w:numId w:val="5"/>
        </w:numPr>
      </w:pPr>
      <w:r>
        <w:t>Objednatel je povinen písemně oznámit zhotoviteli vady díla bez zbytečného odkladu poté, kdy je zjistil nebo při náležité pozornosti zjistit měl, nejpozději však do dvou let od předání díla.</w:t>
      </w:r>
    </w:p>
    <w:p w:rsidR="00B94B5B" w:rsidRDefault="00B94B5B" w:rsidP="00B94B5B">
      <w:pPr>
        <w:widowControl w:val="0"/>
        <w:numPr>
          <w:ilvl w:val="0"/>
          <w:numId w:val="5"/>
        </w:numPr>
      </w:pPr>
      <w:r>
        <w:t>Zhotovitel neodpovídá za vady, které vznikly při realizaci vlastního díla nedodržením obecně platných technologických postupů nebo nedodržením projektové dokumentace bez předchozího souhlasu zhotovitele.</w:t>
      </w:r>
    </w:p>
    <w:p w:rsidR="00B94B5B" w:rsidRDefault="00B94B5B" w:rsidP="00B94B5B">
      <w:pPr>
        <w:ind w:left="360"/>
      </w:pPr>
    </w:p>
    <w:p w:rsidR="00B94B5B" w:rsidRDefault="00B94B5B" w:rsidP="00B94B5B">
      <w:pPr>
        <w:ind w:left="360"/>
      </w:pPr>
    </w:p>
    <w:p w:rsidR="00B94B5B" w:rsidRPr="007B6168" w:rsidRDefault="00B94B5B" w:rsidP="00B94B5B">
      <w:pPr>
        <w:ind w:left="360"/>
        <w:jc w:val="center"/>
        <w:rPr>
          <w:b/>
        </w:rPr>
      </w:pPr>
      <w:r w:rsidRPr="007B6168">
        <w:rPr>
          <w:b/>
        </w:rPr>
        <w:t>ČL. VII.</w:t>
      </w:r>
      <w:r>
        <w:rPr>
          <w:b/>
        </w:rPr>
        <w:t xml:space="preserve"> Ostatní ujednání</w:t>
      </w:r>
    </w:p>
    <w:p w:rsidR="00B94B5B" w:rsidRDefault="00B94B5B" w:rsidP="00B94B5B">
      <w:pPr>
        <w:widowControl w:val="0"/>
        <w:numPr>
          <w:ilvl w:val="0"/>
          <w:numId w:val="6"/>
        </w:numPr>
      </w:pPr>
      <w:r>
        <w:t>Zhotovitel uděluje objednateli souhlas s užíváním a reprodukování díla pro účely zadání dalších stupňů projektové dokumentace, realizace stavby, prezentace apod. dle přílohy č. 1 – Licenční ujednání.</w:t>
      </w:r>
    </w:p>
    <w:p w:rsidR="00B94B5B" w:rsidRDefault="00B94B5B" w:rsidP="00B94B5B">
      <w:pPr>
        <w:widowControl w:val="0"/>
        <w:numPr>
          <w:ilvl w:val="0"/>
          <w:numId w:val="6"/>
        </w:numPr>
      </w:pPr>
      <w:r>
        <w:t>Tuto smlouvu nelze měnit jinak než písemně.</w:t>
      </w:r>
    </w:p>
    <w:p w:rsidR="00B94B5B" w:rsidRDefault="00B94B5B" w:rsidP="00B94B5B">
      <w:pPr>
        <w:ind w:left="360"/>
        <w:rPr>
          <w:szCs w:val="24"/>
        </w:rPr>
      </w:pPr>
      <w:r>
        <w:t xml:space="preserve">Tato smlouva nabývá platnosti dnem podpisu oběma smluvními stranami </w:t>
      </w:r>
      <w:r>
        <w:rPr>
          <w:szCs w:val="24"/>
        </w:rPr>
        <w:t>smlouva a účinnosti dnem zveřejnění v registru smluv.</w:t>
      </w: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  <w:r>
        <w:t xml:space="preserve">    </w:t>
      </w: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  <w:r>
        <w:t xml:space="preserve"> V Hodoníně dne:</w:t>
      </w:r>
      <w:r>
        <w:tab/>
      </w:r>
      <w:r>
        <w:tab/>
      </w:r>
      <w:r>
        <w:tab/>
      </w:r>
      <w:r>
        <w:tab/>
      </w:r>
      <w:r>
        <w:tab/>
        <w:t xml:space="preserve">V Hodoníně dne: </w:t>
      </w: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B94B5B" w:rsidRDefault="00B94B5B" w:rsidP="00B94B5B">
      <w:pPr>
        <w:widowControl w:val="0"/>
      </w:pPr>
      <w:r>
        <w:t xml:space="preserve">zhotovitel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objednatel                </w:t>
      </w:r>
      <w:r>
        <w:tab/>
        <w:t xml:space="preserve"> </w:t>
      </w:r>
    </w:p>
    <w:p w:rsidR="00B94B5B" w:rsidRDefault="00B94B5B" w:rsidP="00B94B5B">
      <w:pPr>
        <w:widowControl w:val="0"/>
      </w:pPr>
      <w:r>
        <w:t>Ing. Stanislav Brejcha</w:t>
      </w:r>
      <w:r>
        <w:tab/>
      </w:r>
      <w:r>
        <w:tab/>
      </w:r>
      <w:r>
        <w:tab/>
      </w:r>
      <w:r>
        <w:tab/>
        <w:t xml:space="preserve">Domov pro seniory Bažantnice,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</w:p>
    <w:p w:rsidR="00B94B5B" w:rsidRDefault="00B94B5B" w:rsidP="00B94B5B">
      <w:pPr>
        <w:widowControl w:val="0"/>
      </w:pPr>
      <w:r>
        <w:t xml:space="preserve">jednatel společnosti </w:t>
      </w:r>
      <w:r>
        <w:tab/>
      </w:r>
      <w:r>
        <w:tab/>
      </w:r>
      <w:r>
        <w:tab/>
      </w:r>
      <w:r>
        <w:tab/>
      </w:r>
      <w:r>
        <w:tab/>
        <w:t>Vladimíra Křížková, ředitelka</w:t>
      </w:r>
    </w:p>
    <w:p w:rsidR="00B94B5B" w:rsidRDefault="00B94B5B" w:rsidP="00B94B5B">
      <w:pPr>
        <w:widowControl w:val="0"/>
      </w:pPr>
      <w:r>
        <w:t>Prost Hodonín s.r.o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</w:p>
    <w:p w:rsidR="00B94B5B" w:rsidRDefault="00B94B5B" w:rsidP="00B94B5B">
      <w:pPr>
        <w:widowControl w:val="0"/>
      </w:pPr>
      <w:r>
        <w:t>Příloha č. 1</w:t>
      </w:r>
    </w:p>
    <w:p w:rsidR="00B94B5B" w:rsidRPr="00556BD3" w:rsidRDefault="00B94B5B" w:rsidP="00B94B5B">
      <w:pPr>
        <w:pStyle w:val="Nadpis7"/>
        <w:keepNext/>
        <w:numPr>
          <w:ilvl w:val="0"/>
          <w:numId w:val="9"/>
        </w:numPr>
        <w:tabs>
          <w:tab w:val="num" w:pos="540"/>
        </w:tabs>
        <w:spacing w:before="0" w:after="120"/>
        <w:ind w:left="540" w:hanging="540"/>
        <w:jc w:val="center"/>
        <w:rPr>
          <w:b/>
        </w:rPr>
      </w:pPr>
      <w:r w:rsidRPr="00556BD3">
        <w:rPr>
          <w:b/>
        </w:rPr>
        <w:t xml:space="preserve">Licenční ujednání </w:t>
      </w:r>
    </w:p>
    <w:p w:rsidR="00B94B5B" w:rsidRPr="00556BD3" w:rsidRDefault="00B94B5B" w:rsidP="00B94B5B">
      <w:pPr>
        <w:pStyle w:val="Nadpis7"/>
        <w:numPr>
          <w:ilvl w:val="1"/>
          <w:numId w:val="9"/>
        </w:numPr>
        <w:tabs>
          <w:tab w:val="num" w:pos="9360"/>
        </w:tabs>
        <w:spacing w:before="0" w:after="120"/>
        <w:ind w:left="426" w:hanging="426"/>
        <w:jc w:val="both"/>
      </w:pPr>
      <w:r w:rsidRPr="00556BD3">
        <w:t>Ochrana autorských práv se řídí</w:t>
      </w:r>
      <w:r w:rsidRPr="00556BD3">
        <w:rPr>
          <w:rStyle w:val="ZkladntextChar"/>
        </w:rPr>
        <w:t xml:space="preserve"> autorským zákonem</w:t>
      </w:r>
      <w:r w:rsidRPr="00556BD3">
        <w:t xml:space="preserve"> a veškerými mezinárodními dohodami o ochraně práv k duševnímu vlastnictví, které jsou součástí českého právního řádu. </w:t>
      </w:r>
    </w:p>
    <w:p w:rsidR="00B94B5B" w:rsidRPr="0068673A" w:rsidRDefault="00B94B5B" w:rsidP="00B94B5B">
      <w:pPr>
        <w:pStyle w:val="Nadpis7"/>
        <w:numPr>
          <w:ilvl w:val="1"/>
          <w:numId w:val="9"/>
        </w:numPr>
        <w:tabs>
          <w:tab w:val="num" w:pos="792"/>
          <w:tab w:val="num" w:pos="1980"/>
          <w:tab w:val="num" w:pos="9360"/>
        </w:tabs>
        <w:spacing w:before="0" w:after="120"/>
        <w:ind w:left="426" w:hanging="426"/>
        <w:jc w:val="both"/>
      </w:pPr>
      <w:r w:rsidRPr="0068673A">
        <w:t>Zhotovitel prohlašuje, že je na základě svého autorství či na základě právního vztahu s autorem, resp. autory</w:t>
      </w:r>
      <w:r>
        <w:t xml:space="preserve"> děl</w:t>
      </w:r>
      <w:r w:rsidRPr="0068673A">
        <w:t xml:space="preserve"> </w:t>
      </w:r>
      <w:r>
        <w:t xml:space="preserve">vztahujících se k výstupní zprávě z průzkumu, výškopisu a polohopisu dotčených pozemků, </w:t>
      </w:r>
      <w:r w:rsidRPr="00D309FF">
        <w:t>energetického průkazu</w:t>
      </w:r>
      <w:r>
        <w:t>, DOS,</w:t>
      </w:r>
      <w:r w:rsidRPr="00D309FF">
        <w:t xml:space="preserve"> </w:t>
      </w:r>
      <w:r>
        <w:t>DUR, DSP a DPS o</w:t>
      </w:r>
      <w:r w:rsidRPr="0068673A">
        <w:t>právněn vykonávat svým jménem a na svůj účet veškerá autorova majetková práva k výsledkům tvůrčí činnosti zhotovitele dle této smlouvy včetně jeji</w:t>
      </w:r>
      <w:r>
        <w:t xml:space="preserve">ch hmotného zachycení ve formě výstupní zprávy z průzkumu, výškopisu a polohopisu dotčených pozemků, </w:t>
      </w:r>
      <w:r w:rsidRPr="00D309FF">
        <w:t>energetického průkazu</w:t>
      </w:r>
      <w:r>
        <w:t>,</w:t>
      </w:r>
      <w:r w:rsidRPr="00D309FF">
        <w:t xml:space="preserve"> </w:t>
      </w:r>
      <w:r>
        <w:t>DOS, DUR, DSP a DPS</w:t>
      </w:r>
      <w:r w:rsidRPr="00D309FF">
        <w:t>,</w:t>
      </w:r>
      <w:r>
        <w:t xml:space="preserve"> </w:t>
      </w:r>
      <w:r w:rsidRPr="0068673A">
        <w:t xml:space="preserve">zejména je oprávněn </w:t>
      </w:r>
      <w:r>
        <w:t xml:space="preserve">všechny tyto části plnění </w:t>
      </w:r>
      <w:r w:rsidRPr="0068673A">
        <w:t xml:space="preserve">jako autorské dílo užít ke všem </w:t>
      </w:r>
      <w:r>
        <w:t xml:space="preserve">známým </w:t>
      </w:r>
      <w:r w:rsidRPr="0068673A">
        <w:t xml:space="preserve">způsobům užití a udělit objednateli jako nabyvateli oprávnění k výkonu tohoto práva v souladu s podmínkami této smlouvy. </w:t>
      </w:r>
    </w:p>
    <w:p w:rsidR="00B94B5B" w:rsidRPr="0068673A" w:rsidRDefault="00B94B5B" w:rsidP="00B94B5B">
      <w:pPr>
        <w:pStyle w:val="Nadpis7"/>
        <w:numPr>
          <w:ilvl w:val="1"/>
          <w:numId w:val="9"/>
        </w:numPr>
        <w:tabs>
          <w:tab w:val="num" w:pos="792"/>
          <w:tab w:val="num" w:pos="1980"/>
          <w:tab w:val="num" w:pos="9360"/>
        </w:tabs>
        <w:spacing w:before="0" w:after="120"/>
        <w:ind w:left="426" w:hanging="426"/>
        <w:jc w:val="both"/>
      </w:pPr>
      <w:r w:rsidRPr="0068673A">
        <w:t xml:space="preserve">Zhotovitel touto smlouvou poskytuje objednateli oprávnění užívat výsledky tvůrčí činnosti </w:t>
      </w:r>
      <w:r>
        <w:t xml:space="preserve">dle této smlouvy včetně hmotného zachycení výsledků své činnosti ke splnění předmětu této smlouvy ve výše uvedené formě </w:t>
      </w:r>
      <w:r w:rsidRPr="0068673A">
        <w:t>(dále jen „</w:t>
      </w:r>
      <w:r w:rsidRPr="00D16241">
        <w:rPr>
          <w:i/>
        </w:rPr>
        <w:t>licence</w:t>
      </w:r>
      <w:r w:rsidRPr="0068673A">
        <w:t>“) za podmínek sjednaných v této smlouvě. Právem užívat výsledky tvůrčí činnosti</w:t>
      </w:r>
      <w:r>
        <w:t xml:space="preserve"> dle této smlouvy včetně </w:t>
      </w:r>
      <w:r w:rsidRPr="0068673A">
        <w:t>hmotného z</w:t>
      </w:r>
      <w:r>
        <w:t xml:space="preserve">achycení výsledků činnosti zhotovitele ke splnění předmětu této smlouvy ve výše uvedené formě se ve smyslu této smlouvy rozumí </w:t>
      </w:r>
      <w:r w:rsidRPr="0068673A">
        <w:t>nerušené vyu</w:t>
      </w:r>
      <w:r>
        <w:t xml:space="preserve">žívání výsledků tvůrčí činnosti zhotovitele </w:t>
      </w:r>
      <w:r w:rsidRPr="0068673A">
        <w:t>dle této s</w:t>
      </w:r>
      <w:r>
        <w:t xml:space="preserve">mlouvy včetně hmotného zachycení výsledků činnosti zhotovitele ke splnění předmětu této smlouvy ve výše uvedené formě </w:t>
      </w:r>
      <w:r w:rsidRPr="0068673A">
        <w:t xml:space="preserve">všemi </w:t>
      </w:r>
      <w:r>
        <w:t xml:space="preserve">známými způsoby, zejména jejich </w:t>
      </w:r>
      <w:r w:rsidRPr="0068673A">
        <w:t>další</w:t>
      </w:r>
      <w:r>
        <w:t xml:space="preserve">  zpracování, úpravy a </w:t>
      </w:r>
      <w:r w:rsidRPr="0068673A">
        <w:t>rozmno</w:t>
      </w:r>
      <w:r>
        <w:t xml:space="preserve">žování, </w:t>
      </w:r>
      <w:r w:rsidRPr="0068673A">
        <w:t xml:space="preserve">a to tak, aby byl naplněn účel této smlouvy. </w:t>
      </w:r>
    </w:p>
    <w:p w:rsidR="00B94B5B" w:rsidRDefault="00B94B5B" w:rsidP="00B94B5B">
      <w:pPr>
        <w:pStyle w:val="Nadpis7"/>
        <w:numPr>
          <w:ilvl w:val="1"/>
          <w:numId w:val="9"/>
        </w:numPr>
        <w:tabs>
          <w:tab w:val="num" w:pos="1980"/>
          <w:tab w:val="num" w:pos="9360"/>
        </w:tabs>
        <w:spacing w:before="0" w:after="120"/>
        <w:ind w:left="426" w:hanging="426"/>
        <w:jc w:val="both"/>
      </w:pPr>
      <w:r w:rsidRPr="0068673A">
        <w:t xml:space="preserve">Zhotovitel poskytuje licence dle této smlouvy jako výhradní, </w:t>
      </w:r>
      <w:r>
        <w:t xml:space="preserve">v rozsahu neomezeném </w:t>
      </w:r>
      <w:r w:rsidRPr="0068673A">
        <w:t>čímž se rozumí</w:t>
      </w:r>
      <w:r>
        <w:t>,</w:t>
      </w:r>
      <w:r w:rsidRPr="0068673A">
        <w:t xml:space="preserve"> že</w:t>
      </w:r>
      <w:r>
        <w:t> </w:t>
      </w:r>
      <w:r w:rsidRPr="0068673A">
        <w:t>zhotovitel nesmí poskytnout licenci obsahem či rozsahem zahrnující práva poskytnutá objednateli dle této smlouvy třetí osobě a je povinen se zdržet výkonu práva užívat výsledky své tvůrčí činnosti dle této smlouvy včetně jej</w:t>
      </w:r>
      <w:r>
        <w:t>ich hmotného zachycení zp</w:t>
      </w:r>
      <w:r w:rsidRPr="0068673A">
        <w:t>ůsobem, ke kterému poskytl licenci objednateli.</w:t>
      </w:r>
    </w:p>
    <w:p w:rsidR="00B94B5B" w:rsidRPr="0013115A" w:rsidRDefault="00B94B5B" w:rsidP="00B94B5B">
      <w:pPr>
        <w:pStyle w:val="Nadpis7"/>
        <w:numPr>
          <w:ilvl w:val="1"/>
          <w:numId w:val="9"/>
        </w:numPr>
        <w:tabs>
          <w:tab w:val="num" w:pos="1980"/>
          <w:tab w:val="num" w:pos="9360"/>
        </w:tabs>
        <w:spacing w:before="0" w:after="120"/>
        <w:ind w:left="426" w:hanging="426"/>
        <w:jc w:val="both"/>
      </w:pPr>
      <w:r>
        <w:t>Licence dle této smlouvy se poskytuje objednateli celosvětově na celou dobu trvání majetkových práv k výsledkům tvůrčí činnosti zhotovitele dle této smlouvy včetně hmotného zachycení výsledků činnosti zhotovitele ke splnění předmětu této smlouvy ve výše uvedené formě.</w:t>
      </w:r>
    </w:p>
    <w:p w:rsidR="00B94B5B" w:rsidRPr="0068673A" w:rsidRDefault="00B94B5B" w:rsidP="00B94B5B">
      <w:pPr>
        <w:pStyle w:val="Nadpis7"/>
        <w:numPr>
          <w:ilvl w:val="1"/>
          <w:numId w:val="9"/>
        </w:numPr>
        <w:tabs>
          <w:tab w:val="num" w:pos="1980"/>
          <w:tab w:val="num" w:pos="9360"/>
        </w:tabs>
        <w:spacing w:before="0" w:after="120"/>
        <w:ind w:left="426" w:hanging="426"/>
        <w:jc w:val="both"/>
      </w:pPr>
      <w:r w:rsidRPr="0068673A">
        <w:t>Objednatel je oprávněn práva tvořící součást licence dle této smlouvy pos</w:t>
      </w:r>
      <w:r>
        <w:t>toupit</w:t>
      </w:r>
      <w:r w:rsidRPr="0068673A">
        <w:t xml:space="preserve"> třetí osobě, a to ve stejném či menším rozsahu, v jakém je objednatel oprávněn užívat práv z licence sám, k čemuž zhotovitel uděl</w:t>
      </w:r>
      <w:r>
        <w:t xml:space="preserve">uje </w:t>
      </w:r>
      <w:r w:rsidRPr="0068673A">
        <w:t xml:space="preserve">objednateli svůj souhlas. </w:t>
      </w:r>
      <w:r>
        <w:t>Objednatel je oprávněn bez souhlasu zhotovitele poskytnout zcela nebo zčásti podlicenci třetí osobě. Objednatel není povinen licenci užít.</w:t>
      </w:r>
    </w:p>
    <w:p w:rsidR="00B94B5B" w:rsidRDefault="00B94B5B" w:rsidP="00B94B5B">
      <w:pPr>
        <w:pStyle w:val="Nadpis7"/>
        <w:numPr>
          <w:ilvl w:val="1"/>
          <w:numId w:val="9"/>
        </w:numPr>
        <w:tabs>
          <w:tab w:val="num" w:pos="1980"/>
          <w:tab w:val="num" w:pos="9360"/>
        </w:tabs>
        <w:spacing w:before="0" w:after="120"/>
        <w:ind w:left="426" w:hanging="426"/>
        <w:jc w:val="both"/>
      </w:pPr>
      <w:r w:rsidRPr="0068673A">
        <w:t>Práva z licence poskytnuté touto smlouvou, přecházejí při zániku objednatele na jeho právního nástupce.</w:t>
      </w:r>
    </w:p>
    <w:p w:rsidR="00B94B5B" w:rsidRDefault="00B94B5B" w:rsidP="00B94B5B"/>
    <w:p w:rsidR="00B94B5B" w:rsidRDefault="00B94B5B" w:rsidP="00B94B5B">
      <w:pPr>
        <w:widowControl w:val="0"/>
      </w:pPr>
    </w:p>
    <w:p w:rsidR="00413ADD" w:rsidRDefault="00525524"/>
    <w:sectPr w:rsidR="00413ADD" w:rsidSect="001C1DA2">
      <w:footerReference w:type="default" r:id="rId7"/>
      <w:pgSz w:w="11906" w:h="16838" w:code="9"/>
      <w:pgMar w:top="907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98" w:rsidRDefault="00525524">
    <w:pPr>
      <w:pStyle w:val="Zpat"/>
      <w:jc w:val="right"/>
    </w:pPr>
    <w:proofErr w:type="gramStart"/>
    <w:r>
      <w:t xml:space="preserve">Stránka </w:t>
    </w:r>
    <w:proofErr w:type="gramEnd"/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:rsidR="00995298" w:rsidRDefault="00525524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3E6"/>
    <w:multiLevelType w:val="hybridMultilevel"/>
    <w:tmpl w:val="D66213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7264B"/>
    <w:multiLevelType w:val="hybridMultilevel"/>
    <w:tmpl w:val="3E06EB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761BB"/>
    <w:multiLevelType w:val="hybridMultilevel"/>
    <w:tmpl w:val="83F494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6082C"/>
    <w:multiLevelType w:val="hybridMultilevel"/>
    <w:tmpl w:val="83F494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51B8A"/>
    <w:multiLevelType w:val="hybridMultilevel"/>
    <w:tmpl w:val="8A7C30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863A21"/>
    <w:multiLevelType w:val="hybridMultilevel"/>
    <w:tmpl w:val="83F494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6E60C2"/>
    <w:multiLevelType w:val="hybridMultilevel"/>
    <w:tmpl w:val="21EA9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F0FC8"/>
    <w:multiLevelType w:val="multilevel"/>
    <w:tmpl w:val="CB3A083E"/>
    <w:lvl w:ilvl="0">
      <w:start w:val="1"/>
      <w:numFmt w:val="upperRoman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CEE0550"/>
    <w:multiLevelType w:val="hybridMultilevel"/>
    <w:tmpl w:val="83F494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5B"/>
    <w:rsid w:val="001011D5"/>
    <w:rsid w:val="001D0A31"/>
    <w:rsid w:val="00441978"/>
    <w:rsid w:val="00474D87"/>
    <w:rsid w:val="00525524"/>
    <w:rsid w:val="00553FA9"/>
    <w:rsid w:val="00632DE6"/>
    <w:rsid w:val="00804956"/>
    <w:rsid w:val="00967C5B"/>
    <w:rsid w:val="009874E2"/>
    <w:rsid w:val="00B033A4"/>
    <w:rsid w:val="00B94B5B"/>
    <w:rsid w:val="00C5387E"/>
    <w:rsid w:val="00D16CD3"/>
    <w:rsid w:val="00D71E63"/>
    <w:rsid w:val="00E64430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B5B"/>
    <w:pPr>
      <w:spacing w:after="0" w:line="240" w:lineRule="auto"/>
      <w:jc w:val="both"/>
    </w:pPr>
    <w:rPr>
      <w:rFonts w:eastAsia="Calibri"/>
      <w:szCs w:val="22"/>
    </w:rPr>
  </w:style>
  <w:style w:type="paragraph" w:styleId="Nadpis7">
    <w:name w:val="heading 7"/>
    <w:basedOn w:val="Normln"/>
    <w:next w:val="Normln"/>
    <w:link w:val="Nadpis7Char"/>
    <w:qFormat/>
    <w:rsid w:val="00B94B5B"/>
    <w:pPr>
      <w:spacing w:before="240" w:after="60"/>
      <w:jc w:val="left"/>
      <w:outlineLvl w:val="6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94B5B"/>
    <w:rPr>
      <w:rFonts w:eastAsia="Times New Roman"/>
      <w:lang w:eastAsia="cs-CZ"/>
    </w:rPr>
  </w:style>
  <w:style w:type="paragraph" w:customStyle="1" w:styleId="Zkladntext">
    <w:name w:val="Základní text~"/>
    <w:basedOn w:val="Normln"/>
    <w:rsid w:val="00B94B5B"/>
    <w:pPr>
      <w:widowControl w:val="0"/>
      <w:spacing w:line="288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4B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B5B"/>
    <w:rPr>
      <w:rFonts w:eastAsia="Calibri"/>
      <w:szCs w:val="22"/>
    </w:rPr>
  </w:style>
  <w:style w:type="character" w:customStyle="1" w:styleId="ZkladntextChar">
    <w:name w:val="Základní text Char"/>
    <w:rsid w:val="00B94B5B"/>
    <w:rPr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B5B"/>
    <w:pPr>
      <w:spacing w:after="0" w:line="240" w:lineRule="auto"/>
      <w:jc w:val="both"/>
    </w:pPr>
    <w:rPr>
      <w:rFonts w:eastAsia="Calibri"/>
      <w:szCs w:val="22"/>
    </w:rPr>
  </w:style>
  <w:style w:type="paragraph" w:styleId="Nadpis7">
    <w:name w:val="heading 7"/>
    <w:basedOn w:val="Normln"/>
    <w:next w:val="Normln"/>
    <w:link w:val="Nadpis7Char"/>
    <w:qFormat/>
    <w:rsid w:val="00B94B5B"/>
    <w:pPr>
      <w:spacing w:before="240" w:after="60"/>
      <w:jc w:val="left"/>
      <w:outlineLvl w:val="6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94B5B"/>
    <w:rPr>
      <w:rFonts w:eastAsia="Times New Roman"/>
      <w:lang w:eastAsia="cs-CZ"/>
    </w:rPr>
  </w:style>
  <w:style w:type="paragraph" w:customStyle="1" w:styleId="Zkladntext">
    <w:name w:val="Základní text~"/>
    <w:basedOn w:val="Normln"/>
    <w:rsid w:val="00B94B5B"/>
    <w:pPr>
      <w:widowControl w:val="0"/>
      <w:spacing w:line="288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4B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B5B"/>
    <w:rPr>
      <w:rFonts w:eastAsia="Calibri"/>
      <w:szCs w:val="22"/>
    </w:rPr>
  </w:style>
  <w:style w:type="character" w:customStyle="1" w:styleId="ZkladntextChar">
    <w:name w:val="Základní text Char"/>
    <w:rsid w:val="00B94B5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nnptembqhfpwy6bomruwy3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2019-12-13T10:06:00Z</dcterms:created>
  <dcterms:modified xsi:type="dcterms:W3CDTF">2019-12-13T10:08:00Z</dcterms:modified>
</cp:coreProperties>
</file>