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02"/>
      </w:tblGrid>
      <w:tr w:rsidR="00826FA5" w:rsidRPr="00744DAF">
        <w:tc>
          <w:tcPr>
            <w:tcW w:w="9102" w:type="dxa"/>
            <w:shd w:val="clear" w:color="auto" w:fill="000000"/>
          </w:tcPr>
          <w:p w:rsidR="00826FA5" w:rsidRPr="00744DAF" w:rsidRDefault="00826FA5" w:rsidP="00CA0A2B">
            <w:pPr>
              <w:pStyle w:val="Nadpis9"/>
              <w:spacing w:before="0" w:after="0"/>
              <w:jc w:val="center"/>
              <w:rPr>
                <w:rFonts w:ascii="Times New Roman" w:hAnsi="Times New Roman"/>
                <w:b/>
                <w:caps/>
              </w:rPr>
            </w:pPr>
            <w:r w:rsidRPr="00744DAF">
              <w:rPr>
                <w:rFonts w:ascii="Times New Roman" w:hAnsi="Times New Roman"/>
                <w:b/>
                <w:caps/>
              </w:rPr>
              <w:t xml:space="preserve">Darovací smlouva č. </w:t>
            </w:r>
            <w:r w:rsidR="00744DAF" w:rsidRPr="00744DAF">
              <w:rPr>
                <w:rFonts w:ascii="Times New Roman" w:hAnsi="Times New Roman"/>
                <w:b/>
                <w:caps/>
              </w:rPr>
              <w:t>DS </w:t>
            </w:r>
            <w:r w:rsidR="00CA0A2B">
              <w:rPr>
                <w:rFonts w:ascii="Times New Roman" w:hAnsi="Times New Roman"/>
                <w:b/>
                <w:caps/>
              </w:rPr>
              <w:t>19</w:t>
            </w:r>
            <w:r w:rsidR="008A6E8C" w:rsidRPr="00744DAF">
              <w:rPr>
                <w:rFonts w:ascii="Times New Roman" w:hAnsi="Times New Roman"/>
                <w:b/>
                <w:caps/>
              </w:rPr>
              <w:t>/201</w:t>
            </w:r>
            <w:r w:rsidR="006A480E">
              <w:rPr>
                <w:rFonts w:ascii="Times New Roman" w:hAnsi="Times New Roman"/>
                <w:b/>
                <w:caps/>
              </w:rPr>
              <w:t>9</w:t>
            </w:r>
            <w:r w:rsidR="00744DAF" w:rsidRPr="00744DAF">
              <w:rPr>
                <w:rFonts w:ascii="Times New Roman" w:hAnsi="Times New Roman"/>
                <w:b/>
                <w:caps/>
              </w:rPr>
              <w:t>/</w:t>
            </w:r>
            <w:r w:rsidR="00135FAC">
              <w:rPr>
                <w:rFonts w:ascii="Times New Roman" w:hAnsi="Times New Roman"/>
                <w:b/>
                <w:caps/>
              </w:rPr>
              <w:t>U</w:t>
            </w:r>
          </w:p>
        </w:tc>
      </w:tr>
    </w:tbl>
    <w:p w:rsidR="00042CCA" w:rsidRDefault="00042CCA" w:rsidP="00042CCA">
      <w:pPr>
        <w:rPr>
          <w:bCs/>
          <w:sz w:val="18"/>
          <w:szCs w:val="18"/>
        </w:rPr>
      </w:pPr>
    </w:p>
    <w:p w:rsidR="0004558F" w:rsidRPr="00744DAF" w:rsidRDefault="0004558F" w:rsidP="00133975">
      <w:pPr>
        <w:jc w:val="both"/>
        <w:rPr>
          <w:bCs/>
          <w:sz w:val="18"/>
          <w:szCs w:val="18"/>
        </w:rPr>
      </w:pPr>
      <w:r w:rsidRPr="00744DAF">
        <w:rPr>
          <w:bCs/>
          <w:sz w:val="18"/>
          <w:szCs w:val="18"/>
        </w:rPr>
        <w:t xml:space="preserve">uzavřená níže uvedeného dne, měsíce a roku dle ustanovení § </w:t>
      </w:r>
      <w:r w:rsidRPr="00744DAF">
        <w:rPr>
          <w:sz w:val="18"/>
          <w:szCs w:val="18"/>
        </w:rPr>
        <w:t xml:space="preserve">2055 </w:t>
      </w:r>
      <w:r w:rsidRPr="00744DAF">
        <w:rPr>
          <w:bCs/>
          <w:sz w:val="18"/>
          <w:szCs w:val="18"/>
        </w:rPr>
        <w:t xml:space="preserve">a násl. zákona č. 89/2012 Sb., občanského zákoníku, ve znění pozdějších předpisů, příslušných ustanovení zákona č. 219/2000 Sb., </w:t>
      </w:r>
      <w:r w:rsidR="00813ED1" w:rsidRPr="00744DAF">
        <w:rPr>
          <w:bCs/>
          <w:sz w:val="16"/>
        </w:rPr>
        <w:t>o majetku České republiky a jejím vystupování v právních vztazích, ve znění pozdějších předpisů, a příslušných ustanovení zákona č. 121/2000 Sb., o právu autorském, o právech souvisejících s právem autorským a o změně některých zákonů (autorský zákon), ve znění pozdějších předpisů, těmito smluvními stranami:</w:t>
      </w:r>
    </w:p>
    <w:p w:rsidR="00826FA5" w:rsidRPr="00744DAF" w:rsidRDefault="00826FA5" w:rsidP="00744DAF">
      <w:pPr>
        <w:rPr>
          <w:sz w:val="22"/>
          <w:szCs w:val="22"/>
        </w:rPr>
      </w:pPr>
    </w:p>
    <w:p w:rsidR="00135FAC" w:rsidRPr="00F415BE" w:rsidRDefault="008D19D5" w:rsidP="00135FAC">
      <w:pPr>
        <w:rPr>
          <w:sz w:val="22"/>
          <w:szCs w:val="22"/>
          <w:lang w:val="en-US"/>
        </w:rPr>
      </w:pPr>
      <w:r w:rsidRPr="00744DAF">
        <w:rPr>
          <w:b/>
          <w:sz w:val="22"/>
          <w:szCs w:val="22"/>
        </w:rPr>
        <w:t>Dárce:</w:t>
      </w:r>
      <w:r w:rsidRPr="00744DAF">
        <w:rPr>
          <w:b/>
          <w:sz w:val="22"/>
          <w:szCs w:val="22"/>
        </w:rPr>
        <w:tab/>
      </w:r>
      <w:r w:rsidRPr="00744DAF">
        <w:rPr>
          <w:b/>
          <w:sz w:val="22"/>
          <w:szCs w:val="22"/>
        </w:rPr>
        <w:tab/>
      </w:r>
      <w:r w:rsidRPr="00744DAF">
        <w:rPr>
          <w:b/>
          <w:sz w:val="22"/>
          <w:szCs w:val="22"/>
        </w:rPr>
        <w:tab/>
      </w:r>
      <w:r w:rsidRPr="00744DAF">
        <w:rPr>
          <w:b/>
          <w:sz w:val="22"/>
          <w:szCs w:val="22"/>
        </w:rPr>
        <w:tab/>
      </w:r>
      <w:r w:rsidR="00750640">
        <w:rPr>
          <w:b/>
          <w:bCs/>
          <w:color w:val="000000"/>
          <w:sz w:val="22"/>
          <w:szCs w:val="22"/>
          <w:bdr w:val="none" w:sz="0" w:space="0" w:color="auto" w:frame="1"/>
          <w:shd w:val="clear" w:color="auto" w:fill="FFFFFF"/>
        </w:rPr>
        <w:t>A</w:t>
      </w:r>
      <w:r w:rsidR="0096011F">
        <w:rPr>
          <w:b/>
          <w:bCs/>
          <w:color w:val="000000"/>
          <w:sz w:val="22"/>
          <w:szCs w:val="22"/>
          <w:bdr w:val="none" w:sz="0" w:space="0" w:color="auto" w:frame="1"/>
          <w:shd w:val="clear" w:color="auto" w:fill="FFFFFF"/>
        </w:rPr>
        <w:t>1</w:t>
      </w:r>
      <w:r w:rsidR="00750640">
        <w:rPr>
          <w:b/>
          <w:bCs/>
          <w:color w:val="000000"/>
          <w:sz w:val="22"/>
          <w:szCs w:val="22"/>
          <w:bdr w:val="none" w:sz="0" w:space="0" w:color="auto" w:frame="1"/>
          <w:shd w:val="clear" w:color="auto" w:fill="FFFFFF"/>
        </w:rPr>
        <w:t>A</w:t>
      </w:r>
      <w:r w:rsidR="00E91C1E" w:rsidRPr="00F415BE">
        <w:rPr>
          <w:b/>
          <w:bCs/>
          <w:color w:val="000000"/>
          <w:sz w:val="22"/>
          <w:szCs w:val="22"/>
          <w:bdr w:val="none" w:sz="0" w:space="0" w:color="auto" w:frame="1"/>
          <w:shd w:val="clear" w:color="auto" w:fill="FFFFFF"/>
        </w:rPr>
        <w:t>rchitects s.r.o.</w:t>
      </w:r>
    </w:p>
    <w:p w:rsidR="008D19D5" w:rsidRDefault="008D19D5" w:rsidP="008D19D5">
      <w:pPr>
        <w:rPr>
          <w:color w:val="000000"/>
          <w:sz w:val="22"/>
          <w:szCs w:val="22"/>
          <w:shd w:val="clear" w:color="auto" w:fill="FFFFFF"/>
        </w:rPr>
      </w:pPr>
      <w:r w:rsidRPr="00F415BE">
        <w:rPr>
          <w:sz w:val="22"/>
          <w:szCs w:val="22"/>
        </w:rPr>
        <w:t xml:space="preserve">sídlem: </w:t>
      </w:r>
      <w:r w:rsidRPr="00F415BE">
        <w:rPr>
          <w:sz w:val="22"/>
          <w:szCs w:val="22"/>
        </w:rPr>
        <w:tab/>
      </w:r>
      <w:r w:rsidRPr="00F415BE">
        <w:rPr>
          <w:sz w:val="22"/>
          <w:szCs w:val="22"/>
        </w:rPr>
        <w:tab/>
      </w:r>
      <w:r w:rsidRPr="00F415BE">
        <w:rPr>
          <w:sz w:val="22"/>
          <w:szCs w:val="22"/>
        </w:rPr>
        <w:tab/>
      </w:r>
      <w:r w:rsidR="00113C51">
        <w:rPr>
          <w:sz w:val="22"/>
          <w:szCs w:val="22"/>
        </w:rPr>
        <w:t xml:space="preserve">             </w:t>
      </w:r>
      <w:r w:rsidR="004774AD">
        <w:rPr>
          <w:color w:val="000000"/>
          <w:sz w:val="22"/>
          <w:szCs w:val="22"/>
          <w:shd w:val="clear" w:color="auto" w:fill="FFFFFF"/>
        </w:rPr>
        <w:t>H</w:t>
      </w:r>
      <w:r w:rsidR="00E91C1E" w:rsidRPr="00F415BE">
        <w:rPr>
          <w:color w:val="000000"/>
          <w:sz w:val="22"/>
          <w:szCs w:val="22"/>
          <w:shd w:val="clear" w:color="auto" w:fill="FFFFFF"/>
        </w:rPr>
        <w:t>ostavická 44/37, 198</w:t>
      </w:r>
      <w:r w:rsidR="004774AD">
        <w:rPr>
          <w:color w:val="000000"/>
          <w:sz w:val="22"/>
          <w:szCs w:val="22"/>
          <w:shd w:val="clear" w:color="auto" w:fill="FFFFFF"/>
        </w:rPr>
        <w:t xml:space="preserve"> </w:t>
      </w:r>
      <w:r w:rsidR="00E91C1E" w:rsidRPr="00F415BE">
        <w:rPr>
          <w:color w:val="000000"/>
          <w:sz w:val="22"/>
          <w:szCs w:val="22"/>
          <w:shd w:val="clear" w:color="auto" w:fill="FFFFFF"/>
        </w:rPr>
        <w:t>00</w:t>
      </w:r>
      <w:r w:rsidR="00031C9E">
        <w:rPr>
          <w:color w:val="000000"/>
          <w:sz w:val="22"/>
          <w:szCs w:val="22"/>
          <w:shd w:val="clear" w:color="auto" w:fill="FFFFFF"/>
        </w:rPr>
        <w:t xml:space="preserve">, </w:t>
      </w:r>
      <w:r w:rsidR="00031C9E">
        <w:rPr>
          <w:color w:val="000000"/>
          <w:sz w:val="22"/>
          <w:szCs w:val="22"/>
          <w:shd w:val="clear" w:color="auto" w:fill="FFFFFF"/>
        </w:rPr>
        <w:t>P</w:t>
      </w:r>
      <w:r w:rsidR="00031C9E" w:rsidRPr="00F415BE">
        <w:rPr>
          <w:color w:val="000000"/>
          <w:sz w:val="22"/>
          <w:szCs w:val="22"/>
          <w:shd w:val="clear" w:color="auto" w:fill="FFFFFF"/>
        </w:rPr>
        <w:t>raha 14</w:t>
      </w:r>
    </w:p>
    <w:p w:rsidR="00113C51" w:rsidRPr="00F415BE" w:rsidRDefault="00113C51" w:rsidP="008D19D5">
      <w:pPr>
        <w:rPr>
          <w:sz w:val="22"/>
          <w:szCs w:val="22"/>
        </w:rPr>
      </w:pPr>
      <w:r>
        <w:rPr>
          <w:color w:val="000000"/>
          <w:sz w:val="22"/>
          <w:szCs w:val="22"/>
          <w:shd w:val="clear" w:color="auto" w:fill="FFFFFF"/>
        </w:rPr>
        <w:t xml:space="preserve">statutární zástupce:                     </w:t>
      </w:r>
      <w:proofErr w:type="spellStart"/>
      <w:r>
        <w:rPr>
          <w:color w:val="000000"/>
          <w:sz w:val="22"/>
          <w:szCs w:val="22"/>
          <w:shd w:val="clear" w:color="auto" w:fill="FFFFFF"/>
        </w:rPr>
        <w:t>MgA</w:t>
      </w:r>
      <w:proofErr w:type="spellEnd"/>
      <w:r>
        <w:rPr>
          <w:color w:val="000000"/>
          <w:sz w:val="22"/>
          <w:szCs w:val="22"/>
          <w:shd w:val="clear" w:color="auto" w:fill="FFFFFF"/>
        </w:rPr>
        <w:t>. Lenka Křemenová - jednatelka</w:t>
      </w:r>
    </w:p>
    <w:p w:rsidR="008D19D5" w:rsidRPr="00F415BE" w:rsidRDefault="00E91C1E" w:rsidP="008D19D5">
      <w:pPr>
        <w:rPr>
          <w:sz w:val="22"/>
          <w:szCs w:val="22"/>
          <w:lang w:val="en-US"/>
        </w:rPr>
      </w:pPr>
      <w:r w:rsidRPr="00F415BE">
        <w:rPr>
          <w:sz w:val="22"/>
          <w:szCs w:val="22"/>
        </w:rPr>
        <w:t xml:space="preserve">IČ:                     </w:t>
      </w:r>
      <w:r w:rsidR="00135FAC" w:rsidRPr="00F415BE">
        <w:rPr>
          <w:sz w:val="22"/>
          <w:szCs w:val="22"/>
        </w:rPr>
        <w:t xml:space="preserve">           </w:t>
      </w:r>
      <w:r w:rsidR="00F415BE" w:rsidRPr="00F415BE">
        <w:rPr>
          <w:sz w:val="22"/>
          <w:szCs w:val="22"/>
        </w:rPr>
        <w:t xml:space="preserve">    </w:t>
      </w:r>
      <w:r w:rsidR="00135FAC" w:rsidRPr="00F415BE">
        <w:rPr>
          <w:sz w:val="22"/>
          <w:szCs w:val="22"/>
        </w:rPr>
        <w:t xml:space="preserve">       </w:t>
      </w:r>
      <w:r w:rsidR="00F415BE" w:rsidRPr="00F415BE">
        <w:rPr>
          <w:sz w:val="22"/>
          <w:szCs w:val="22"/>
        </w:rPr>
        <w:t xml:space="preserve"> </w:t>
      </w:r>
      <w:r w:rsidR="00F415BE">
        <w:rPr>
          <w:sz w:val="22"/>
          <w:szCs w:val="22"/>
        </w:rPr>
        <w:t xml:space="preserve">   </w:t>
      </w:r>
      <w:r w:rsidRPr="00F415BE">
        <w:rPr>
          <w:color w:val="000000"/>
          <w:sz w:val="22"/>
          <w:szCs w:val="22"/>
          <w:shd w:val="clear" w:color="auto" w:fill="FFFFFF"/>
        </w:rPr>
        <w:t>038 41 545</w:t>
      </w:r>
    </w:p>
    <w:p w:rsidR="00196FB8" w:rsidRPr="00F415BE" w:rsidRDefault="00F415BE" w:rsidP="00196FB8">
      <w:pPr>
        <w:widowControl w:val="0"/>
        <w:pBdr>
          <w:top w:val="nil"/>
          <w:left w:val="nil"/>
          <w:bottom w:val="nil"/>
          <w:right w:val="nil"/>
          <w:between w:val="nil"/>
        </w:pBdr>
        <w:ind w:left="9"/>
        <w:rPr>
          <w:color w:val="000000"/>
          <w:sz w:val="22"/>
          <w:szCs w:val="22"/>
        </w:rPr>
      </w:pPr>
      <w:r w:rsidRPr="00F415BE">
        <w:rPr>
          <w:color w:val="000000"/>
          <w:sz w:val="22"/>
          <w:szCs w:val="22"/>
          <w:shd w:val="clear" w:color="auto" w:fill="FFFFFF"/>
        </w:rPr>
        <w:t>DIČ</w:t>
      </w:r>
      <w:r w:rsidR="00113C51">
        <w:rPr>
          <w:color w:val="000000"/>
          <w:sz w:val="22"/>
          <w:szCs w:val="22"/>
          <w:shd w:val="clear" w:color="auto" w:fill="FFFFFF"/>
        </w:rPr>
        <w:t>:</w:t>
      </w:r>
      <w:r w:rsidRPr="00F415BE">
        <w:rPr>
          <w:color w:val="000000"/>
          <w:sz w:val="22"/>
          <w:szCs w:val="22"/>
          <w:shd w:val="clear" w:color="auto" w:fill="FFFFFF"/>
        </w:rPr>
        <w:t xml:space="preserve">                                      </w:t>
      </w:r>
      <w:r>
        <w:rPr>
          <w:color w:val="000000"/>
          <w:sz w:val="22"/>
          <w:szCs w:val="22"/>
          <w:shd w:val="clear" w:color="auto" w:fill="FFFFFF"/>
        </w:rPr>
        <w:t xml:space="preserve">   </w:t>
      </w:r>
      <w:r w:rsidR="00113C51">
        <w:rPr>
          <w:color w:val="000000"/>
          <w:sz w:val="22"/>
          <w:szCs w:val="22"/>
          <w:shd w:val="clear" w:color="auto" w:fill="FFFFFF"/>
        </w:rPr>
        <w:t xml:space="preserve"> </w:t>
      </w:r>
      <w:r>
        <w:rPr>
          <w:color w:val="000000"/>
          <w:sz w:val="22"/>
          <w:szCs w:val="22"/>
          <w:shd w:val="clear" w:color="auto" w:fill="FFFFFF"/>
        </w:rPr>
        <w:t xml:space="preserve">  </w:t>
      </w:r>
      <w:r w:rsidRPr="00F415BE">
        <w:rPr>
          <w:color w:val="000000"/>
          <w:sz w:val="22"/>
          <w:szCs w:val="22"/>
          <w:shd w:val="clear" w:color="auto" w:fill="FFFFFF"/>
        </w:rPr>
        <w:t>CZ - 038 41 545</w:t>
      </w:r>
    </w:p>
    <w:p w:rsidR="00826FA5" w:rsidRPr="00744DAF" w:rsidRDefault="00826FA5" w:rsidP="00452699">
      <w:pPr>
        <w:ind w:left="2127" w:firstLine="709"/>
        <w:rPr>
          <w:b/>
          <w:bCs/>
          <w:sz w:val="22"/>
          <w:szCs w:val="22"/>
        </w:rPr>
      </w:pPr>
      <w:r w:rsidRPr="00744DAF">
        <w:rPr>
          <w:b/>
          <w:sz w:val="22"/>
          <w:szCs w:val="22"/>
        </w:rPr>
        <w:t>na straně jedné a</w:t>
      </w:r>
      <w:r w:rsidR="006D438C" w:rsidRPr="00744DAF">
        <w:rPr>
          <w:b/>
          <w:sz w:val="22"/>
          <w:szCs w:val="22"/>
        </w:rPr>
        <w:t xml:space="preserve"> </w:t>
      </w:r>
      <w:r w:rsidRPr="00744DAF">
        <w:rPr>
          <w:b/>
          <w:sz w:val="22"/>
          <w:szCs w:val="22"/>
        </w:rPr>
        <w:t xml:space="preserve">dále </w:t>
      </w:r>
      <w:r w:rsidR="0004558F" w:rsidRPr="00744DAF">
        <w:rPr>
          <w:b/>
          <w:sz w:val="22"/>
          <w:szCs w:val="22"/>
        </w:rPr>
        <w:t>také jen</w:t>
      </w:r>
      <w:r w:rsidRPr="00744DAF">
        <w:rPr>
          <w:b/>
          <w:sz w:val="22"/>
          <w:szCs w:val="22"/>
        </w:rPr>
        <w:t xml:space="preserve"> jako „</w:t>
      </w:r>
      <w:r w:rsidRPr="00744DAF">
        <w:rPr>
          <w:b/>
          <w:bCs/>
          <w:sz w:val="22"/>
          <w:szCs w:val="22"/>
        </w:rPr>
        <w:t>dárce“</w:t>
      </w:r>
    </w:p>
    <w:p w:rsidR="00826FA5" w:rsidRPr="00042CCA" w:rsidRDefault="00826FA5" w:rsidP="00452699">
      <w:pPr>
        <w:spacing w:before="120" w:after="120"/>
        <w:jc w:val="both"/>
        <w:rPr>
          <w:sz w:val="22"/>
          <w:szCs w:val="22"/>
        </w:rPr>
      </w:pPr>
      <w:r w:rsidRPr="00042CCA">
        <w:rPr>
          <w:sz w:val="22"/>
          <w:szCs w:val="22"/>
        </w:rPr>
        <w:t>a</w:t>
      </w:r>
    </w:p>
    <w:p w:rsidR="00042CCA" w:rsidRPr="00042CCA" w:rsidRDefault="00826FA5" w:rsidP="00042CCA">
      <w:pPr>
        <w:widowControl w:val="0"/>
        <w:tabs>
          <w:tab w:val="left" w:pos="1701"/>
        </w:tabs>
        <w:autoSpaceDE w:val="0"/>
        <w:autoSpaceDN w:val="0"/>
        <w:adjustRightInd w:val="0"/>
        <w:ind w:right="-1"/>
        <w:rPr>
          <w:b/>
          <w:bCs/>
          <w:iCs/>
          <w:sz w:val="22"/>
          <w:szCs w:val="22"/>
        </w:rPr>
      </w:pPr>
      <w:r w:rsidRPr="00042CCA">
        <w:rPr>
          <w:b/>
          <w:sz w:val="22"/>
          <w:szCs w:val="22"/>
        </w:rPr>
        <w:t xml:space="preserve">Obdarovaný: </w:t>
      </w:r>
      <w:r w:rsidR="00042CCA" w:rsidRPr="00042CCA">
        <w:rPr>
          <w:b/>
          <w:sz w:val="22"/>
          <w:szCs w:val="22"/>
        </w:rPr>
        <w:tab/>
      </w:r>
      <w:r w:rsidR="00042CCA" w:rsidRPr="00042CCA">
        <w:rPr>
          <w:b/>
          <w:sz w:val="22"/>
          <w:szCs w:val="22"/>
        </w:rPr>
        <w:tab/>
      </w:r>
      <w:r w:rsidR="00042CCA" w:rsidRPr="00042CCA">
        <w:rPr>
          <w:b/>
          <w:sz w:val="22"/>
          <w:szCs w:val="22"/>
        </w:rPr>
        <w:tab/>
      </w:r>
      <w:r w:rsidR="00042CCA" w:rsidRPr="00042CCA">
        <w:rPr>
          <w:b/>
          <w:bCs/>
          <w:iCs/>
          <w:sz w:val="22"/>
          <w:szCs w:val="22"/>
        </w:rPr>
        <w:t>Moravská galerie v Brně</w:t>
      </w:r>
    </w:p>
    <w:p w:rsidR="00042CCA" w:rsidRPr="00042CCA" w:rsidRDefault="00042CCA" w:rsidP="00042CCA">
      <w:pPr>
        <w:rPr>
          <w:sz w:val="22"/>
          <w:szCs w:val="22"/>
        </w:rPr>
      </w:pPr>
      <w:r w:rsidRPr="00042CCA">
        <w:rPr>
          <w:sz w:val="22"/>
          <w:szCs w:val="22"/>
        </w:rPr>
        <w:t xml:space="preserve">sídlem: </w:t>
      </w:r>
      <w:r w:rsidRPr="00042CCA">
        <w:rPr>
          <w:sz w:val="22"/>
          <w:szCs w:val="22"/>
        </w:rPr>
        <w:tab/>
      </w:r>
      <w:r w:rsidRPr="00042CCA">
        <w:rPr>
          <w:sz w:val="22"/>
          <w:szCs w:val="22"/>
        </w:rPr>
        <w:tab/>
      </w:r>
      <w:r w:rsidRPr="00042CCA">
        <w:rPr>
          <w:sz w:val="22"/>
          <w:szCs w:val="22"/>
        </w:rPr>
        <w:tab/>
      </w:r>
      <w:r w:rsidRPr="00042CCA">
        <w:rPr>
          <w:sz w:val="22"/>
          <w:szCs w:val="22"/>
        </w:rPr>
        <w:tab/>
        <w:t>Husova 18, 662 26 Brno</w:t>
      </w:r>
    </w:p>
    <w:p w:rsidR="00042CCA" w:rsidRPr="00042CCA" w:rsidRDefault="00042CCA" w:rsidP="00042CCA">
      <w:pPr>
        <w:rPr>
          <w:sz w:val="22"/>
          <w:szCs w:val="22"/>
        </w:rPr>
      </w:pPr>
      <w:r w:rsidRPr="00042CCA">
        <w:rPr>
          <w:sz w:val="22"/>
          <w:szCs w:val="22"/>
        </w:rPr>
        <w:t>statutární zástupce:</w:t>
      </w:r>
      <w:r w:rsidRPr="00042CCA">
        <w:rPr>
          <w:sz w:val="22"/>
          <w:szCs w:val="22"/>
        </w:rPr>
        <w:tab/>
      </w:r>
      <w:r w:rsidRPr="00042CCA">
        <w:rPr>
          <w:sz w:val="22"/>
          <w:szCs w:val="22"/>
        </w:rPr>
        <w:tab/>
        <w:t>Mgr. Jan Press – ředitel</w:t>
      </w:r>
      <w:bookmarkStart w:id="0" w:name="_GoBack"/>
      <w:bookmarkEnd w:id="0"/>
    </w:p>
    <w:p w:rsidR="00042CCA" w:rsidRPr="00042CCA" w:rsidRDefault="00042CCA" w:rsidP="00042CCA">
      <w:pPr>
        <w:rPr>
          <w:sz w:val="22"/>
          <w:szCs w:val="22"/>
        </w:rPr>
      </w:pPr>
      <w:r w:rsidRPr="00042CCA">
        <w:rPr>
          <w:sz w:val="22"/>
          <w:szCs w:val="22"/>
        </w:rPr>
        <w:t>IČ:</w:t>
      </w:r>
      <w:r w:rsidRPr="00042CCA">
        <w:rPr>
          <w:sz w:val="22"/>
          <w:szCs w:val="22"/>
        </w:rPr>
        <w:tab/>
      </w:r>
      <w:r w:rsidRPr="00042CCA">
        <w:rPr>
          <w:sz w:val="22"/>
          <w:szCs w:val="22"/>
        </w:rPr>
        <w:tab/>
      </w:r>
      <w:r w:rsidRPr="00042CCA">
        <w:rPr>
          <w:sz w:val="22"/>
          <w:szCs w:val="22"/>
        </w:rPr>
        <w:tab/>
      </w:r>
      <w:r w:rsidRPr="00042CCA">
        <w:rPr>
          <w:sz w:val="22"/>
          <w:szCs w:val="22"/>
        </w:rPr>
        <w:tab/>
        <w:t>00094871</w:t>
      </w:r>
    </w:p>
    <w:p w:rsidR="00C8526D" w:rsidRPr="00042CCA" w:rsidRDefault="00042CCA" w:rsidP="00042CCA">
      <w:pPr>
        <w:rPr>
          <w:sz w:val="22"/>
          <w:szCs w:val="22"/>
        </w:rPr>
      </w:pPr>
      <w:r w:rsidRPr="00042CCA">
        <w:rPr>
          <w:sz w:val="22"/>
          <w:szCs w:val="22"/>
        </w:rPr>
        <w:t>DIČ:</w:t>
      </w:r>
      <w:r w:rsidRPr="00042CCA">
        <w:rPr>
          <w:sz w:val="22"/>
          <w:szCs w:val="22"/>
        </w:rPr>
        <w:tab/>
      </w:r>
      <w:r w:rsidRPr="00042CCA">
        <w:rPr>
          <w:sz w:val="22"/>
          <w:szCs w:val="22"/>
        </w:rPr>
        <w:tab/>
      </w:r>
      <w:r w:rsidRPr="00042CCA">
        <w:rPr>
          <w:sz w:val="22"/>
          <w:szCs w:val="22"/>
        </w:rPr>
        <w:tab/>
      </w:r>
      <w:r w:rsidRPr="00042CCA">
        <w:rPr>
          <w:sz w:val="22"/>
          <w:szCs w:val="22"/>
        </w:rPr>
        <w:tab/>
        <w:t>CZ00094871</w:t>
      </w:r>
    </w:p>
    <w:p w:rsidR="00826FA5" w:rsidRPr="00744DAF" w:rsidRDefault="00826FA5" w:rsidP="00042CCA">
      <w:pPr>
        <w:ind w:left="2124" w:firstLine="708"/>
        <w:rPr>
          <w:b/>
          <w:bCs/>
          <w:sz w:val="22"/>
          <w:szCs w:val="22"/>
        </w:rPr>
      </w:pPr>
      <w:r w:rsidRPr="00042CCA">
        <w:rPr>
          <w:b/>
          <w:sz w:val="22"/>
          <w:szCs w:val="22"/>
        </w:rPr>
        <w:t xml:space="preserve">na straně druhé a dále </w:t>
      </w:r>
      <w:r w:rsidR="0004558F" w:rsidRPr="00042CCA">
        <w:rPr>
          <w:b/>
          <w:sz w:val="22"/>
          <w:szCs w:val="22"/>
        </w:rPr>
        <w:t>také jen</w:t>
      </w:r>
      <w:r w:rsidRPr="00042CCA">
        <w:rPr>
          <w:b/>
          <w:sz w:val="22"/>
          <w:szCs w:val="22"/>
        </w:rPr>
        <w:t xml:space="preserve"> jako „</w:t>
      </w:r>
      <w:r w:rsidRPr="00042CCA">
        <w:rPr>
          <w:b/>
          <w:bCs/>
          <w:sz w:val="22"/>
          <w:szCs w:val="22"/>
        </w:rPr>
        <w:t>obdarovaný</w:t>
      </w:r>
      <w:r w:rsidRPr="00744DAF">
        <w:rPr>
          <w:b/>
          <w:bCs/>
          <w:sz w:val="22"/>
          <w:szCs w:val="22"/>
        </w:rPr>
        <w:t>“</w:t>
      </w:r>
    </w:p>
    <w:p w:rsidR="0004558F" w:rsidRPr="00744DAF" w:rsidRDefault="0004558F" w:rsidP="00452699">
      <w:pPr>
        <w:pStyle w:val="Styl"/>
        <w:ind w:left="9"/>
        <w:rPr>
          <w:rFonts w:ascii="Times New Roman" w:hAnsi="Times New Roman" w:cs="Times New Roman"/>
          <w:sz w:val="22"/>
          <w:szCs w:val="22"/>
        </w:rPr>
      </w:pPr>
    </w:p>
    <w:p w:rsidR="0004558F" w:rsidRDefault="0004558F" w:rsidP="00452699">
      <w:pPr>
        <w:pStyle w:val="Styl"/>
        <w:ind w:left="9"/>
        <w:jc w:val="center"/>
        <w:rPr>
          <w:rFonts w:ascii="Times New Roman" w:hAnsi="Times New Roman" w:cs="Times New Roman"/>
          <w:sz w:val="22"/>
          <w:szCs w:val="22"/>
        </w:rPr>
      </w:pPr>
      <w:r w:rsidRPr="00744DAF">
        <w:rPr>
          <w:rFonts w:ascii="Times New Roman" w:hAnsi="Times New Roman" w:cs="Times New Roman"/>
          <w:sz w:val="22"/>
          <w:szCs w:val="22"/>
        </w:rPr>
        <w:t>uzavírají tuto smlouvu:</w:t>
      </w:r>
    </w:p>
    <w:p w:rsidR="0004558F" w:rsidRDefault="0004558F" w:rsidP="00452699">
      <w:pPr>
        <w:pStyle w:val="Styl"/>
        <w:ind w:left="9"/>
        <w:rPr>
          <w:rFonts w:ascii="Times New Roman" w:hAnsi="Times New Roman" w:cs="Times New Roman"/>
          <w:sz w:val="22"/>
          <w:szCs w:val="22"/>
        </w:rPr>
      </w:pPr>
    </w:p>
    <w:p w:rsidR="00042CCA" w:rsidRDefault="00042CCA" w:rsidP="00452699">
      <w:pPr>
        <w:pStyle w:val="Styl"/>
        <w:ind w:left="9"/>
        <w:rPr>
          <w:rFonts w:ascii="Times New Roman" w:hAnsi="Times New Roman" w:cs="Times New Roman"/>
          <w:sz w:val="22"/>
          <w:szCs w:val="22"/>
        </w:rPr>
      </w:pPr>
    </w:p>
    <w:p w:rsidR="0004558F" w:rsidRPr="00744DAF" w:rsidRDefault="0004558F" w:rsidP="00452699">
      <w:pPr>
        <w:jc w:val="center"/>
        <w:rPr>
          <w:b/>
          <w:sz w:val="22"/>
          <w:szCs w:val="22"/>
        </w:rPr>
      </w:pPr>
      <w:r w:rsidRPr="00744DAF">
        <w:rPr>
          <w:b/>
          <w:sz w:val="22"/>
          <w:szCs w:val="22"/>
        </w:rPr>
        <w:t>I.</w:t>
      </w:r>
    </w:p>
    <w:p w:rsidR="0004558F" w:rsidRPr="00744DAF" w:rsidRDefault="0004558F" w:rsidP="00452699">
      <w:pPr>
        <w:spacing w:before="120" w:after="120"/>
        <w:jc w:val="center"/>
        <w:rPr>
          <w:b/>
          <w:sz w:val="22"/>
          <w:szCs w:val="22"/>
        </w:rPr>
      </w:pPr>
      <w:r w:rsidRPr="00744DAF">
        <w:rPr>
          <w:b/>
          <w:sz w:val="22"/>
          <w:szCs w:val="22"/>
        </w:rPr>
        <w:t>Prohlášení obdarovaného</w:t>
      </w:r>
    </w:p>
    <w:p w:rsidR="0045128D" w:rsidRDefault="00042CCA" w:rsidP="0045128D">
      <w:pPr>
        <w:jc w:val="both"/>
        <w:rPr>
          <w:sz w:val="22"/>
          <w:szCs w:val="22"/>
        </w:rPr>
      </w:pPr>
      <w:r w:rsidRPr="00042CCA">
        <w:rPr>
          <w:sz w:val="22"/>
          <w:szCs w:val="22"/>
        </w:rPr>
        <w:t xml:space="preserve">Moravská galerie v Brně prohlašuje, že je státní příspěvkovou organizací zřízenou rozhodnutím Ministerstva kultury České republiky č. j. 17.471/2000 ze dne 27. 12. 2000 (s účinností ode dne 29. 12. 2000), ve znění všech pozdějších rozhodnutí, která v právních vztazích vystupuje vlastním jménem a nese odpovědnost z těchto vztahů plynoucí, </w:t>
      </w:r>
      <w:r w:rsidR="0045128D" w:rsidRPr="00042CCA">
        <w:rPr>
          <w:sz w:val="22"/>
          <w:szCs w:val="22"/>
        </w:rPr>
        <w:t xml:space="preserve">s čímž </w:t>
      </w:r>
      <w:r w:rsidR="00E5312F" w:rsidRPr="00042CCA">
        <w:rPr>
          <w:sz w:val="22"/>
          <w:szCs w:val="22"/>
        </w:rPr>
        <w:t>dárce</w:t>
      </w:r>
      <w:r w:rsidR="0045128D" w:rsidRPr="00042CCA">
        <w:rPr>
          <w:sz w:val="22"/>
          <w:szCs w:val="22"/>
        </w:rPr>
        <w:t xml:space="preserve"> vyslovuje svůj souhlas. </w:t>
      </w:r>
    </w:p>
    <w:p w:rsidR="009C4CEC" w:rsidRPr="00744DAF" w:rsidRDefault="009C4CEC" w:rsidP="0045128D">
      <w:pPr>
        <w:jc w:val="both"/>
        <w:rPr>
          <w:sz w:val="22"/>
          <w:szCs w:val="22"/>
        </w:rPr>
      </w:pPr>
    </w:p>
    <w:p w:rsidR="00196FB8" w:rsidRDefault="00196FB8" w:rsidP="00196FB8">
      <w:pPr>
        <w:pBdr>
          <w:top w:val="nil"/>
          <w:left w:val="nil"/>
          <w:bottom w:val="nil"/>
          <w:right w:val="nil"/>
          <w:between w:val="nil"/>
        </w:pBdr>
        <w:jc w:val="center"/>
        <w:rPr>
          <w:color w:val="000000"/>
          <w:sz w:val="22"/>
          <w:szCs w:val="22"/>
        </w:rPr>
      </w:pPr>
      <w:r>
        <w:rPr>
          <w:b/>
          <w:color w:val="000000"/>
          <w:sz w:val="22"/>
          <w:szCs w:val="22"/>
        </w:rPr>
        <w:t>II.</w:t>
      </w:r>
    </w:p>
    <w:p w:rsidR="00196FB8" w:rsidRDefault="00196FB8" w:rsidP="00196FB8">
      <w:pPr>
        <w:pBdr>
          <w:top w:val="nil"/>
          <w:left w:val="nil"/>
          <w:bottom w:val="nil"/>
          <w:right w:val="nil"/>
          <w:between w:val="nil"/>
        </w:pBdr>
        <w:spacing w:before="120" w:after="120"/>
        <w:jc w:val="center"/>
        <w:rPr>
          <w:color w:val="000000"/>
          <w:sz w:val="22"/>
          <w:szCs w:val="22"/>
        </w:rPr>
      </w:pPr>
      <w:r>
        <w:rPr>
          <w:b/>
          <w:color w:val="000000"/>
          <w:sz w:val="22"/>
          <w:szCs w:val="22"/>
        </w:rPr>
        <w:t>Předmět daru</w:t>
      </w:r>
    </w:p>
    <w:p w:rsidR="00196FB8" w:rsidRDefault="00196FB8" w:rsidP="00196FB8">
      <w:pPr>
        <w:pBdr>
          <w:top w:val="nil"/>
          <w:left w:val="nil"/>
          <w:bottom w:val="nil"/>
          <w:right w:val="nil"/>
          <w:between w:val="nil"/>
        </w:pBdr>
        <w:jc w:val="both"/>
        <w:rPr>
          <w:color w:val="000000"/>
          <w:sz w:val="22"/>
          <w:szCs w:val="22"/>
        </w:rPr>
      </w:pPr>
      <w:r>
        <w:rPr>
          <w:color w:val="000000"/>
          <w:sz w:val="22"/>
          <w:szCs w:val="22"/>
        </w:rPr>
        <w:t xml:space="preserve">Dárce prohlašuje, že: </w:t>
      </w:r>
    </w:p>
    <w:p w:rsidR="00A537C1" w:rsidRDefault="00A537C1" w:rsidP="00196FB8">
      <w:pPr>
        <w:pBdr>
          <w:top w:val="nil"/>
          <w:left w:val="nil"/>
          <w:bottom w:val="nil"/>
          <w:right w:val="nil"/>
          <w:between w:val="nil"/>
        </w:pBdr>
        <w:jc w:val="both"/>
        <w:rPr>
          <w:color w:val="000000"/>
          <w:sz w:val="22"/>
          <w:szCs w:val="22"/>
        </w:rPr>
      </w:pPr>
    </w:p>
    <w:p w:rsidR="00A537C1" w:rsidRPr="00744DAF" w:rsidRDefault="00A537C1" w:rsidP="00A537C1">
      <w:pPr>
        <w:numPr>
          <w:ilvl w:val="0"/>
          <w:numId w:val="15"/>
        </w:numPr>
        <w:jc w:val="both"/>
        <w:rPr>
          <w:sz w:val="22"/>
          <w:szCs w:val="22"/>
        </w:rPr>
      </w:pPr>
      <w:r>
        <w:rPr>
          <w:sz w:val="22"/>
          <w:szCs w:val="22"/>
        </w:rPr>
        <w:t>j</w:t>
      </w:r>
      <w:r w:rsidRPr="00744DAF">
        <w:rPr>
          <w:sz w:val="22"/>
          <w:szCs w:val="22"/>
        </w:rPr>
        <w:t>e</w:t>
      </w:r>
      <w:r>
        <w:rPr>
          <w:sz w:val="22"/>
          <w:szCs w:val="22"/>
        </w:rPr>
        <w:t xml:space="preserve"> </w:t>
      </w:r>
      <w:r w:rsidRPr="00744DAF">
        <w:rPr>
          <w:sz w:val="22"/>
          <w:szCs w:val="22"/>
        </w:rPr>
        <w:t xml:space="preserve">výlučným vlastníkem originálů uměleckých děl, které jsou blíže specifikovány v seznamu děl, který tvoří </w:t>
      </w:r>
      <w:r w:rsidRPr="00744DAF">
        <w:rPr>
          <w:b/>
          <w:sz w:val="22"/>
          <w:szCs w:val="22"/>
        </w:rPr>
        <w:t xml:space="preserve">přílohu č. 1 </w:t>
      </w:r>
      <w:r w:rsidRPr="00744DAF">
        <w:rPr>
          <w:sz w:val="22"/>
          <w:szCs w:val="22"/>
        </w:rPr>
        <w:t>a nedílnou součást této smlouvy (dále společně také jen jako „předmět daru“).</w:t>
      </w:r>
    </w:p>
    <w:p w:rsidR="00196FB8" w:rsidRDefault="00196FB8" w:rsidP="00196FB8">
      <w:pPr>
        <w:pBdr>
          <w:top w:val="nil"/>
          <w:left w:val="nil"/>
          <w:bottom w:val="nil"/>
          <w:right w:val="nil"/>
          <w:between w:val="nil"/>
        </w:pBdr>
        <w:tabs>
          <w:tab w:val="left" w:pos="993"/>
        </w:tabs>
        <w:rPr>
          <w:color w:val="000000"/>
          <w:sz w:val="22"/>
          <w:szCs w:val="22"/>
        </w:rPr>
      </w:pPr>
    </w:p>
    <w:p w:rsidR="00196FB8" w:rsidRDefault="00196FB8" w:rsidP="00196FB8">
      <w:pPr>
        <w:numPr>
          <w:ilvl w:val="0"/>
          <w:numId w:val="22"/>
        </w:numPr>
        <w:pBdr>
          <w:top w:val="nil"/>
          <w:left w:val="nil"/>
          <w:bottom w:val="nil"/>
          <w:right w:val="nil"/>
          <w:between w:val="nil"/>
        </w:pBdr>
        <w:jc w:val="both"/>
        <w:rPr>
          <w:color w:val="000000"/>
          <w:sz w:val="22"/>
          <w:szCs w:val="22"/>
        </w:rPr>
      </w:pPr>
      <w:r>
        <w:rPr>
          <w:color w:val="000000"/>
          <w:sz w:val="22"/>
          <w:szCs w:val="22"/>
        </w:rPr>
        <w:t>je osobou plně oprávněnou k uzavření této smlouvy a rovněž k poskytnutí všech níže v této smlouvě uvedených oprávnění.</w:t>
      </w:r>
    </w:p>
    <w:p w:rsidR="004A4B87" w:rsidRDefault="004A4B87" w:rsidP="004A4B87">
      <w:pPr>
        <w:jc w:val="both"/>
        <w:rPr>
          <w:sz w:val="22"/>
          <w:szCs w:val="22"/>
        </w:rPr>
      </w:pPr>
    </w:p>
    <w:p w:rsidR="00826FA5" w:rsidRPr="00744DAF" w:rsidRDefault="00826FA5" w:rsidP="00452699">
      <w:pPr>
        <w:jc w:val="center"/>
        <w:rPr>
          <w:b/>
          <w:sz w:val="22"/>
          <w:szCs w:val="22"/>
        </w:rPr>
      </w:pPr>
      <w:r w:rsidRPr="00744DAF">
        <w:rPr>
          <w:b/>
          <w:sz w:val="22"/>
          <w:szCs w:val="22"/>
        </w:rPr>
        <w:t>II</w:t>
      </w:r>
      <w:r w:rsidR="00061D1A" w:rsidRPr="00744DAF">
        <w:rPr>
          <w:b/>
          <w:sz w:val="22"/>
          <w:szCs w:val="22"/>
        </w:rPr>
        <w:t>I</w:t>
      </w:r>
      <w:r w:rsidRPr="00744DAF">
        <w:rPr>
          <w:b/>
          <w:sz w:val="22"/>
          <w:szCs w:val="22"/>
        </w:rPr>
        <w:t>.</w:t>
      </w:r>
    </w:p>
    <w:p w:rsidR="00061D1A" w:rsidRPr="00744DAF" w:rsidRDefault="00061D1A" w:rsidP="00452699">
      <w:pPr>
        <w:spacing w:before="120" w:after="120"/>
        <w:jc w:val="center"/>
        <w:rPr>
          <w:b/>
          <w:sz w:val="22"/>
          <w:szCs w:val="22"/>
        </w:rPr>
      </w:pPr>
      <w:r w:rsidRPr="00744DAF">
        <w:rPr>
          <w:b/>
          <w:sz w:val="22"/>
          <w:szCs w:val="22"/>
        </w:rPr>
        <w:t>Předání a převzetí předmětu daru</w:t>
      </w:r>
    </w:p>
    <w:p w:rsidR="00CA2662" w:rsidRPr="00744DAF" w:rsidRDefault="00061D1A" w:rsidP="00452699">
      <w:pPr>
        <w:jc w:val="both"/>
        <w:rPr>
          <w:sz w:val="22"/>
          <w:szCs w:val="22"/>
        </w:rPr>
      </w:pPr>
      <w:r w:rsidRPr="00744DAF">
        <w:rPr>
          <w:sz w:val="22"/>
          <w:szCs w:val="22"/>
        </w:rPr>
        <w:t xml:space="preserve">Dárce </w:t>
      </w:r>
      <w:r w:rsidR="00CA2662" w:rsidRPr="00744DAF">
        <w:rPr>
          <w:sz w:val="22"/>
          <w:szCs w:val="22"/>
        </w:rPr>
        <w:t xml:space="preserve">touto smlouvou bezplatně převádí (daruje) vlastnické právo k </w:t>
      </w:r>
      <w:r w:rsidRPr="00744DAF">
        <w:rPr>
          <w:sz w:val="22"/>
          <w:szCs w:val="22"/>
        </w:rPr>
        <w:t>předmět</w:t>
      </w:r>
      <w:r w:rsidR="00CA2662" w:rsidRPr="00744DAF">
        <w:rPr>
          <w:sz w:val="22"/>
          <w:szCs w:val="22"/>
        </w:rPr>
        <w:t>u</w:t>
      </w:r>
      <w:r w:rsidRPr="00744DAF">
        <w:rPr>
          <w:sz w:val="22"/>
          <w:szCs w:val="22"/>
        </w:rPr>
        <w:t xml:space="preserve"> daru </w:t>
      </w:r>
      <w:r w:rsidR="00F7558F" w:rsidRPr="00744DAF">
        <w:rPr>
          <w:sz w:val="22"/>
          <w:szCs w:val="22"/>
        </w:rPr>
        <w:t xml:space="preserve">na </w:t>
      </w:r>
      <w:r w:rsidRPr="00744DAF">
        <w:rPr>
          <w:sz w:val="22"/>
          <w:szCs w:val="22"/>
        </w:rPr>
        <w:t>obdarované</w:t>
      </w:r>
      <w:r w:rsidR="00F7558F" w:rsidRPr="00744DAF">
        <w:rPr>
          <w:sz w:val="22"/>
          <w:szCs w:val="22"/>
        </w:rPr>
        <w:t>ho</w:t>
      </w:r>
      <w:r w:rsidR="00CA2662" w:rsidRPr="00744DAF">
        <w:rPr>
          <w:sz w:val="22"/>
          <w:szCs w:val="22"/>
        </w:rPr>
        <w:t xml:space="preserve"> </w:t>
      </w:r>
      <w:r w:rsidR="00F7558F" w:rsidRPr="00744DAF">
        <w:rPr>
          <w:sz w:val="22"/>
          <w:szCs w:val="22"/>
        </w:rPr>
        <w:t xml:space="preserve">a obdarovaný předmět daru od </w:t>
      </w:r>
      <w:r w:rsidR="00B71AF1" w:rsidRPr="00744DAF">
        <w:rPr>
          <w:sz w:val="22"/>
          <w:szCs w:val="22"/>
        </w:rPr>
        <w:t xml:space="preserve">dárce </w:t>
      </w:r>
      <w:r w:rsidR="00CA2662" w:rsidRPr="00744DAF">
        <w:rPr>
          <w:sz w:val="22"/>
          <w:szCs w:val="22"/>
        </w:rPr>
        <w:t xml:space="preserve">do vlastnictví </w:t>
      </w:r>
      <w:r w:rsidR="00F033B3" w:rsidRPr="00744DAF">
        <w:rPr>
          <w:sz w:val="22"/>
          <w:szCs w:val="22"/>
        </w:rPr>
        <w:t xml:space="preserve">přijímá. </w:t>
      </w:r>
    </w:p>
    <w:p w:rsidR="00CA2662" w:rsidRPr="00744DAF" w:rsidRDefault="00E3118B" w:rsidP="00CA2662">
      <w:pPr>
        <w:jc w:val="both"/>
        <w:rPr>
          <w:sz w:val="22"/>
          <w:szCs w:val="22"/>
        </w:rPr>
      </w:pPr>
      <w:r w:rsidRPr="00744DAF">
        <w:rPr>
          <w:sz w:val="22"/>
          <w:szCs w:val="22"/>
        </w:rPr>
        <w:t xml:space="preserve">Smluvní strany souhlasně prohlašují, že dárce předmět daru předal a obdarovaný předmět daru převzal </w:t>
      </w:r>
      <w:r w:rsidR="00A10BD1" w:rsidRPr="00744DAF">
        <w:rPr>
          <w:sz w:val="22"/>
          <w:szCs w:val="22"/>
        </w:rPr>
        <w:t>současně s</w:t>
      </w:r>
      <w:r w:rsidR="00061D1A" w:rsidRPr="00744DAF">
        <w:rPr>
          <w:sz w:val="22"/>
          <w:szCs w:val="22"/>
        </w:rPr>
        <w:t xml:space="preserve"> uzavření</w:t>
      </w:r>
      <w:r w:rsidR="00A10BD1" w:rsidRPr="00744DAF">
        <w:rPr>
          <w:sz w:val="22"/>
          <w:szCs w:val="22"/>
        </w:rPr>
        <w:t>m</w:t>
      </w:r>
      <w:r w:rsidR="00061D1A" w:rsidRPr="00744DAF">
        <w:rPr>
          <w:sz w:val="22"/>
          <w:szCs w:val="22"/>
        </w:rPr>
        <w:t xml:space="preserve"> této smlouvy, kdy </w:t>
      </w:r>
      <w:r w:rsidRPr="00744DAF">
        <w:rPr>
          <w:sz w:val="22"/>
          <w:szCs w:val="22"/>
        </w:rPr>
        <w:t xml:space="preserve">obdarovaný </w:t>
      </w:r>
      <w:r w:rsidR="00061D1A" w:rsidRPr="00744DAF">
        <w:rPr>
          <w:sz w:val="22"/>
          <w:szCs w:val="22"/>
        </w:rPr>
        <w:t xml:space="preserve">převzetí předmětu daru svým níže připojeným podpisem na této smlouvě stvrzuje a </w:t>
      </w:r>
      <w:r w:rsidR="003968C6" w:rsidRPr="00744DAF">
        <w:rPr>
          <w:sz w:val="22"/>
          <w:szCs w:val="22"/>
        </w:rPr>
        <w:t xml:space="preserve">zároveň </w:t>
      </w:r>
      <w:r w:rsidR="00061D1A" w:rsidRPr="00744DAF">
        <w:rPr>
          <w:sz w:val="22"/>
          <w:szCs w:val="22"/>
        </w:rPr>
        <w:t>potvrzuje</w:t>
      </w:r>
      <w:r w:rsidR="00F74F9D" w:rsidRPr="00744DAF">
        <w:rPr>
          <w:sz w:val="22"/>
          <w:szCs w:val="22"/>
        </w:rPr>
        <w:t>, že je mu znám stav předmětu daru v době předání.</w:t>
      </w:r>
    </w:p>
    <w:p w:rsidR="00826FA5" w:rsidRDefault="00826FA5" w:rsidP="00452699">
      <w:pPr>
        <w:jc w:val="both"/>
        <w:rPr>
          <w:sz w:val="22"/>
          <w:szCs w:val="22"/>
        </w:rPr>
      </w:pPr>
    </w:p>
    <w:p w:rsidR="00042CCA" w:rsidRDefault="00042CCA" w:rsidP="00452699">
      <w:pPr>
        <w:jc w:val="both"/>
        <w:rPr>
          <w:sz w:val="22"/>
          <w:szCs w:val="22"/>
        </w:rPr>
      </w:pPr>
    </w:p>
    <w:p w:rsidR="00042CCA" w:rsidRDefault="00042CCA" w:rsidP="00452699">
      <w:pPr>
        <w:jc w:val="both"/>
        <w:rPr>
          <w:sz w:val="22"/>
          <w:szCs w:val="22"/>
        </w:rPr>
      </w:pPr>
    </w:p>
    <w:p w:rsidR="009C4CEC" w:rsidRPr="00C52FF9" w:rsidRDefault="009C4CEC" w:rsidP="009C4CEC">
      <w:pPr>
        <w:jc w:val="center"/>
        <w:rPr>
          <w:b/>
          <w:sz w:val="22"/>
          <w:szCs w:val="22"/>
        </w:rPr>
      </w:pPr>
      <w:r w:rsidRPr="00C52FF9">
        <w:rPr>
          <w:b/>
          <w:sz w:val="22"/>
          <w:szCs w:val="22"/>
        </w:rPr>
        <w:t>IV.</w:t>
      </w:r>
    </w:p>
    <w:p w:rsidR="009C4CEC" w:rsidRPr="00C52FF9" w:rsidRDefault="009C4CEC" w:rsidP="009C4CEC">
      <w:pPr>
        <w:spacing w:before="120" w:after="120"/>
        <w:jc w:val="center"/>
        <w:rPr>
          <w:b/>
          <w:sz w:val="22"/>
          <w:szCs w:val="22"/>
        </w:rPr>
      </w:pPr>
      <w:r w:rsidRPr="00C52FF9">
        <w:rPr>
          <w:b/>
          <w:sz w:val="22"/>
          <w:szCs w:val="22"/>
        </w:rPr>
        <w:t>Licenční ujednání</w:t>
      </w:r>
    </w:p>
    <w:p w:rsidR="009C4CEC" w:rsidRPr="00C52FF9" w:rsidRDefault="009C4CEC" w:rsidP="009C4CEC">
      <w:pPr>
        <w:jc w:val="both"/>
        <w:rPr>
          <w:sz w:val="22"/>
          <w:szCs w:val="22"/>
        </w:rPr>
      </w:pPr>
      <w:r w:rsidRPr="00C52FF9">
        <w:rPr>
          <w:sz w:val="22"/>
          <w:szCs w:val="22"/>
        </w:rPr>
        <w:t xml:space="preserve">Dárce jako nositel autorského práva poskytuje touto smlouvou obdarovanému oprávnění (licenci) k výkonu práva užít umělecká díla, jejichž originály jsou předmětem daru, a to bez územního, časového (tj. licence se poskytuje na dobu trvání majetkových práv autorských), technologického a množstevního omezení jejího rozsahu a ke všem známým způsobům užití, zejména pak oprávnění (práva) užít předmětná umělecká díla v rozsahu vyplývajícím z ustanovení § 12 odst. 4 zákona č. 121/2000 Sb., autorského zákona, ve znění pozdějších předpisů, a kupující tato práva od dárce přijímá. </w:t>
      </w:r>
    </w:p>
    <w:p w:rsidR="009C4CEC" w:rsidRPr="00C52FF9" w:rsidRDefault="009C4CEC" w:rsidP="009C4CEC">
      <w:pPr>
        <w:jc w:val="both"/>
        <w:rPr>
          <w:sz w:val="22"/>
          <w:szCs w:val="22"/>
        </w:rPr>
      </w:pPr>
      <w:r w:rsidRPr="00C52FF9">
        <w:rPr>
          <w:sz w:val="22"/>
          <w:szCs w:val="22"/>
        </w:rPr>
        <w:t>Smluvní strany ujednávají, že výše uvedená licence stejně jako všechna další oprávnění a souhlasy na základě této smlouvy se poskytují bezúplatně.</w:t>
      </w:r>
    </w:p>
    <w:p w:rsidR="009C4CEC" w:rsidRPr="00C52FF9" w:rsidRDefault="009C4CEC" w:rsidP="009C4CEC">
      <w:pPr>
        <w:jc w:val="both"/>
        <w:rPr>
          <w:sz w:val="22"/>
          <w:szCs w:val="22"/>
        </w:rPr>
      </w:pPr>
      <w:r w:rsidRPr="00C52FF9">
        <w:rPr>
          <w:sz w:val="22"/>
          <w:szCs w:val="22"/>
        </w:rPr>
        <w:t xml:space="preserve">Obdarovaný je na základě této smlouvy oprávněn poskytnout oprávnění tvořící součást licence zcela nebo zčásti třetí osobě (podlicence). Obdarovaný je na základě této smlouvy rovněž oprávněn licenci dle této smlouvy zcela nebo zčásti postoupit na třetí osobu. </w:t>
      </w:r>
    </w:p>
    <w:p w:rsidR="009C4CEC" w:rsidRPr="00C52FF9" w:rsidRDefault="009C4CEC" w:rsidP="009C4CEC">
      <w:pPr>
        <w:jc w:val="both"/>
        <w:rPr>
          <w:sz w:val="22"/>
          <w:szCs w:val="22"/>
        </w:rPr>
      </w:pPr>
      <w:r w:rsidRPr="00C52FF9">
        <w:rPr>
          <w:sz w:val="22"/>
          <w:szCs w:val="22"/>
        </w:rPr>
        <w:t xml:space="preserve">Dárce nese plnou odpovědnost za svou způsobilost k poskytnutí autorských práv a výslovně prohlašuje, že takovému poskytnutí nebrání žádná právní či faktická překážka. </w:t>
      </w:r>
    </w:p>
    <w:p w:rsidR="009C4CEC" w:rsidRPr="00C52FF9" w:rsidRDefault="009C4CEC" w:rsidP="009C4CEC">
      <w:pPr>
        <w:jc w:val="both"/>
        <w:rPr>
          <w:sz w:val="22"/>
          <w:szCs w:val="22"/>
        </w:rPr>
      </w:pPr>
      <w:r w:rsidRPr="00C52FF9">
        <w:rPr>
          <w:sz w:val="22"/>
          <w:szCs w:val="22"/>
        </w:rPr>
        <w:t xml:space="preserve">Obdarovaný je na základě této smlouvy oprávněn k jakékoliv úpravě uměleckých děl, jejichž originály jsou předmětem daru, jejich zpracování, spojování s jiným dílem, zařazení do díla souborného, s tím dárce vyslovuje svůj souhlas. Bez ohledu na ujednání předchozí věty se ale obdarovaný zavazuje, že nebude s předmětem daru nakládat jakýmkoli způsobem, který by byl způsobilý snížit jeho hodnotu. </w:t>
      </w:r>
    </w:p>
    <w:p w:rsidR="009C4CEC" w:rsidRPr="00C52FF9" w:rsidRDefault="009C4CEC" w:rsidP="009C4CEC">
      <w:pPr>
        <w:jc w:val="both"/>
        <w:rPr>
          <w:sz w:val="22"/>
          <w:szCs w:val="22"/>
        </w:rPr>
      </w:pPr>
      <w:r w:rsidRPr="00C52FF9">
        <w:rPr>
          <w:sz w:val="22"/>
          <w:szCs w:val="22"/>
        </w:rPr>
        <w:t>Obdarovaný není povinen licenci využít.</w:t>
      </w:r>
    </w:p>
    <w:p w:rsidR="009C4CEC" w:rsidRDefault="009C4CEC" w:rsidP="009C4CEC">
      <w:pPr>
        <w:jc w:val="both"/>
        <w:rPr>
          <w:sz w:val="22"/>
          <w:szCs w:val="22"/>
        </w:rPr>
      </w:pPr>
      <w:r w:rsidRPr="00C52FF9">
        <w:rPr>
          <w:sz w:val="22"/>
          <w:szCs w:val="22"/>
        </w:rPr>
        <w:t>Obdarovaný prohlašuje, že shora uvedená práva bude využívat výlučně  v souladu s účelem, ke kterému byla Moravská galerie v Brně zřízena.</w:t>
      </w:r>
    </w:p>
    <w:p w:rsidR="001B670D" w:rsidRPr="00C52FF9" w:rsidRDefault="001B670D" w:rsidP="009C4CEC">
      <w:pPr>
        <w:jc w:val="both"/>
        <w:rPr>
          <w:sz w:val="22"/>
          <w:szCs w:val="22"/>
        </w:rPr>
      </w:pPr>
    </w:p>
    <w:p w:rsidR="009C4CEC" w:rsidRPr="00744DAF" w:rsidRDefault="009C4CEC" w:rsidP="00452699">
      <w:pPr>
        <w:jc w:val="both"/>
        <w:rPr>
          <w:sz w:val="22"/>
          <w:szCs w:val="22"/>
        </w:rPr>
      </w:pPr>
    </w:p>
    <w:p w:rsidR="00826FA5" w:rsidRPr="00744DAF" w:rsidRDefault="00826FA5" w:rsidP="00B71AF1">
      <w:pPr>
        <w:jc w:val="center"/>
        <w:rPr>
          <w:b/>
          <w:sz w:val="22"/>
          <w:szCs w:val="22"/>
        </w:rPr>
      </w:pPr>
      <w:r w:rsidRPr="00744DAF">
        <w:rPr>
          <w:b/>
          <w:sz w:val="22"/>
          <w:szCs w:val="22"/>
        </w:rPr>
        <w:t>V.</w:t>
      </w:r>
    </w:p>
    <w:p w:rsidR="00F74F9D" w:rsidRPr="00744DAF" w:rsidRDefault="00F74F9D" w:rsidP="00B71AF1">
      <w:pPr>
        <w:spacing w:before="120" w:after="120"/>
        <w:jc w:val="center"/>
        <w:rPr>
          <w:b/>
          <w:sz w:val="22"/>
          <w:szCs w:val="22"/>
        </w:rPr>
      </w:pPr>
      <w:r w:rsidRPr="00744DAF">
        <w:rPr>
          <w:b/>
          <w:sz w:val="22"/>
          <w:szCs w:val="22"/>
        </w:rPr>
        <w:t>Přechod nebezpečí škody a nabytí vlastnického práva</w:t>
      </w:r>
    </w:p>
    <w:p w:rsidR="00826FA5" w:rsidRDefault="00F74F9D" w:rsidP="00B71AF1">
      <w:pPr>
        <w:rPr>
          <w:sz w:val="22"/>
          <w:szCs w:val="22"/>
        </w:rPr>
      </w:pPr>
      <w:r w:rsidRPr="00744DAF">
        <w:rPr>
          <w:sz w:val="22"/>
          <w:szCs w:val="22"/>
        </w:rPr>
        <w:t xml:space="preserve">Nebezpečí škody na předmětu daru přechází na obdarovaného jeho předáním a převzetím. Vlastnické právo k předmětu daru přechází na obdarovaného </w:t>
      </w:r>
      <w:r w:rsidR="00230278" w:rsidRPr="00744DAF">
        <w:rPr>
          <w:sz w:val="22"/>
          <w:szCs w:val="22"/>
        </w:rPr>
        <w:t>účinností</w:t>
      </w:r>
      <w:r w:rsidRPr="00744DAF">
        <w:rPr>
          <w:sz w:val="22"/>
          <w:szCs w:val="22"/>
        </w:rPr>
        <w:t xml:space="preserve"> této smlouvy.</w:t>
      </w:r>
    </w:p>
    <w:p w:rsidR="001B670D" w:rsidRDefault="001B670D" w:rsidP="00B71AF1">
      <w:pPr>
        <w:rPr>
          <w:sz w:val="22"/>
          <w:szCs w:val="22"/>
        </w:rPr>
      </w:pPr>
    </w:p>
    <w:p w:rsidR="00230278" w:rsidRPr="00744DAF" w:rsidRDefault="00230278" w:rsidP="00813ED1">
      <w:pPr>
        <w:rPr>
          <w:b/>
          <w:sz w:val="22"/>
          <w:szCs w:val="22"/>
        </w:rPr>
      </w:pPr>
    </w:p>
    <w:p w:rsidR="0004558F" w:rsidRPr="00744DAF" w:rsidRDefault="00ED47FE" w:rsidP="00452699">
      <w:pPr>
        <w:jc w:val="center"/>
        <w:rPr>
          <w:b/>
          <w:sz w:val="22"/>
          <w:szCs w:val="22"/>
        </w:rPr>
      </w:pPr>
      <w:r w:rsidRPr="00744DAF">
        <w:rPr>
          <w:b/>
          <w:sz w:val="22"/>
          <w:szCs w:val="22"/>
        </w:rPr>
        <w:t>V</w:t>
      </w:r>
      <w:r w:rsidR="009C4CEC">
        <w:rPr>
          <w:b/>
          <w:sz w:val="22"/>
          <w:szCs w:val="22"/>
        </w:rPr>
        <w:t>I</w:t>
      </w:r>
      <w:r w:rsidR="0004558F" w:rsidRPr="00744DAF">
        <w:rPr>
          <w:b/>
          <w:sz w:val="22"/>
          <w:szCs w:val="22"/>
        </w:rPr>
        <w:t>.</w:t>
      </w:r>
    </w:p>
    <w:p w:rsidR="0004558F" w:rsidRPr="00744DAF" w:rsidRDefault="0004558F" w:rsidP="00452699">
      <w:pPr>
        <w:spacing w:before="120" w:after="120"/>
        <w:jc w:val="center"/>
        <w:rPr>
          <w:b/>
          <w:sz w:val="22"/>
          <w:szCs w:val="22"/>
        </w:rPr>
      </w:pPr>
      <w:r w:rsidRPr="00744DAF">
        <w:rPr>
          <w:b/>
          <w:sz w:val="22"/>
          <w:szCs w:val="22"/>
        </w:rPr>
        <w:t>Závěrečná ustanovení</w:t>
      </w: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 xml:space="preserve">Změny jednotlivých smluvních ustanovení, popřípadě doplňky této smlouvy, mohou být sjednány pouze písemným, číslovaným a datovaným dodatkem této smlouvy podepsaným oběma smluvními stranami. </w:t>
      </w: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 xml:space="preserve">Režim této smlouvy podléhá českému právnímu rádu a řídí se zejména zákonem č. 219/2000 Sb., o majetku České republiky, ve znění pozdějších předpisů, zákonem č. 89/2012 Sb., občanský zákoník, ve znění pozdějších předpisů, a zákonem č. 121/2000 Sb., autorský zákon, ve znění pozdějších předpisů (AZ). </w:t>
      </w: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 xml:space="preserve">Smluvní strany ujednávají, že jejich právní vztah založený touto smlouvou se bude řídit českým právem, je-li pro něj volba práva přípustná. Smluvní strany pak dále ujednávají, že jakýkoli spor mezi smluvními stranami vzniklý v souvislosti s touto smlouvou a/nebo právním vztahem touto smlouvou založeným bude rozhodován českými soudy v občanském soudním řízení a soudem místně příslušným k rozhodnutí sporu bude obecný soud </w:t>
      </w:r>
      <w:r w:rsidR="00D63B81" w:rsidRPr="00744DAF">
        <w:rPr>
          <w:rFonts w:ascii="Times New Roman" w:hAnsi="Times New Roman" w:cs="Times New Roman"/>
          <w:sz w:val="22"/>
          <w:szCs w:val="22"/>
        </w:rPr>
        <w:t>obdarovaného</w:t>
      </w:r>
      <w:r w:rsidRPr="00744DAF">
        <w:rPr>
          <w:rFonts w:ascii="Times New Roman" w:hAnsi="Times New Roman" w:cs="Times New Roman"/>
          <w:sz w:val="22"/>
          <w:szCs w:val="22"/>
        </w:rPr>
        <w:t xml:space="preserve">. </w:t>
      </w:r>
    </w:p>
    <w:p w:rsidR="0004558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w:t>
      </w:r>
    </w:p>
    <w:p w:rsidR="0022394F" w:rsidRPr="00744DAF" w:rsidRDefault="0022394F" w:rsidP="00452699">
      <w:pPr>
        <w:pStyle w:val="Styl"/>
        <w:tabs>
          <w:tab w:val="left" w:pos="567"/>
        </w:tabs>
        <w:jc w:val="both"/>
        <w:rPr>
          <w:rFonts w:ascii="Times New Roman" w:hAnsi="Times New Roman" w:cs="Times New Roman"/>
          <w:sz w:val="22"/>
          <w:szCs w:val="22"/>
        </w:rPr>
      </w:pP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lastRenderedPageBreak/>
        <w:t>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Smluvní strany v dané souvislosti dále ujednávají, že jakákoli vedlejší ujednání při této smlouvě mezi nimi musí být učiněna písemně, jinak nejsou platná ani účinná.</w:t>
      </w: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Tato smlouva byla vyhotovena ve třech (3) stejnopisech s platností originálu, z nichž dárce obdrží jedno (1) vyhotovení a obdarovaný dvě (2) vyhotovení.</w:t>
      </w:r>
    </w:p>
    <w:p w:rsidR="0004558F" w:rsidRPr="00744DAF" w:rsidRDefault="0004558F" w:rsidP="00452699">
      <w:pPr>
        <w:pStyle w:val="Styl"/>
        <w:tabs>
          <w:tab w:val="left" w:pos="567"/>
        </w:tabs>
        <w:jc w:val="both"/>
        <w:rPr>
          <w:rFonts w:ascii="Times New Roman" w:hAnsi="Times New Roman" w:cs="Times New Roman"/>
          <w:sz w:val="22"/>
          <w:szCs w:val="22"/>
        </w:rPr>
      </w:pPr>
      <w:r w:rsidRPr="00744DAF">
        <w:rPr>
          <w:rFonts w:ascii="Times New Roman" w:hAnsi="Times New Roman" w:cs="Times New Roman"/>
          <w:sz w:val="22"/>
          <w:szCs w:val="22"/>
        </w:rPr>
        <w:t>Smluvní strany prohlašují, že si tuto smlouvu přečetly, s jejím zněním souhlasí, jsou si vědomy veškerých důsledků pro ně z této smlouvy vyplývajících, a na důkaz toto pod smlouvu připojují svoje vlastnoruční podpisy.</w:t>
      </w:r>
    </w:p>
    <w:p w:rsidR="00042CCA" w:rsidRDefault="00042CCA" w:rsidP="00042CCA">
      <w:pPr>
        <w:pStyle w:val="Styl"/>
        <w:tabs>
          <w:tab w:val="left" w:pos="567"/>
        </w:tabs>
        <w:ind w:right="-1"/>
        <w:jc w:val="both"/>
        <w:rPr>
          <w:rFonts w:ascii="Times New Roman" w:hAnsi="Times New Roman" w:cs="Times New Roman"/>
          <w:sz w:val="22"/>
          <w:szCs w:val="22"/>
          <w:highlight w:val="yellow"/>
        </w:rPr>
      </w:pPr>
      <w:r w:rsidRPr="00AF1F43">
        <w:rPr>
          <w:rFonts w:ascii="Times New Roman" w:hAnsi="Times New Roman" w:cs="Times New Roman"/>
          <w:sz w:val="22"/>
          <w:szCs w:val="22"/>
        </w:rPr>
        <w:t xml:space="preserve">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w:t>
      </w:r>
      <w:r w:rsidRPr="00627E97">
        <w:rPr>
          <w:rFonts w:ascii="Times New Roman" w:hAnsi="Times New Roman" w:cs="Times New Roman"/>
          <w:sz w:val="22"/>
          <w:szCs w:val="22"/>
        </w:rPr>
        <w:t>poverenec</w:t>
      </w:r>
      <w:r w:rsidRPr="00AF1F43">
        <w:rPr>
          <w:rFonts w:ascii="Times New Roman" w:hAnsi="Times New Roman" w:cs="Times New Roman"/>
          <w:sz w:val="22"/>
          <w:szCs w:val="22"/>
        </w:rPr>
        <w:t>@moravska-galerie.cz.</w:t>
      </w:r>
    </w:p>
    <w:p w:rsidR="00042CCA" w:rsidRDefault="00042CCA" w:rsidP="00042CCA">
      <w:pPr>
        <w:pStyle w:val="Styl"/>
        <w:tabs>
          <w:tab w:val="left" w:pos="567"/>
        </w:tabs>
        <w:ind w:right="-1"/>
        <w:jc w:val="both"/>
        <w:rPr>
          <w:rFonts w:ascii="Times New Roman" w:hAnsi="Times New Roman" w:cs="Times New Roman"/>
          <w:sz w:val="22"/>
          <w:szCs w:val="22"/>
        </w:rPr>
      </w:pPr>
      <w:bookmarkStart w:id="1" w:name="_Hlk12528100"/>
      <w:r w:rsidRPr="004C218E">
        <w:rPr>
          <w:rFonts w:ascii="Times New Roman" w:hAnsi="Times New Roman" w:cs="Times New Roman"/>
          <w:sz w:val="22"/>
          <w:szCs w:val="22"/>
        </w:rPr>
        <w:t>Tato smlouva nabývá platnosti dnem jejího uzavření.</w:t>
      </w:r>
    </w:p>
    <w:p w:rsidR="0022394F" w:rsidRPr="004C218E" w:rsidRDefault="0022394F" w:rsidP="00042CCA">
      <w:pPr>
        <w:pStyle w:val="Styl"/>
        <w:tabs>
          <w:tab w:val="left" w:pos="567"/>
        </w:tabs>
        <w:ind w:right="-1"/>
        <w:jc w:val="both"/>
        <w:rPr>
          <w:rFonts w:ascii="Times New Roman" w:hAnsi="Times New Roman" w:cs="Times New Roman"/>
          <w:sz w:val="22"/>
          <w:szCs w:val="22"/>
        </w:rPr>
      </w:pPr>
    </w:p>
    <w:bookmarkEnd w:id="1"/>
    <w:p w:rsidR="0004558F" w:rsidRDefault="0004558F" w:rsidP="00452699">
      <w:pPr>
        <w:pStyle w:val="Styl"/>
        <w:tabs>
          <w:tab w:val="left" w:pos="567"/>
        </w:tabs>
        <w:ind w:right="-1"/>
        <w:jc w:val="both"/>
        <w:rPr>
          <w:rFonts w:ascii="Times New Roman" w:hAnsi="Times New Roman" w:cs="Times New Roman"/>
          <w:sz w:val="22"/>
          <w:szCs w:val="22"/>
        </w:rPr>
      </w:pPr>
    </w:p>
    <w:p w:rsidR="00042CCA" w:rsidRPr="00042CCA" w:rsidRDefault="00042CCA" w:rsidP="00452699">
      <w:pPr>
        <w:pStyle w:val="Styl"/>
        <w:tabs>
          <w:tab w:val="left" w:pos="567"/>
        </w:tabs>
        <w:ind w:right="-1"/>
        <w:jc w:val="both"/>
        <w:rPr>
          <w:rFonts w:ascii="Times New Roman" w:hAnsi="Times New Roman" w:cs="Times New Roman"/>
          <w:sz w:val="22"/>
          <w:szCs w:val="22"/>
        </w:rPr>
      </w:pPr>
    </w:p>
    <w:p w:rsidR="0004558F" w:rsidRPr="00042CCA" w:rsidRDefault="0004558F" w:rsidP="00452699">
      <w:pPr>
        <w:jc w:val="both"/>
        <w:rPr>
          <w:sz w:val="22"/>
          <w:szCs w:val="22"/>
        </w:rPr>
      </w:pPr>
    </w:p>
    <w:p w:rsidR="00042CCA" w:rsidRPr="00042CCA" w:rsidRDefault="00042CCA" w:rsidP="00042CCA">
      <w:pPr>
        <w:tabs>
          <w:tab w:val="left" w:pos="4678"/>
        </w:tabs>
        <w:jc w:val="both"/>
        <w:rPr>
          <w:sz w:val="22"/>
          <w:szCs w:val="22"/>
        </w:rPr>
      </w:pPr>
      <w:r w:rsidRPr="00042CCA">
        <w:rPr>
          <w:sz w:val="22"/>
          <w:szCs w:val="22"/>
        </w:rPr>
        <w:t>V ………</w:t>
      </w:r>
      <w:proofErr w:type="gramStart"/>
      <w:r w:rsidRPr="00042CCA">
        <w:rPr>
          <w:sz w:val="22"/>
          <w:szCs w:val="22"/>
        </w:rPr>
        <w:t>…..…</w:t>
      </w:r>
      <w:proofErr w:type="gramEnd"/>
      <w:r w:rsidRPr="00042CCA">
        <w:rPr>
          <w:sz w:val="22"/>
          <w:szCs w:val="22"/>
        </w:rPr>
        <w:t>….. dne: ……………</w:t>
      </w:r>
      <w:r w:rsidRPr="00042CCA">
        <w:rPr>
          <w:sz w:val="22"/>
          <w:szCs w:val="22"/>
        </w:rPr>
        <w:tab/>
        <w:t>V Brně dne: …………………………</w:t>
      </w:r>
    </w:p>
    <w:p w:rsidR="00042CCA" w:rsidRPr="00042CCA" w:rsidRDefault="00042CCA" w:rsidP="00042CCA">
      <w:pPr>
        <w:tabs>
          <w:tab w:val="left" w:pos="4253"/>
        </w:tabs>
        <w:jc w:val="both"/>
        <w:rPr>
          <w:sz w:val="22"/>
          <w:szCs w:val="22"/>
        </w:rPr>
      </w:pPr>
    </w:p>
    <w:p w:rsidR="00042CCA" w:rsidRPr="00042CCA" w:rsidRDefault="006B271D" w:rsidP="00042CCA">
      <w:pPr>
        <w:tabs>
          <w:tab w:val="left" w:pos="4678"/>
        </w:tabs>
        <w:jc w:val="both"/>
        <w:rPr>
          <w:sz w:val="22"/>
          <w:szCs w:val="22"/>
        </w:rPr>
      </w:pPr>
      <w:r>
        <w:rPr>
          <w:sz w:val="22"/>
          <w:szCs w:val="22"/>
        </w:rPr>
        <w:t>dárce</w:t>
      </w:r>
      <w:r w:rsidR="00042CCA" w:rsidRPr="00042CCA">
        <w:rPr>
          <w:sz w:val="22"/>
          <w:szCs w:val="22"/>
        </w:rPr>
        <w:t xml:space="preserve">: </w:t>
      </w:r>
      <w:r w:rsidR="00042CCA" w:rsidRPr="00042CCA">
        <w:rPr>
          <w:sz w:val="22"/>
          <w:szCs w:val="22"/>
        </w:rPr>
        <w:tab/>
      </w:r>
      <w:r>
        <w:rPr>
          <w:sz w:val="22"/>
          <w:szCs w:val="22"/>
        </w:rPr>
        <w:t>obdarovaný</w:t>
      </w:r>
      <w:r w:rsidR="00042CCA" w:rsidRPr="00042CCA">
        <w:rPr>
          <w:sz w:val="22"/>
          <w:szCs w:val="22"/>
        </w:rPr>
        <w:t>:</w:t>
      </w:r>
    </w:p>
    <w:p w:rsidR="00042CCA" w:rsidRDefault="00042CCA" w:rsidP="00042CCA">
      <w:pPr>
        <w:numPr>
          <w:ilvl w:val="12"/>
          <w:numId w:val="0"/>
        </w:numPr>
        <w:tabs>
          <w:tab w:val="left" w:pos="4253"/>
        </w:tabs>
        <w:jc w:val="both"/>
        <w:rPr>
          <w:sz w:val="22"/>
          <w:szCs w:val="22"/>
        </w:rPr>
      </w:pPr>
    </w:p>
    <w:p w:rsidR="00042CCA" w:rsidRPr="00042CCA" w:rsidRDefault="00042CCA" w:rsidP="00042CCA">
      <w:pPr>
        <w:numPr>
          <w:ilvl w:val="12"/>
          <w:numId w:val="0"/>
        </w:numPr>
        <w:tabs>
          <w:tab w:val="left" w:pos="4253"/>
        </w:tabs>
        <w:jc w:val="both"/>
        <w:rPr>
          <w:sz w:val="22"/>
          <w:szCs w:val="22"/>
        </w:rPr>
      </w:pPr>
    </w:p>
    <w:p w:rsidR="00042CCA" w:rsidRPr="00042CCA" w:rsidRDefault="00042CCA" w:rsidP="00042CCA">
      <w:pPr>
        <w:tabs>
          <w:tab w:val="left" w:pos="4678"/>
        </w:tabs>
        <w:rPr>
          <w:sz w:val="22"/>
          <w:szCs w:val="22"/>
        </w:rPr>
      </w:pPr>
      <w:r w:rsidRPr="00042CCA">
        <w:rPr>
          <w:sz w:val="22"/>
          <w:szCs w:val="22"/>
        </w:rPr>
        <w:t>_______________________________</w:t>
      </w:r>
      <w:r w:rsidRPr="00042CCA">
        <w:rPr>
          <w:sz w:val="22"/>
          <w:szCs w:val="22"/>
        </w:rPr>
        <w:tab/>
        <w:t>_______________________________</w:t>
      </w:r>
    </w:p>
    <w:p w:rsidR="00042CCA" w:rsidRPr="00042CCA" w:rsidRDefault="00AD6DC9" w:rsidP="00042CCA">
      <w:pPr>
        <w:tabs>
          <w:tab w:val="left" w:pos="4678"/>
        </w:tabs>
        <w:rPr>
          <w:sz w:val="22"/>
          <w:szCs w:val="22"/>
        </w:rPr>
      </w:pPr>
      <w:proofErr w:type="spellStart"/>
      <w:r>
        <w:rPr>
          <w:b/>
          <w:bCs/>
          <w:sz w:val="22"/>
          <w:szCs w:val="22"/>
        </w:rPr>
        <w:t>MgA</w:t>
      </w:r>
      <w:proofErr w:type="spellEnd"/>
      <w:r>
        <w:rPr>
          <w:b/>
          <w:bCs/>
          <w:sz w:val="22"/>
          <w:szCs w:val="22"/>
        </w:rPr>
        <w:t>. Lenka Křemenová</w:t>
      </w:r>
      <w:r w:rsidR="00042CCA" w:rsidRPr="00042CCA">
        <w:rPr>
          <w:b/>
          <w:bCs/>
          <w:sz w:val="22"/>
          <w:szCs w:val="22"/>
        </w:rPr>
        <w:tab/>
        <w:t>Moravská galerie v Brně</w:t>
      </w:r>
    </w:p>
    <w:p w:rsidR="00042CCA" w:rsidRPr="00042CCA" w:rsidRDefault="00AD6DC9" w:rsidP="00042CCA">
      <w:pPr>
        <w:tabs>
          <w:tab w:val="left" w:pos="4678"/>
        </w:tabs>
        <w:jc w:val="both"/>
        <w:rPr>
          <w:sz w:val="22"/>
          <w:szCs w:val="22"/>
        </w:rPr>
      </w:pPr>
      <w:r>
        <w:rPr>
          <w:sz w:val="22"/>
          <w:szCs w:val="22"/>
        </w:rPr>
        <w:t>jednatelka</w:t>
      </w:r>
      <w:r w:rsidR="00042CCA" w:rsidRPr="00042CCA">
        <w:rPr>
          <w:sz w:val="22"/>
          <w:szCs w:val="22"/>
        </w:rPr>
        <w:tab/>
        <w:t>Mgr. Jan Press, ředitel</w:t>
      </w:r>
    </w:p>
    <w:p w:rsidR="0004558F" w:rsidRPr="00744DAF" w:rsidRDefault="0004558F" w:rsidP="00452699">
      <w:pPr>
        <w:jc w:val="both"/>
        <w:rPr>
          <w:sz w:val="22"/>
          <w:szCs w:val="22"/>
        </w:rPr>
      </w:pPr>
    </w:p>
    <w:p w:rsidR="0004558F" w:rsidRDefault="0004558F"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636005" w:rsidRDefault="00636005" w:rsidP="00452699">
      <w:pPr>
        <w:jc w:val="both"/>
        <w:rPr>
          <w:sz w:val="22"/>
          <w:szCs w:val="22"/>
        </w:rPr>
      </w:pPr>
    </w:p>
    <w:p w:rsidR="00135FAC" w:rsidRDefault="00135FAC" w:rsidP="007D4EEB">
      <w:pPr>
        <w:tabs>
          <w:tab w:val="left" w:pos="4678"/>
        </w:tabs>
        <w:jc w:val="both"/>
        <w:rPr>
          <w:b/>
          <w:bCs/>
          <w:sz w:val="22"/>
          <w:szCs w:val="22"/>
        </w:rPr>
      </w:pPr>
    </w:p>
    <w:p w:rsidR="00636005" w:rsidRDefault="00636005" w:rsidP="007D4EEB">
      <w:pPr>
        <w:tabs>
          <w:tab w:val="left" w:pos="4678"/>
        </w:tabs>
        <w:jc w:val="both"/>
        <w:rPr>
          <w:b/>
          <w:bCs/>
          <w:sz w:val="22"/>
          <w:szCs w:val="22"/>
        </w:rPr>
      </w:pPr>
      <w:r>
        <w:rPr>
          <w:b/>
          <w:bCs/>
          <w:sz w:val="22"/>
          <w:szCs w:val="22"/>
        </w:rPr>
        <w:t>Př</w:t>
      </w:r>
      <w:r w:rsidRPr="00FA020B">
        <w:rPr>
          <w:b/>
          <w:bCs/>
          <w:sz w:val="22"/>
          <w:szCs w:val="22"/>
        </w:rPr>
        <w:t xml:space="preserve">íloha č. 1 k darovací smlouvě DS </w:t>
      </w:r>
      <w:r w:rsidR="00CA0A2B">
        <w:rPr>
          <w:b/>
          <w:bCs/>
          <w:sz w:val="22"/>
          <w:szCs w:val="22"/>
        </w:rPr>
        <w:t>19</w:t>
      </w:r>
      <w:r w:rsidRPr="00FA020B">
        <w:rPr>
          <w:b/>
          <w:bCs/>
          <w:sz w:val="22"/>
          <w:szCs w:val="22"/>
        </w:rPr>
        <w:t>/2019/</w:t>
      </w:r>
      <w:r w:rsidR="00135FAC">
        <w:rPr>
          <w:b/>
          <w:bCs/>
          <w:sz w:val="22"/>
          <w:szCs w:val="22"/>
        </w:rPr>
        <w:t>U</w:t>
      </w:r>
    </w:p>
    <w:p w:rsidR="008F0BB4" w:rsidRDefault="008F0BB4" w:rsidP="007D4EEB">
      <w:pPr>
        <w:tabs>
          <w:tab w:val="left" w:pos="4678"/>
        </w:tabs>
        <w:jc w:val="both"/>
        <w:rPr>
          <w:b/>
          <w:bCs/>
          <w:sz w:val="22"/>
          <w:szCs w:val="22"/>
        </w:rPr>
      </w:pPr>
    </w:p>
    <w:p w:rsidR="008F0BB4" w:rsidRPr="0005064D" w:rsidRDefault="008F0BB4" w:rsidP="008F0BB4">
      <w:pPr>
        <w:rPr>
          <w:rFonts w:ascii="Cambria" w:hAnsi="Cambria"/>
        </w:rPr>
      </w:pPr>
    </w:p>
    <w:p w:rsidR="004774AD" w:rsidRDefault="00E91C1E" w:rsidP="00E91C1E">
      <w:pPr>
        <w:rPr>
          <w:sz w:val="22"/>
          <w:szCs w:val="22"/>
        </w:rPr>
      </w:pPr>
      <w:r w:rsidRPr="004774AD">
        <w:rPr>
          <w:sz w:val="22"/>
          <w:szCs w:val="22"/>
        </w:rPr>
        <w:t xml:space="preserve">Lenka Křemenová, David Maštálka – </w:t>
      </w:r>
      <w:r w:rsidR="0096011F">
        <w:rPr>
          <w:sz w:val="22"/>
          <w:szCs w:val="22"/>
        </w:rPr>
        <w:t>A</w:t>
      </w:r>
      <w:r w:rsidRPr="004774AD">
        <w:rPr>
          <w:sz w:val="22"/>
          <w:szCs w:val="22"/>
        </w:rPr>
        <w:t>1</w:t>
      </w:r>
      <w:r w:rsidR="0096011F">
        <w:rPr>
          <w:sz w:val="22"/>
          <w:szCs w:val="22"/>
        </w:rPr>
        <w:t>A</w:t>
      </w:r>
      <w:r w:rsidRPr="004774AD">
        <w:rPr>
          <w:sz w:val="22"/>
          <w:szCs w:val="22"/>
        </w:rPr>
        <w:t xml:space="preserve">rchitects </w:t>
      </w:r>
    </w:p>
    <w:p w:rsidR="004774AD" w:rsidRDefault="00E91C1E" w:rsidP="00E91C1E">
      <w:pPr>
        <w:rPr>
          <w:sz w:val="22"/>
          <w:szCs w:val="22"/>
        </w:rPr>
      </w:pPr>
      <w:r w:rsidRPr="004774AD">
        <w:rPr>
          <w:sz w:val="22"/>
          <w:szCs w:val="22"/>
        </w:rPr>
        <w:br/>
        <w:t>Stůl, židle, a lustr Dušana Jurkoviče</w:t>
      </w:r>
    </w:p>
    <w:p w:rsidR="004774AD" w:rsidRDefault="004774AD" w:rsidP="00E91C1E">
      <w:pPr>
        <w:rPr>
          <w:sz w:val="22"/>
          <w:szCs w:val="22"/>
        </w:rPr>
      </w:pPr>
      <w:r>
        <w:rPr>
          <w:sz w:val="22"/>
          <w:szCs w:val="22"/>
        </w:rPr>
        <w:t>z</w:t>
      </w:r>
      <w:r w:rsidRPr="004774AD">
        <w:rPr>
          <w:sz w:val="22"/>
          <w:szCs w:val="22"/>
        </w:rPr>
        <w:t xml:space="preserve"> výstavy „V kůži Dušana Jurkoviče“, Jurkovičova vila v Brně, 27. 4. 2018 – 21. 4. 2019</w:t>
      </w:r>
    </w:p>
    <w:p w:rsidR="00E91C1E" w:rsidRPr="004774AD" w:rsidRDefault="00E91C1E" w:rsidP="00E91C1E">
      <w:pPr>
        <w:rPr>
          <w:sz w:val="22"/>
          <w:szCs w:val="22"/>
        </w:rPr>
      </w:pPr>
      <w:r w:rsidRPr="004774AD">
        <w:rPr>
          <w:sz w:val="22"/>
          <w:szCs w:val="22"/>
        </w:rPr>
        <w:t xml:space="preserve"> </w:t>
      </w:r>
    </w:p>
    <w:p w:rsidR="004774AD" w:rsidRDefault="00E91C1E" w:rsidP="00E91C1E">
      <w:pPr>
        <w:rPr>
          <w:sz w:val="22"/>
          <w:szCs w:val="22"/>
        </w:rPr>
      </w:pPr>
      <w:r w:rsidRPr="004774AD">
        <w:rPr>
          <w:sz w:val="22"/>
          <w:szCs w:val="22"/>
        </w:rPr>
        <w:t>Stůl: 100 x 240 x 80; Stolička Dušan: 52 x 60 x 40; Stolička Božena: 52 x 45 x 30;</w:t>
      </w:r>
      <w:r w:rsidRPr="004774AD">
        <w:rPr>
          <w:sz w:val="22"/>
          <w:szCs w:val="22"/>
        </w:rPr>
        <w:br/>
        <w:t>Stolička host: 47 x 50 x 40; Stolička Juraj: 47 x 45; Stolička Ján: 45 x 35 x 50;</w:t>
      </w:r>
    </w:p>
    <w:p w:rsidR="00E91C1E" w:rsidRPr="004774AD" w:rsidRDefault="00E91C1E" w:rsidP="00E91C1E">
      <w:pPr>
        <w:rPr>
          <w:sz w:val="22"/>
          <w:szCs w:val="22"/>
        </w:rPr>
      </w:pPr>
      <w:r w:rsidRPr="004774AD">
        <w:rPr>
          <w:sz w:val="22"/>
          <w:szCs w:val="22"/>
        </w:rPr>
        <w:t>Stolička Pavel: 45 x 35 x 50 cm</w:t>
      </w:r>
      <w:r w:rsidRPr="004774AD">
        <w:rPr>
          <w:sz w:val="22"/>
          <w:szCs w:val="22"/>
        </w:rPr>
        <w:br/>
      </w:r>
      <w:r w:rsidRPr="004774AD">
        <w:rPr>
          <w:sz w:val="22"/>
          <w:szCs w:val="22"/>
        </w:rPr>
        <w:br/>
      </w:r>
    </w:p>
    <w:p w:rsidR="00E91C1E" w:rsidRDefault="00E91C1E" w:rsidP="007D4EEB">
      <w:pPr>
        <w:tabs>
          <w:tab w:val="left" w:pos="4678"/>
        </w:tabs>
        <w:jc w:val="both"/>
        <w:rPr>
          <w:bCs/>
          <w:sz w:val="22"/>
          <w:szCs w:val="22"/>
        </w:rPr>
      </w:pPr>
      <w:r w:rsidRPr="00E91C1E">
        <w:rPr>
          <w:bCs/>
          <w:noProof/>
          <w:sz w:val="22"/>
          <w:szCs w:val="22"/>
        </w:rPr>
        <w:drawing>
          <wp:inline distT="0" distB="0" distL="0" distR="0" wp14:anchorId="7E19573B" wp14:editId="2D345E2F">
            <wp:extent cx="3605126" cy="2406334"/>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9502" cy="2409255"/>
                    </a:xfrm>
                    <a:prstGeom prst="rect">
                      <a:avLst/>
                    </a:prstGeom>
                  </pic:spPr>
                </pic:pic>
              </a:graphicData>
            </a:graphic>
          </wp:inline>
        </w:drawing>
      </w:r>
    </w:p>
    <w:p w:rsidR="00E91C1E" w:rsidRDefault="00E91C1E" w:rsidP="007D4EEB">
      <w:pPr>
        <w:tabs>
          <w:tab w:val="left" w:pos="4678"/>
        </w:tabs>
        <w:jc w:val="both"/>
        <w:rPr>
          <w:bCs/>
          <w:sz w:val="22"/>
          <w:szCs w:val="22"/>
        </w:rPr>
      </w:pPr>
    </w:p>
    <w:p w:rsidR="00E91C1E" w:rsidRDefault="00E91C1E" w:rsidP="007D4EEB">
      <w:pPr>
        <w:tabs>
          <w:tab w:val="left" w:pos="4678"/>
        </w:tabs>
        <w:jc w:val="both"/>
        <w:rPr>
          <w:bCs/>
          <w:sz w:val="22"/>
          <w:szCs w:val="22"/>
        </w:rPr>
      </w:pPr>
      <w:r w:rsidRPr="00E91C1E">
        <w:rPr>
          <w:bCs/>
          <w:noProof/>
          <w:sz w:val="22"/>
          <w:szCs w:val="22"/>
        </w:rPr>
        <w:drawing>
          <wp:inline distT="0" distB="0" distL="0" distR="0" wp14:anchorId="4A1C42D8" wp14:editId="393D2858">
            <wp:extent cx="3600450" cy="2403213"/>
            <wp:effectExtent l="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0450" cy="2403213"/>
                    </a:xfrm>
                    <a:prstGeom prst="rect">
                      <a:avLst/>
                    </a:prstGeom>
                  </pic:spPr>
                </pic:pic>
              </a:graphicData>
            </a:graphic>
          </wp:inline>
        </w:drawing>
      </w:r>
    </w:p>
    <w:p w:rsidR="00E91C1E" w:rsidRDefault="00E91C1E" w:rsidP="007D4EEB">
      <w:pPr>
        <w:tabs>
          <w:tab w:val="left" w:pos="4678"/>
        </w:tabs>
        <w:jc w:val="both"/>
        <w:rPr>
          <w:bCs/>
          <w:sz w:val="22"/>
          <w:szCs w:val="22"/>
        </w:rPr>
      </w:pPr>
    </w:p>
    <w:p w:rsidR="00E91C1E" w:rsidRDefault="00E91C1E" w:rsidP="007D4EEB">
      <w:pPr>
        <w:tabs>
          <w:tab w:val="left" w:pos="4678"/>
        </w:tabs>
        <w:jc w:val="both"/>
        <w:rPr>
          <w:bCs/>
          <w:sz w:val="22"/>
          <w:szCs w:val="22"/>
        </w:rPr>
      </w:pPr>
    </w:p>
    <w:p w:rsidR="00E91C1E" w:rsidRDefault="00E91C1E" w:rsidP="007D4EEB">
      <w:pPr>
        <w:tabs>
          <w:tab w:val="left" w:pos="4678"/>
        </w:tabs>
        <w:jc w:val="both"/>
        <w:rPr>
          <w:bCs/>
          <w:sz w:val="22"/>
          <w:szCs w:val="22"/>
        </w:rPr>
      </w:pPr>
    </w:p>
    <w:p w:rsidR="00200F24" w:rsidRPr="00200F24" w:rsidRDefault="00200F24" w:rsidP="007D4EEB">
      <w:pPr>
        <w:tabs>
          <w:tab w:val="left" w:pos="4678"/>
        </w:tabs>
        <w:jc w:val="both"/>
        <w:rPr>
          <w:b/>
          <w:bCs/>
          <w:sz w:val="22"/>
          <w:szCs w:val="22"/>
        </w:rPr>
      </w:pPr>
      <w:r w:rsidRPr="00200F24">
        <w:rPr>
          <w:b/>
          <w:bCs/>
          <w:sz w:val="22"/>
          <w:szCs w:val="22"/>
        </w:rPr>
        <w:t xml:space="preserve">Hodnota daru: </w:t>
      </w:r>
      <w:r w:rsidR="00F415BE">
        <w:rPr>
          <w:b/>
          <w:bCs/>
          <w:sz w:val="22"/>
          <w:szCs w:val="22"/>
        </w:rPr>
        <w:t>55 000 Kč</w:t>
      </w:r>
    </w:p>
    <w:sectPr w:rsidR="00200F24" w:rsidRPr="00200F24">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72" w:rsidRDefault="00494472">
      <w:r>
        <w:separator/>
      </w:r>
    </w:p>
  </w:endnote>
  <w:endnote w:type="continuationSeparator" w:id="0">
    <w:p w:rsidR="00494472" w:rsidRDefault="004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E" w:rsidRPr="0004558F" w:rsidRDefault="00E91C1E">
    <w:pPr>
      <w:pStyle w:val="Zpat"/>
      <w:jc w:val="center"/>
      <w:rPr>
        <w:sz w:val="22"/>
        <w:szCs w:val="22"/>
      </w:rPr>
    </w:pPr>
    <w:r w:rsidRPr="0004558F">
      <w:rPr>
        <w:sz w:val="22"/>
        <w:szCs w:val="22"/>
      </w:rPr>
      <w:fldChar w:fldCharType="begin"/>
    </w:r>
    <w:r w:rsidRPr="0004558F">
      <w:rPr>
        <w:sz w:val="22"/>
        <w:szCs w:val="22"/>
      </w:rPr>
      <w:instrText>PAGE   \* MERGEFORMAT</w:instrText>
    </w:r>
    <w:r w:rsidRPr="0004558F">
      <w:rPr>
        <w:sz w:val="22"/>
        <w:szCs w:val="22"/>
      </w:rPr>
      <w:fldChar w:fldCharType="separate"/>
    </w:r>
    <w:r w:rsidR="00031C9E">
      <w:rPr>
        <w:noProof/>
        <w:sz w:val="22"/>
        <w:szCs w:val="22"/>
      </w:rPr>
      <w:t>1</w:t>
    </w:r>
    <w:r w:rsidRPr="0004558F">
      <w:rPr>
        <w:sz w:val="22"/>
        <w:szCs w:val="22"/>
      </w:rPr>
      <w:fldChar w:fldCharType="end"/>
    </w:r>
  </w:p>
  <w:p w:rsidR="00E91C1E" w:rsidRDefault="00E91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72" w:rsidRDefault="00494472">
      <w:r>
        <w:separator/>
      </w:r>
    </w:p>
  </w:footnote>
  <w:footnote w:type="continuationSeparator" w:id="0">
    <w:p w:rsidR="00494472" w:rsidRDefault="0049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1E" w:rsidRPr="0004558F" w:rsidRDefault="00E91C1E">
    <w:pPr>
      <w:pStyle w:val="Zhlav"/>
      <w:jc w:val="right"/>
      <w:rPr>
        <w:sz w:val="22"/>
        <w:szCs w:val="22"/>
      </w:rPr>
    </w:pPr>
    <w:r>
      <w:rPr>
        <w:sz w:val="22"/>
        <w:szCs w:val="22"/>
      </w:rPr>
      <w:t xml:space="preserve">DS </w:t>
    </w:r>
    <w:r w:rsidR="00CA0A2B">
      <w:rPr>
        <w:sz w:val="22"/>
        <w:szCs w:val="22"/>
      </w:rPr>
      <w:t>19</w:t>
    </w:r>
    <w:r>
      <w:rPr>
        <w:sz w:val="22"/>
        <w:szCs w:val="22"/>
      </w:rPr>
      <w:t>/2019/U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F8"/>
    <w:multiLevelType w:val="hybridMultilevel"/>
    <w:tmpl w:val="1F9AC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7C2902"/>
    <w:multiLevelType w:val="hybridMultilevel"/>
    <w:tmpl w:val="D182F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657FD"/>
    <w:multiLevelType w:val="hybridMultilevel"/>
    <w:tmpl w:val="5D724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0179B"/>
    <w:multiLevelType w:val="hybridMultilevel"/>
    <w:tmpl w:val="7F882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6223B5"/>
    <w:multiLevelType w:val="singleLevel"/>
    <w:tmpl w:val="0DDE7B18"/>
    <w:lvl w:ilvl="0">
      <w:start w:val="4"/>
      <w:numFmt w:val="bullet"/>
      <w:lvlText w:val="-"/>
      <w:lvlJc w:val="left"/>
      <w:pPr>
        <w:tabs>
          <w:tab w:val="num" w:pos="360"/>
        </w:tabs>
        <w:ind w:left="360" w:hanging="360"/>
      </w:pPr>
      <w:rPr>
        <w:rFonts w:hint="default"/>
      </w:rPr>
    </w:lvl>
  </w:abstractNum>
  <w:abstractNum w:abstractNumId="5">
    <w:nsid w:val="151C7E70"/>
    <w:multiLevelType w:val="hybridMultilevel"/>
    <w:tmpl w:val="6CC88BBE"/>
    <w:lvl w:ilvl="0" w:tplc="07720080">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3630AE"/>
    <w:multiLevelType w:val="hybridMultilevel"/>
    <w:tmpl w:val="0D0829AE"/>
    <w:lvl w:ilvl="0" w:tplc="83802934">
      <w:start w:val="6"/>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1626D0F"/>
    <w:multiLevelType w:val="hybridMultilevel"/>
    <w:tmpl w:val="9216F9CE"/>
    <w:lvl w:ilvl="0" w:tplc="52702DC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432D08"/>
    <w:multiLevelType w:val="hybridMultilevel"/>
    <w:tmpl w:val="06AA2116"/>
    <w:lvl w:ilvl="0" w:tplc="3FEA411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2DB733D"/>
    <w:multiLevelType w:val="multilevel"/>
    <w:tmpl w:val="5942A0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B477C97"/>
    <w:multiLevelType w:val="hybridMultilevel"/>
    <w:tmpl w:val="16DAF3B0"/>
    <w:lvl w:ilvl="0" w:tplc="AE0CB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89729DB"/>
    <w:multiLevelType w:val="hybridMultilevel"/>
    <w:tmpl w:val="7C121AF2"/>
    <w:lvl w:ilvl="0" w:tplc="82F80C1A">
      <w:numFmt w:val="bullet"/>
      <w:lvlText w:val="-"/>
      <w:lvlJc w:val="left"/>
      <w:pPr>
        <w:ind w:left="1068" w:hanging="360"/>
      </w:pPr>
      <w:rPr>
        <w:rFonts w:ascii="Calibri" w:eastAsia="Times New Roman"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3B061673"/>
    <w:multiLevelType w:val="hybridMultilevel"/>
    <w:tmpl w:val="088081C0"/>
    <w:lvl w:ilvl="0" w:tplc="42A4F7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0955706"/>
    <w:multiLevelType w:val="hybridMultilevel"/>
    <w:tmpl w:val="49D6F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2C606D"/>
    <w:multiLevelType w:val="hybridMultilevel"/>
    <w:tmpl w:val="835AA452"/>
    <w:lvl w:ilvl="0" w:tplc="1D02392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177125C"/>
    <w:multiLevelType w:val="hybridMultilevel"/>
    <w:tmpl w:val="ECF40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415382"/>
    <w:multiLevelType w:val="hybridMultilevel"/>
    <w:tmpl w:val="501A58C8"/>
    <w:lvl w:ilvl="0" w:tplc="E970FE32">
      <w:start w:val="1"/>
      <w:numFmt w:val="lowerLetter"/>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C93D94"/>
    <w:multiLevelType w:val="hybridMultilevel"/>
    <w:tmpl w:val="9CF00F8A"/>
    <w:lvl w:ilvl="0" w:tplc="5F16350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A65990"/>
    <w:multiLevelType w:val="hybridMultilevel"/>
    <w:tmpl w:val="E77C0D30"/>
    <w:lvl w:ilvl="0" w:tplc="CECAAD88">
      <w:start w:val="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1ED57EF"/>
    <w:multiLevelType w:val="hybridMultilevel"/>
    <w:tmpl w:val="820221D0"/>
    <w:lvl w:ilvl="0" w:tplc="A3E2B6A2">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8582247"/>
    <w:multiLevelType w:val="hybridMultilevel"/>
    <w:tmpl w:val="C97C1020"/>
    <w:lvl w:ilvl="0" w:tplc="88302662">
      <w:start w:val="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2"/>
  </w:num>
  <w:num w:numId="4">
    <w:abstractNumId w:val="0"/>
  </w:num>
  <w:num w:numId="5">
    <w:abstractNumId w:val="6"/>
  </w:num>
  <w:num w:numId="6">
    <w:abstractNumId w:val="7"/>
  </w:num>
  <w:num w:numId="7">
    <w:abstractNumId w:val="20"/>
  </w:num>
  <w:num w:numId="8">
    <w:abstractNumId w:val="18"/>
  </w:num>
  <w:num w:numId="9">
    <w:abstractNumId w:val="5"/>
  </w:num>
  <w:num w:numId="10">
    <w:abstractNumId w:val="14"/>
  </w:num>
  <w:num w:numId="11">
    <w:abstractNumId w:val="16"/>
  </w:num>
  <w:num w:numId="12">
    <w:abstractNumId w:val="10"/>
  </w:num>
  <w:num w:numId="13">
    <w:abstractNumId w:val="3"/>
  </w:num>
  <w:num w:numId="14">
    <w:abstractNumId w:val="2"/>
  </w:num>
  <w:num w:numId="15">
    <w:abstractNumId w:val="15"/>
  </w:num>
  <w:num w:numId="16">
    <w:abstractNumId w:val="11"/>
  </w:num>
  <w:num w:numId="17">
    <w:abstractNumId w:val="17"/>
  </w:num>
  <w:num w:numId="18">
    <w:abstractNumId w:val="13"/>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8C"/>
    <w:rsid w:val="00014902"/>
    <w:rsid w:val="00026E0E"/>
    <w:rsid w:val="00031C9E"/>
    <w:rsid w:val="00042CCA"/>
    <w:rsid w:val="0004558F"/>
    <w:rsid w:val="00061D1A"/>
    <w:rsid w:val="0007518C"/>
    <w:rsid w:val="000765F9"/>
    <w:rsid w:val="00084458"/>
    <w:rsid w:val="000A541D"/>
    <w:rsid w:val="000C5FAB"/>
    <w:rsid w:val="0011301D"/>
    <w:rsid w:val="00113C51"/>
    <w:rsid w:val="00133975"/>
    <w:rsid w:val="00135FAC"/>
    <w:rsid w:val="001438DB"/>
    <w:rsid w:val="00144FC4"/>
    <w:rsid w:val="0014595F"/>
    <w:rsid w:val="001832D7"/>
    <w:rsid w:val="00194288"/>
    <w:rsid w:val="00196FB8"/>
    <w:rsid w:val="001B670D"/>
    <w:rsid w:val="001D4683"/>
    <w:rsid w:val="00200F24"/>
    <w:rsid w:val="00211607"/>
    <w:rsid w:val="0022394F"/>
    <w:rsid w:val="00230278"/>
    <w:rsid w:val="002330B7"/>
    <w:rsid w:val="002500B5"/>
    <w:rsid w:val="002B1DB6"/>
    <w:rsid w:val="002B3E00"/>
    <w:rsid w:val="002C2C9B"/>
    <w:rsid w:val="002F38F0"/>
    <w:rsid w:val="0030527C"/>
    <w:rsid w:val="0035298A"/>
    <w:rsid w:val="00356BFD"/>
    <w:rsid w:val="00372502"/>
    <w:rsid w:val="003968C6"/>
    <w:rsid w:val="003A2571"/>
    <w:rsid w:val="003D5A0D"/>
    <w:rsid w:val="003F66A8"/>
    <w:rsid w:val="00414811"/>
    <w:rsid w:val="0045128D"/>
    <w:rsid w:val="00452699"/>
    <w:rsid w:val="00466209"/>
    <w:rsid w:val="004675CB"/>
    <w:rsid w:val="004774AD"/>
    <w:rsid w:val="00494472"/>
    <w:rsid w:val="004A235E"/>
    <w:rsid w:val="004A38E8"/>
    <w:rsid w:val="004A4B87"/>
    <w:rsid w:val="004C434B"/>
    <w:rsid w:val="004E0B81"/>
    <w:rsid w:val="004F4122"/>
    <w:rsid w:val="00501C8B"/>
    <w:rsid w:val="00503D06"/>
    <w:rsid w:val="0051276D"/>
    <w:rsid w:val="00530AD5"/>
    <w:rsid w:val="005329F9"/>
    <w:rsid w:val="00541AB1"/>
    <w:rsid w:val="00546C8D"/>
    <w:rsid w:val="0056257C"/>
    <w:rsid w:val="00566A9C"/>
    <w:rsid w:val="00580D16"/>
    <w:rsid w:val="00586409"/>
    <w:rsid w:val="005A0BFB"/>
    <w:rsid w:val="005A560A"/>
    <w:rsid w:val="005C4FB8"/>
    <w:rsid w:val="005D343E"/>
    <w:rsid w:val="00627BF0"/>
    <w:rsid w:val="00636005"/>
    <w:rsid w:val="00645A47"/>
    <w:rsid w:val="006830CA"/>
    <w:rsid w:val="00684FDB"/>
    <w:rsid w:val="006A480E"/>
    <w:rsid w:val="006B271D"/>
    <w:rsid w:val="006C44C1"/>
    <w:rsid w:val="006D438C"/>
    <w:rsid w:val="007223C6"/>
    <w:rsid w:val="00744DAF"/>
    <w:rsid w:val="00750640"/>
    <w:rsid w:val="0075439B"/>
    <w:rsid w:val="0077126F"/>
    <w:rsid w:val="007A31C1"/>
    <w:rsid w:val="007B41FD"/>
    <w:rsid w:val="007B6CB7"/>
    <w:rsid w:val="007B7A31"/>
    <w:rsid w:val="007D4EEB"/>
    <w:rsid w:val="007E4A2C"/>
    <w:rsid w:val="007E7DA4"/>
    <w:rsid w:val="00806168"/>
    <w:rsid w:val="00813ED1"/>
    <w:rsid w:val="00816BFD"/>
    <w:rsid w:val="00826FA5"/>
    <w:rsid w:val="008708EA"/>
    <w:rsid w:val="008A6E8C"/>
    <w:rsid w:val="008D19D5"/>
    <w:rsid w:val="008E16B7"/>
    <w:rsid w:val="008F0BB4"/>
    <w:rsid w:val="008F1C28"/>
    <w:rsid w:val="00925AD8"/>
    <w:rsid w:val="009341A6"/>
    <w:rsid w:val="009457D7"/>
    <w:rsid w:val="00947CAA"/>
    <w:rsid w:val="009538A1"/>
    <w:rsid w:val="0096011F"/>
    <w:rsid w:val="00962504"/>
    <w:rsid w:val="0096665C"/>
    <w:rsid w:val="00967C49"/>
    <w:rsid w:val="009914C4"/>
    <w:rsid w:val="00991A65"/>
    <w:rsid w:val="009C4CEC"/>
    <w:rsid w:val="009C6700"/>
    <w:rsid w:val="009E3E7B"/>
    <w:rsid w:val="00A10BD1"/>
    <w:rsid w:val="00A537C1"/>
    <w:rsid w:val="00AD6DC9"/>
    <w:rsid w:val="00B3494E"/>
    <w:rsid w:val="00B427CD"/>
    <w:rsid w:val="00B55F23"/>
    <w:rsid w:val="00B702DA"/>
    <w:rsid w:val="00B71AF1"/>
    <w:rsid w:val="00B757EF"/>
    <w:rsid w:val="00BA7BB0"/>
    <w:rsid w:val="00C03F0F"/>
    <w:rsid w:val="00C24DA8"/>
    <w:rsid w:val="00C34EB8"/>
    <w:rsid w:val="00C477D8"/>
    <w:rsid w:val="00C71457"/>
    <w:rsid w:val="00C8526D"/>
    <w:rsid w:val="00CA0A2B"/>
    <w:rsid w:val="00CA2662"/>
    <w:rsid w:val="00CB3D83"/>
    <w:rsid w:val="00CC1149"/>
    <w:rsid w:val="00D13426"/>
    <w:rsid w:val="00D222BE"/>
    <w:rsid w:val="00D238DE"/>
    <w:rsid w:val="00D23F51"/>
    <w:rsid w:val="00D63B81"/>
    <w:rsid w:val="00D81C4D"/>
    <w:rsid w:val="00D86CF6"/>
    <w:rsid w:val="00D936B5"/>
    <w:rsid w:val="00DA07EC"/>
    <w:rsid w:val="00DA6639"/>
    <w:rsid w:val="00DA6842"/>
    <w:rsid w:val="00DD38E7"/>
    <w:rsid w:val="00E00170"/>
    <w:rsid w:val="00E13089"/>
    <w:rsid w:val="00E2327C"/>
    <w:rsid w:val="00E3118B"/>
    <w:rsid w:val="00E5312F"/>
    <w:rsid w:val="00E73927"/>
    <w:rsid w:val="00E82AB5"/>
    <w:rsid w:val="00E91C1E"/>
    <w:rsid w:val="00E932C8"/>
    <w:rsid w:val="00E97566"/>
    <w:rsid w:val="00EC27B6"/>
    <w:rsid w:val="00ED47FE"/>
    <w:rsid w:val="00F00DD7"/>
    <w:rsid w:val="00F033B3"/>
    <w:rsid w:val="00F06254"/>
    <w:rsid w:val="00F1315E"/>
    <w:rsid w:val="00F415BE"/>
    <w:rsid w:val="00F74F9D"/>
    <w:rsid w:val="00F7558F"/>
    <w:rsid w:val="00F95492"/>
    <w:rsid w:val="00FA020B"/>
    <w:rsid w:val="00FB027B"/>
    <w:rsid w:val="00FB7935"/>
    <w:rsid w:val="00FD0F28"/>
    <w:rsid w:val="00FD2BB2"/>
    <w:rsid w:val="00FD41BC"/>
    <w:rsid w:val="00FF6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2"/>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customStyle="1" w:styleId="ZpatChar">
    <w:name w:val="Zápatí Char"/>
  </w:style>
  <w:style w:type="character" w:customStyle="1" w:styleId="Nadpis9Char">
    <w:name w:val="Nadpis 9 Char"/>
    <w:rPr>
      <w:rFonts w:ascii="Cambria" w:eastAsia="Times New Roman" w:hAnsi="Cambria" w:cs="Times New Roman"/>
      <w:sz w:val="22"/>
      <w:szCs w:val="22"/>
    </w:rPr>
  </w:style>
  <w:style w:type="paragraph" w:customStyle="1" w:styleId="Styl">
    <w:name w:val="Styl"/>
    <w:rsid w:val="0004558F"/>
    <w:pPr>
      <w:widowControl w:val="0"/>
      <w:autoSpaceDE w:val="0"/>
      <w:autoSpaceDN w:val="0"/>
      <w:adjustRightInd w:val="0"/>
    </w:pPr>
    <w:rPr>
      <w:rFonts w:ascii="Courier New" w:hAnsi="Courier New" w:cs="Courier New"/>
      <w:sz w:val="24"/>
      <w:szCs w:val="24"/>
    </w:rPr>
  </w:style>
  <w:style w:type="paragraph" w:styleId="Textbubliny">
    <w:name w:val="Balloon Text"/>
    <w:basedOn w:val="Normln"/>
    <w:link w:val="TextbublinyChar"/>
    <w:uiPriority w:val="99"/>
    <w:semiHidden/>
    <w:unhideWhenUsed/>
    <w:rsid w:val="009538A1"/>
    <w:rPr>
      <w:rFonts w:ascii="Tahoma" w:hAnsi="Tahoma" w:cs="Tahoma"/>
      <w:sz w:val="16"/>
      <w:szCs w:val="16"/>
    </w:rPr>
  </w:style>
  <w:style w:type="character" w:customStyle="1" w:styleId="TextbublinyChar">
    <w:name w:val="Text bubliny Char"/>
    <w:link w:val="Textbubliny"/>
    <w:uiPriority w:val="99"/>
    <w:semiHidden/>
    <w:rsid w:val="009538A1"/>
    <w:rPr>
      <w:rFonts w:ascii="Tahoma" w:hAnsi="Tahoma" w:cs="Tahoma"/>
      <w:sz w:val="16"/>
      <w:szCs w:val="16"/>
    </w:rPr>
  </w:style>
  <w:style w:type="character" w:styleId="Odkaznakoment">
    <w:name w:val="annotation reference"/>
    <w:uiPriority w:val="99"/>
    <w:semiHidden/>
    <w:unhideWhenUsed/>
    <w:rsid w:val="004A235E"/>
    <w:rPr>
      <w:sz w:val="16"/>
      <w:szCs w:val="16"/>
    </w:rPr>
  </w:style>
  <w:style w:type="paragraph" w:styleId="Textkomente">
    <w:name w:val="annotation text"/>
    <w:basedOn w:val="Normln"/>
    <w:link w:val="TextkomenteChar"/>
    <w:uiPriority w:val="99"/>
    <w:semiHidden/>
    <w:unhideWhenUsed/>
    <w:rsid w:val="004A235E"/>
  </w:style>
  <w:style w:type="character" w:customStyle="1" w:styleId="TextkomenteChar">
    <w:name w:val="Text komentáře Char"/>
    <w:basedOn w:val="Standardnpsmoodstavce"/>
    <w:link w:val="Textkomente"/>
    <w:uiPriority w:val="99"/>
    <w:semiHidden/>
    <w:rsid w:val="004A235E"/>
  </w:style>
  <w:style w:type="paragraph" w:styleId="Pedmtkomente">
    <w:name w:val="annotation subject"/>
    <w:basedOn w:val="Textkomente"/>
    <w:next w:val="Textkomente"/>
    <w:link w:val="PedmtkomenteChar"/>
    <w:uiPriority w:val="99"/>
    <w:semiHidden/>
    <w:unhideWhenUsed/>
    <w:rsid w:val="004A235E"/>
    <w:rPr>
      <w:b/>
      <w:bCs/>
    </w:rPr>
  </w:style>
  <w:style w:type="character" w:customStyle="1" w:styleId="PedmtkomenteChar">
    <w:name w:val="Předmět komentáře Char"/>
    <w:link w:val="Pedmtkomente"/>
    <w:uiPriority w:val="99"/>
    <w:semiHidden/>
    <w:rsid w:val="004A235E"/>
    <w:rPr>
      <w:b/>
      <w:bCs/>
    </w:rPr>
  </w:style>
  <w:style w:type="character" w:customStyle="1" w:styleId="TextkomenteChar2">
    <w:name w:val="Text komentáře Char2"/>
    <w:basedOn w:val="Standardnpsmoodstavce"/>
    <w:uiPriority w:val="99"/>
    <w:semiHidden/>
    <w:rsid w:val="00D81C4D"/>
  </w:style>
  <w:style w:type="paragraph" w:styleId="Odstavecseseznamem">
    <w:name w:val="List Paragraph"/>
    <w:basedOn w:val="Normln"/>
    <w:uiPriority w:val="34"/>
    <w:qFormat/>
    <w:rsid w:val="004A4B87"/>
    <w:pPr>
      <w:ind w:left="720"/>
      <w:contextualSpacing/>
    </w:pPr>
  </w:style>
  <w:style w:type="character" w:styleId="Hypertextovodkaz">
    <w:name w:val="Hyperlink"/>
    <w:basedOn w:val="Standardnpsmoodstavce"/>
    <w:uiPriority w:val="99"/>
    <w:unhideWhenUsed/>
    <w:rsid w:val="00816BFD"/>
    <w:rPr>
      <w:color w:val="0000FF" w:themeColor="hyperlink"/>
      <w:u w:val="single"/>
    </w:rPr>
  </w:style>
  <w:style w:type="character" w:styleId="Zvraznn">
    <w:name w:val="Emphasis"/>
    <w:basedOn w:val="Standardnpsmoodstavce"/>
    <w:uiPriority w:val="20"/>
    <w:qFormat/>
    <w:rsid w:val="00135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2"/>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customStyle="1" w:styleId="ZpatChar">
    <w:name w:val="Zápatí Char"/>
  </w:style>
  <w:style w:type="character" w:customStyle="1" w:styleId="Nadpis9Char">
    <w:name w:val="Nadpis 9 Char"/>
    <w:rPr>
      <w:rFonts w:ascii="Cambria" w:eastAsia="Times New Roman" w:hAnsi="Cambria" w:cs="Times New Roman"/>
      <w:sz w:val="22"/>
      <w:szCs w:val="22"/>
    </w:rPr>
  </w:style>
  <w:style w:type="paragraph" w:customStyle="1" w:styleId="Styl">
    <w:name w:val="Styl"/>
    <w:rsid w:val="0004558F"/>
    <w:pPr>
      <w:widowControl w:val="0"/>
      <w:autoSpaceDE w:val="0"/>
      <w:autoSpaceDN w:val="0"/>
      <w:adjustRightInd w:val="0"/>
    </w:pPr>
    <w:rPr>
      <w:rFonts w:ascii="Courier New" w:hAnsi="Courier New" w:cs="Courier New"/>
      <w:sz w:val="24"/>
      <w:szCs w:val="24"/>
    </w:rPr>
  </w:style>
  <w:style w:type="paragraph" w:styleId="Textbubliny">
    <w:name w:val="Balloon Text"/>
    <w:basedOn w:val="Normln"/>
    <w:link w:val="TextbublinyChar"/>
    <w:uiPriority w:val="99"/>
    <w:semiHidden/>
    <w:unhideWhenUsed/>
    <w:rsid w:val="009538A1"/>
    <w:rPr>
      <w:rFonts w:ascii="Tahoma" w:hAnsi="Tahoma" w:cs="Tahoma"/>
      <w:sz w:val="16"/>
      <w:szCs w:val="16"/>
    </w:rPr>
  </w:style>
  <w:style w:type="character" w:customStyle="1" w:styleId="TextbublinyChar">
    <w:name w:val="Text bubliny Char"/>
    <w:link w:val="Textbubliny"/>
    <w:uiPriority w:val="99"/>
    <w:semiHidden/>
    <w:rsid w:val="009538A1"/>
    <w:rPr>
      <w:rFonts w:ascii="Tahoma" w:hAnsi="Tahoma" w:cs="Tahoma"/>
      <w:sz w:val="16"/>
      <w:szCs w:val="16"/>
    </w:rPr>
  </w:style>
  <w:style w:type="character" w:styleId="Odkaznakoment">
    <w:name w:val="annotation reference"/>
    <w:uiPriority w:val="99"/>
    <w:semiHidden/>
    <w:unhideWhenUsed/>
    <w:rsid w:val="004A235E"/>
    <w:rPr>
      <w:sz w:val="16"/>
      <w:szCs w:val="16"/>
    </w:rPr>
  </w:style>
  <w:style w:type="paragraph" w:styleId="Textkomente">
    <w:name w:val="annotation text"/>
    <w:basedOn w:val="Normln"/>
    <w:link w:val="TextkomenteChar"/>
    <w:uiPriority w:val="99"/>
    <w:semiHidden/>
    <w:unhideWhenUsed/>
    <w:rsid w:val="004A235E"/>
  </w:style>
  <w:style w:type="character" w:customStyle="1" w:styleId="TextkomenteChar">
    <w:name w:val="Text komentáře Char"/>
    <w:basedOn w:val="Standardnpsmoodstavce"/>
    <w:link w:val="Textkomente"/>
    <w:uiPriority w:val="99"/>
    <w:semiHidden/>
    <w:rsid w:val="004A235E"/>
  </w:style>
  <w:style w:type="paragraph" w:styleId="Pedmtkomente">
    <w:name w:val="annotation subject"/>
    <w:basedOn w:val="Textkomente"/>
    <w:next w:val="Textkomente"/>
    <w:link w:val="PedmtkomenteChar"/>
    <w:uiPriority w:val="99"/>
    <w:semiHidden/>
    <w:unhideWhenUsed/>
    <w:rsid w:val="004A235E"/>
    <w:rPr>
      <w:b/>
      <w:bCs/>
    </w:rPr>
  </w:style>
  <w:style w:type="character" w:customStyle="1" w:styleId="PedmtkomenteChar">
    <w:name w:val="Předmět komentáře Char"/>
    <w:link w:val="Pedmtkomente"/>
    <w:uiPriority w:val="99"/>
    <w:semiHidden/>
    <w:rsid w:val="004A235E"/>
    <w:rPr>
      <w:b/>
      <w:bCs/>
    </w:rPr>
  </w:style>
  <w:style w:type="character" w:customStyle="1" w:styleId="TextkomenteChar2">
    <w:name w:val="Text komentáře Char2"/>
    <w:basedOn w:val="Standardnpsmoodstavce"/>
    <w:uiPriority w:val="99"/>
    <w:semiHidden/>
    <w:rsid w:val="00D81C4D"/>
  </w:style>
  <w:style w:type="paragraph" w:styleId="Odstavecseseznamem">
    <w:name w:val="List Paragraph"/>
    <w:basedOn w:val="Normln"/>
    <w:uiPriority w:val="34"/>
    <w:qFormat/>
    <w:rsid w:val="004A4B87"/>
    <w:pPr>
      <w:ind w:left="720"/>
      <w:contextualSpacing/>
    </w:pPr>
  </w:style>
  <w:style w:type="character" w:styleId="Hypertextovodkaz">
    <w:name w:val="Hyperlink"/>
    <w:basedOn w:val="Standardnpsmoodstavce"/>
    <w:uiPriority w:val="99"/>
    <w:unhideWhenUsed/>
    <w:rsid w:val="00816BFD"/>
    <w:rPr>
      <w:color w:val="0000FF" w:themeColor="hyperlink"/>
      <w:u w:val="single"/>
    </w:rPr>
  </w:style>
  <w:style w:type="character" w:styleId="Zvraznn">
    <w:name w:val="Emphasis"/>
    <w:basedOn w:val="Standardnpsmoodstavce"/>
    <w:uiPriority w:val="20"/>
    <w:qFormat/>
    <w:rsid w:val="00135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990">
      <w:bodyDiv w:val="1"/>
      <w:marLeft w:val="0"/>
      <w:marRight w:val="0"/>
      <w:marTop w:val="0"/>
      <w:marBottom w:val="0"/>
      <w:divBdr>
        <w:top w:val="none" w:sz="0" w:space="0" w:color="auto"/>
        <w:left w:val="none" w:sz="0" w:space="0" w:color="auto"/>
        <w:bottom w:val="none" w:sz="0" w:space="0" w:color="auto"/>
        <w:right w:val="none" w:sz="0" w:space="0" w:color="auto"/>
      </w:divBdr>
    </w:div>
    <w:div w:id="552615383">
      <w:bodyDiv w:val="1"/>
      <w:marLeft w:val="0"/>
      <w:marRight w:val="0"/>
      <w:marTop w:val="0"/>
      <w:marBottom w:val="0"/>
      <w:divBdr>
        <w:top w:val="none" w:sz="0" w:space="0" w:color="auto"/>
        <w:left w:val="none" w:sz="0" w:space="0" w:color="auto"/>
        <w:bottom w:val="none" w:sz="0" w:space="0" w:color="auto"/>
        <w:right w:val="none" w:sz="0" w:space="0" w:color="auto"/>
      </w:divBdr>
    </w:div>
    <w:div w:id="616717118">
      <w:bodyDiv w:val="1"/>
      <w:marLeft w:val="0"/>
      <w:marRight w:val="0"/>
      <w:marTop w:val="0"/>
      <w:marBottom w:val="0"/>
      <w:divBdr>
        <w:top w:val="none" w:sz="0" w:space="0" w:color="auto"/>
        <w:left w:val="none" w:sz="0" w:space="0" w:color="auto"/>
        <w:bottom w:val="none" w:sz="0" w:space="0" w:color="auto"/>
        <w:right w:val="none" w:sz="0" w:space="0" w:color="auto"/>
      </w:divBdr>
    </w:div>
    <w:div w:id="682441241">
      <w:bodyDiv w:val="1"/>
      <w:marLeft w:val="0"/>
      <w:marRight w:val="0"/>
      <w:marTop w:val="0"/>
      <w:marBottom w:val="0"/>
      <w:divBdr>
        <w:top w:val="none" w:sz="0" w:space="0" w:color="auto"/>
        <w:left w:val="none" w:sz="0" w:space="0" w:color="auto"/>
        <w:bottom w:val="none" w:sz="0" w:space="0" w:color="auto"/>
        <w:right w:val="none" w:sz="0" w:space="0" w:color="auto"/>
      </w:divBdr>
    </w:div>
    <w:div w:id="883638447">
      <w:bodyDiv w:val="1"/>
      <w:marLeft w:val="0"/>
      <w:marRight w:val="0"/>
      <w:marTop w:val="0"/>
      <w:marBottom w:val="0"/>
      <w:divBdr>
        <w:top w:val="none" w:sz="0" w:space="0" w:color="auto"/>
        <w:left w:val="none" w:sz="0" w:space="0" w:color="auto"/>
        <w:bottom w:val="none" w:sz="0" w:space="0" w:color="auto"/>
        <w:right w:val="none" w:sz="0" w:space="0" w:color="auto"/>
      </w:divBdr>
    </w:div>
    <w:div w:id="1467358755">
      <w:bodyDiv w:val="1"/>
      <w:marLeft w:val="0"/>
      <w:marRight w:val="0"/>
      <w:marTop w:val="0"/>
      <w:marBottom w:val="0"/>
      <w:divBdr>
        <w:top w:val="none" w:sz="0" w:space="0" w:color="auto"/>
        <w:left w:val="none" w:sz="0" w:space="0" w:color="auto"/>
        <w:bottom w:val="none" w:sz="0" w:space="0" w:color="auto"/>
        <w:right w:val="none" w:sz="0" w:space="0" w:color="auto"/>
      </w:divBdr>
    </w:div>
    <w:div w:id="1497764722">
      <w:bodyDiv w:val="1"/>
      <w:marLeft w:val="0"/>
      <w:marRight w:val="0"/>
      <w:marTop w:val="0"/>
      <w:marBottom w:val="0"/>
      <w:divBdr>
        <w:top w:val="none" w:sz="0" w:space="0" w:color="auto"/>
        <w:left w:val="none" w:sz="0" w:space="0" w:color="auto"/>
        <w:bottom w:val="none" w:sz="0" w:space="0" w:color="auto"/>
        <w:right w:val="none" w:sz="0" w:space="0" w:color="auto"/>
      </w:divBdr>
    </w:div>
    <w:div w:id="1619532946">
      <w:bodyDiv w:val="1"/>
      <w:marLeft w:val="0"/>
      <w:marRight w:val="0"/>
      <w:marTop w:val="0"/>
      <w:marBottom w:val="0"/>
      <w:divBdr>
        <w:top w:val="none" w:sz="0" w:space="0" w:color="auto"/>
        <w:left w:val="none" w:sz="0" w:space="0" w:color="auto"/>
        <w:bottom w:val="none" w:sz="0" w:space="0" w:color="auto"/>
        <w:right w:val="none" w:sz="0" w:space="0" w:color="auto"/>
      </w:divBdr>
    </w:div>
    <w:div w:id="18707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Ciupková Petra</cp:lastModifiedBy>
  <cp:revision>9</cp:revision>
  <cp:lastPrinted>2019-09-25T07:26:00Z</cp:lastPrinted>
  <dcterms:created xsi:type="dcterms:W3CDTF">2019-11-13T16:00:00Z</dcterms:created>
  <dcterms:modified xsi:type="dcterms:W3CDTF">2019-11-21T09:05:00Z</dcterms:modified>
</cp:coreProperties>
</file>