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1247" w:rsidRDefault="00DE1247">
      <w:pPr>
        <w:pStyle w:val="Standardntext"/>
        <w:rPr>
          <w:b/>
          <w:sz w:val="22"/>
          <w:szCs w:val="22"/>
        </w:rPr>
      </w:pPr>
      <w:bookmarkStart w:id="0" w:name="_GoBack"/>
      <w:bookmarkEnd w:id="0"/>
    </w:p>
    <w:p w:rsidR="00DE1247" w:rsidRDefault="00DE1247">
      <w:pPr>
        <w:pStyle w:val="Standardntext"/>
        <w:rPr>
          <w:sz w:val="22"/>
          <w:szCs w:val="22"/>
        </w:rPr>
      </w:pPr>
    </w:p>
    <w:p w:rsidR="00DE1247" w:rsidRDefault="009E4B51">
      <w:pPr>
        <w:pStyle w:val="Odstavecseseznamem"/>
        <w:numPr>
          <w:ilvl w:val="0"/>
          <w:numId w:val="9"/>
        </w:numPr>
        <w:rPr>
          <w:b/>
          <w:sz w:val="22"/>
          <w:szCs w:val="22"/>
        </w:rPr>
      </w:pPr>
      <w:r>
        <w:rPr>
          <w:b/>
          <w:sz w:val="22"/>
          <w:szCs w:val="22"/>
        </w:rPr>
        <w:t>Město Aš</w:t>
      </w:r>
    </w:p>
    <w:p w:rsidR="00DE1247" w:rsidRDefault="00DE1247">
      <w:pPr>
        <w:rPr>
          <w:b/>
          <w:sz w:val="22"/>
          <w:szCs w:val="22"/>
        </w:rPr>
      </w:pPr>
    </w:p>
    <w:p w:rsidR="00DE1247" w:rsidRDefault="009E4B51">
      <w:pPr>
        <w:rPr>
          <w:sz w:val="22"/>
          <w:szCs w:val="22"/>
        </w:rPr>
      </w:pPr>
      <w:r>
        <w:rPr>
          <w:sz w:val="22"/>
          <w:szCs w:val="22"/>
        </w:rPr>
        <w:t xml:space="preserve">Sídlo: </w:t>
      </w:r>
      <w:r>
        <w:rPr>
          <w:sz w:val="22"/>
          <w:szCs w:val="22"/>
        </w:rPr>
        <w:tab/>
      </w:r>
      <w:r>
        <w:rPr>
          <w:sz w:val="22"/>
          <w:szCs w:val="22"/>
        </w:rPr>
        <w:tab/>
      </w:r>
      <w:r>
        <w:rPr>
          <w:sz w:val="22"/>
          <w:szCs w:val="22"/>
        </w:rPr>
        <w:tab/>
        <w:t>Kamenná 52, 352 01 Aš</w:t>
      </w:r>
    </w:p>
    <w:p w:rsidR="00DE1247" w:rsidRDefault="009E4B51">
      <w:pPr>
        <w:rPr>
          <w:sz w:val="22"/>
          <w:szCs w:val="22"/>
        </w:rPr>
      </w:pPr>
      <w:r>
        <w:rPr>
          <w:sz w:val="22"/>
          <w:szCs w:val="22"/>
        </w:rPr>
        <w:t xml:space="preserve">IČ:                 </w:t>
      </w:r>
      <w:r>
        <w:rPr>
          <w:sz w:val="22"/>
          <w:szCs w:val="22"/>
        </w:rPr>
        <w:tab/>
      </w:r>
      <w:r>
        <w:rPr>
          <w:sz w:val="22"/>
          <w:szCs w:val="22"/>
        </w:rPr>
        <w:tab/>
        <w:t>00253901</w:t>
      </w:r>
    </w:p>
    <w:p w:rsidR="00DE1247" w:rsidRDefault="009E4B51">
      <w:pPr>
        <w:rPr>
          <w:sz w:val="22"/>
          <w:szCs w:val="22"/>
        </w:rPr>
      </w:pPr>
      <w:r>
        <w:rPr>
          <w:sz w:val="22"/>
          <w:szCs w:val="22"/>
        </w:rPr>
        <w:t xml:space="preserve">DIČ                    </w:t>
      </w:r>
      <w:r>
        <w:rPr>
          <w:sz w:val="22"/>
          <w:szCs w:val="22"/>
        </w:rPr>
        <w:tab/>
        <w:t>CZ00253901</w:t>
      </w:r>
    </w:p>
    <w:p w:rsidR="00DE1247" w:rsidRDefault="009E4B51">
      <w:pPr>
        <w:rPr>
          <w:sz w:val="22"/>
          <w:szCs w:val="22"/>
        </w:rPr>
      </w:pPr>
      <w:r>
        <w:rPr>
          <w:sz w:val="22"/>
          <w:szCs w:val="22"/>
        </w:rPr>
        <w:t xml:space="preserve">Bankovní spojení: </w:t>
      </w:r>
      <w:r>
        <w:rPr>
          <w:sz w:val="22"/>
          <w:szCs w:val="22"/>
        </w:rPr>
        <w:tab/>
        <w:t>ČSOB a.s., Aš, č. ú. 25402540/0300</w:t>
      </w:r>
    </w:p>
    <w:p w:rsidR="00DE1247" w:rsidRDefault="009E4B51">
      <w:pPr>
        <w:rPr>
          <w:sz w:val="22"/>
          <w:szCs w:val="22"/>
        </w:rPr>
      </w:pPr>
      <w:r>
        <w:rPr>
          <w:b/>
          <w:sz w:val="22"/>
          <w:szCs w:val="22"/>
        </w:rPr>
        <w:t>Zastoupené:</w:t>
      </w:r>
      <w:r>
        <w:rPr>
          <w:sz w:val="22"/>
          <w:szCs w:val="22"/>
        </w:rPr>
        <w:tab/>
      </w:r>
      <w:r>
        <w:rPr>
          <w:sz w:val="22"/>
          <w:szCs w:val="22"/>
        </w:rPr>
        <w:tab/>
        <w:t>Mgr. Daliborem Blažkem - starosta města</w:t>
      </w:r>
    </w:p>
    <w:p w:rsidR="00DE1247" w:rsidRDefault="00DE1247">
      <w:pPr>
        <w:rPr>
          <w:sz w:val="22"/>
          <w:szCs w:val="22"/>
        </w:rPr>
      </w:pPr>
    </w:p>
    <w:p w:rsidR="00DE1247" w:rsidRDefault="009E4B51">
      <w:pPr>
        <w:pStyle w:val="Standardntext"/>
        <w:rPr>
          <w:bCs/>
          <w:i/>
          <w:sz w:val="22"/>
          <w:szCs w:val="22"/>
          <w:u w:val="single"/>
        </w:rPr>
      </w:pPr>
      <w:r>
        <w:rPr>
          <w:i/>
          <w:sz w:val="22"/>
          <w:szCs w:val="22"/>
        </w:rPr>
        <w:t>(dále jen „Objednatel“)</w:t>
      </w:r>
    </w:p>
    <w:p w:rsidR="00DE1247" w:rsidRDefault="00DE1247">
      <w:pPr>
        <w:pStyle w:val="Standardntext"/>
        <w:rPr>
          <w:b/>
          <w:sz w:val="22"/>
          <w:szCs w:val="22"/>
        </w:rPr>
      </w:pPr>
    </w:p>
    <w:p w:rsidR="00DE1247" w:rsidRDefault="009E4B51">
      <w:pPr>
        <w:pStyle w:val="Standardntext"/>
        <w:rPr>
          <w:b/>
          <w:sz w:val="22"/>
          <w:szCs w:val="22"/>
        </w:rPr>
      </w:pPr>
      <w:r>
        <w:rPr>
          <w:b/>
          <w:sz w:val="22"/>
          <w:szCs w:val="22"/>
        </w:rPr>
        <w:t>a</w:t>
      </w:r>
    </w:p>
    <w:p w:rsidR="00DE1247" w:rsidRDefault="00DE1247">
      <w:pPr>
        <w:tabs>
          <w:tab w:val="left" w:pos="720"/>
        </w:tabs>
        <w:rPr>
          <w:sz w:val="22"/>
          <w:szCs w:val="22"/>
        </w:rPr>
      </w:pPr>
    </w:p>
    <w:p w:rsidR="00DE1247" w:rsidRDefault="009E4B51">
      <w:pPr>
        <w:pStyle w:val="Odstavecseseznamem"/>
        <w:numPr>
          <w:ilvl w:val="0"/>
          <w:numId w:val="9"/>
        </w:numPr>
        <w:tabs>
          <w:tab w:val="left" w:pos="720"/>
        </w:tabs>
        <w:suppressAutoHyphens w:val="0"/>
        <w:rPr>
          <w:b/>
          <w:sz w:val="22"/>
          <w:szCs w:val="22"/>
        </w:rPr>
      </w:pPr>
      <w:r>
        <w:rPr>
          <w:b/>
          <w:color w:val="1A1A18"/>
          <w:sz w:val="22"/>
          <w:szCs w:val="22"/>
        </w:rPr>
        <w:t>Hunor CNC s.r.o.</w:t>
      </w:r>
    </w:p>
    <w:p w:rsidR="00DE1247" w:rsidRDefault="00DE1247">
      <w:pPr>
        <w:rPr>
          <w:b/>
          <w:bCs/>
          <w:sz w:val="22"/>
          <w:szCs w:val="22"/>
        </w:rPr>
      </w:pPr>
    </w:p>
    <w:p w:rsidR="00DE1247" w:rsidRDefault="009E4B51">
      <w:r>
        <w:rPr>
          <w:sz w:val="22"/>
          <w:szCs w:val="22"/>
        </w:rPr>
        <w:t xml:space="preserve">sídlo: </w:t>
      </w:r>
      <w:r>
        <w:rPr>
          <w:sz w:val="22"/>
          <w:szCs w:val="22"/>
        </w:rPr>
        <w:tab/>
      </w:r>
      <w:r>
        <w:rPr>
          <w:sz w:val="22"/>
          <w:szCs w:val="22"/>
        </w:rPr>
        <w:tab/>
      </w:r>
      <w:hyperlink r:id="rId8">
        <w:r w:rsidR="00962627">
          <w:tab/>
        </w:r>
        <w:r w:rsidR="00553F9E">
          <w:t xml:space="preserve"> </w:t>
        </w:r>
        <w:r>
          <w:rPr>
            <w:rStyle w:val="Internetovodkaz"/>
            <w:color w:val="00000A"/>
            <w:sz w:val="22"/>
            <w:szCs w:val="22"/>
            <w:highlight w:val="white"/>
            <w:u w:val="none"/>
          </w:rPr>
          <w:t>Sokola Tůmy 1099/1, 709 00</w:t>
        </w:r>
      </w:hyperlink>
      <w:r>
        <w:rPr>
          <w:color w:val="00000A"/>
          <w:szCs w:val="22"/>
          <w:shd w:val="clear" w:color="auto" w:fill="FFFFFF"/>
        </w:rPr>
        <w:t xml:space="preserve"> Ostrava - Hulváky</w:t>
      </w:r>
    </w:p>
    <w:p w:rsidR="00DE1247" w:rsidRDefault="009E4B51">
      <w:pPr>
        <w:rPr>
          <w:sz w:val="22"/>
          <w:szCs w:val="22"/>
        </w:rPr>
      </w:pPr>
      <w:r>
        <w:rPr>
          <w:sz w:val="22"/>
          <w:szCs w:val="22"/>
        </w:rPr>
        <w:t xml:space="preserve">IČ:                    </w:t>
      </w:r>
      <w:r>
        <w:rPr>
          <w:sz w:val="22"/>
          <w:szCs w:val="22"/>
        </w:rPr>
        <w:tab/>
      </w:r>
      <w:r>
        <w:rPr>
          <w:sz w:val="22"/>
          <w:szCs w:val="22"/>
        </w:rPr>
        <w:tab/>
      </w:r>
      <w:r>
        <w:rPr>
          <w:color w:val="1A1A18"/>
          <w:sz w:val="22"/>
          <w:szCs w:val="22"/>
        </w:rPr>
        <w:t>24777234</w:t>
      </w:r>
    </w:p>
    <w:p w:rsidR="00DE1247" w:rsidRDefault="009E4B51">
      <w:pPr>
        <w:tabs>
          <w:tab w:val="left" w:pos="708"/>
          <w:tab w:val="left" w:pos="1416"/>
          <w:tab w:val="left" w:pos="2124"/>
          <w:tab w:val="right" w:pos="9404"/>
        </w:tabs>
        <w:rPr>
          <w:sz w:val="22"/>
          <w:szCs w:val="22"/>
        </w:rPr>
      </w:pPr>
      <w:r>
        <w:rPr>
          <w:sz w:val="22"/>
          <w:szCs w:val="22"/>
        </w:rPr>
        <w:t xml:space="preserve">DIČ: </w:t>
      </w:r>
      <w:r>
        <w:rPr>
          <w:sz w:val="22"/>
          <w:szCs w:val="22"/>
        </w:rPr>
        <w:tab/>
      </w:r>
      <w:r>
        <w:rPr>
          <w:sz w:val="22"/>
          <w:szCs w:val="22"/>
        </w:rPr>
        <w:tab/>
      </w:r>
      <w:r>
        <w:rPr>
          <w:sz w:val="22"/>
          <w:szCs w:val="22"/>
        </w:rPr>
        <w:tab/>
        <w:t>CZ24777234</w:t>
      </w:r>
      <w:r>
        <w:rPr>
          <w:sz w:val="22"/>
          <w:szCs w:val="22"/>
        </w:rPr>
        <w:tab/>
      </w:r>
    </w:p>
    <w:p w:rsidR="00DE1247" w:rsidRDefault="009E4B51">
      <w:pPr>
        <w:ind w:left="2694" w:hanging="2694"/>
        <w:jc w:val="both"/>
      </w:pPr>
      <w:r>
        <w:rPr>
          <w:sz w:val="22"/>
          <w:szCs w:val="22"/>
        </w:rPr>
        <w:t>bankovní spojení:           Fio banka</w:t>
      </w:r>
    </w:p>
    <w:p w:rsidR="00DE1247" w:rsidRDefault="009E4B51">
      <w:pPr>
        <w:ind w:left="2694" w:hanging="2694"/>
        <w:jc w:val="both"/>
      </w:pPr>
      <w:r>
        <w:rPr>
          <w:sz w:val="22"/>
          <w:szCs w:val="22"/>
        </w:rPr>
        <w:t>číslo účtu:                       2200132023/2010</w:t>
      </w:r>
    </w:p>
    <w:p w:rsidR="00DE1247" w:rsidRDefault="009E4B51">
      <w:pPr>
        <w:pStyle w:val="Bezmezer1"/>
        <w:jc w:val="left"/>
      </w:pPr>
      <w:r>
        <w:rPr>
          <w:szCs w:val="22"/>
        </w:rPr>
        <w:t xml:space="preserve">zastoupen:                      </w:t>
      </w:r>
      <w:r>
        <w:rPr>
          <w:b w:val="0"/>
          <w:szCs w:val="22"/>
          <w:shd w:val="clear" w:color="auto" w:fill="FFFFFF"/>
        </w:rPr>
        <w:t>Ing. </w:t>
      </w:r>
      <w:hyperlink r:id="rId9">
        <w:r>
          <w:rPr>
            <w:rStyle w:val="Internetovodkaz"/>
            <w:b w:val="0"/>
            <w:bCs w:val="0"/>
            <w:color w:val="00000A"/>
            <w:szCs w:val="22"/>
            <w:u w:val="none"/>
            <w:shd w:val="clear" w:color="auto" w:fill="FFFFFF"/>
          </w:rPr>
          <w:t>Lucia Š</w:t>
        </w:r>
      </w:hyperlink>
      <w:r>
        <w:rPr>
          <w:b w:val="0"/>
          <w:bCs w:val="0"/>
          <w:color w:val="00000A"/>
          <w:szCs w:val="22"/>
          <w:shd w:val="clear" w:color="auto" w:fill="FFFFFF"/>
        </w:rPr>
        <w:t>tefanides</w:t>
      </w:r>
      <w:r>
        <w:rPr>
          <w:b w:val="0"/>
          <w:szCs w:val="22"/>
          <w:shd w:val="clear" w:color="auto" w:fill="FFFFFF"/>
        </w:rPr>
        <w:t>, MBA - jednatelka</w:t>
      </w:r>
    </w:p>
    <w:p w:rsidR="00DE1247" w:rsidRDefault="00DE1247">
      <w:pPr>
        <w:rPr>
          <w:sz w:val="22"/>
          <w:szCs w:val="22"/>
        </w:rPr>
      </w:pPr>
    </w:p>
    <w:p w:rsidR="00DE1247" w:rsidRDefault="009E4B51">
      <w:pPr>
        <w:jc w:val="both"/>
        <w:rPr>
          <w:sz w:val="22"/>
          <w:szCs w:val="22"/>
        </w:rPr>
      </w:pPr>
      <w:r>
        <w:rPr>
          <w:sz w:val="22"/>
          <w:szCs w:val="22"/>
        </w:rPr>
        <w:t>zapsaný v obchodním rejstříku vedeném Krajským soudem v Ostravě, oddíl C, vložka 39009</w:t>
      </w:r>
    </w:p>
    <w:p w:rsidR="00DE1247" w:rsidRDefault="00DE1247">
      <w:pPr>
        <w:jc w:val="both"/>
        <w:rPr>
          <w:sz w:val="22"/>
          <w:szCs w:val="22"/>
        </w:rPr>
      </w:pPr>
    </w:p>
    <w:p w:rsidR="00DE1247" w:rsidRDefault="009E4B51">
      <w:pPr>
        <w:pStyle w:val="BodyText21"/>
        <w:widowControl/>
      </w:pPr>
      <w:r>
        <w:rPr>
          <w:i/>
          <w:iCs/>
        </w:rPr>
        <w:t xml:space="preserve"> (dále jen „Zhotovitel“)</w:t>
      </w:r>
    </w:p>
    <w:p w:rsidR="00DE1247" w:rsidRDefault="00DE1247">
      <w:pPr>
        <w:pStyle w:val="Standardntext"/>
        <w:rPr>
          <w:i/>
          <w:sz w:val="22"/>
          <w:szCs w:val="22"/>
        </w:rPr>
      </w:pPr>
    </w:p>
    <w:p w:rsidR="00DE1247" w:rsidRDefault="009E4B51">
      <w:pPr>
        <w:jc w:val="both"/>
        <w:rPr>
          <w:sz w:val="22"/>
          <w:szCs w:val="22"/>
        </w:rPr>
      </w:pPr>
      <w:r>
        <w:rPr>
          <w:sz w:val="22"/>
          <w:szCs w:val="22"/>
        </w:rPr>
        <w:t>Objednatel a Zhotovitel společně dále jen „</w:t>
      </w:r>
      <w:r>
        <w:rPr>
          <w:b/>
          <w:sz w:val="22"/>
          <w:szCs w:val="22"/>
        </w:rPr>
        <w:t>Smluvní strany</w:t>
      </w:r>
      <w:r>
        <w:rPr>
          <w:sz w:val="22"/>
          <w:szCs w:val="22"/>
        </w:rPr>
        <w:t>“ nebo každý samostatně jen „</w:t>
      </w:r>
      <w:r>
        <w:rPr>
          <w:b/>
          <w:sz w:val="22"/>
          <w:szCs w:val="22"/>
        </w:rPr>
        <w:t>Smluvní strana</w:t>
      </w:r>
      <w:r>
        <w:rPr>
          <w:sz w:val="22"/>
          <w:szCs w:val="22"/>
        </w:rPr>
        <w:t>“)</w:t>
      </w:r>
    </w:p>
    <w:p w:rsidR="00DE1247" w:rsidRDefault="00DE1247">
      <w:pPr>
        <w:rPr>
          <w:b/>
          <w:bCs/>
          <w:color w:val="000000"/>
          <w:sz w:val="22"/>
          <w:szCs w:val="22"/>
        </w:rPr>
      </w:pPr>
    </w:p>
    <w:p w:rsidR="00DE1247" w:rsidRDefault="009E4B51">
      <w:pPr>
        <w:tabs>
          <w:tab w:val="left" w:pos="1080"/>
        </w:tabs>
        <w:jc w:val="both"/>
        <w:rPr>
          <w:sz w:val="22"/>
          <w:szCs w:val="22"/>
        </w:rPr>
      </w:pPr>
      <w:r>
        <w:rPr>
          <w:sz w:val="22"/>
          <w:szCs w:val="22"/>
        </w:rPr>
        <w:t>Uzavírají níže uvedeného dne, měsíce a roku v souladu s ust. § 2586 ve spojení s § 61 zákona č. 121/2000 Sb., o právu autorském, o právech souvisejících s právem autorským a o změně některých zákonů (autorský zákon), ve znění pozdějších předpisů (dále jen „zákon“) a za podmínek dále uvedených, tuto</w:t>
      </w:r>
    </w:p>
    <w:p w:rsidR="00DE1247" w:rsidRDefault="00DE1247">
      <w:pPr>
        <w:tabs>
          <w:tab w:val="left" w:pos="1080"/>
        </w:tabs>
        <w:jc w:val="both"/>
        <w:rPr>
          <w:b/>
          <w:sz w:val="22"/>
          <w:szCs w:val="22"/>
        </w:rPr>
      </w:pPr>
    </w:p>
    <w:p w:rsidR="00DE1247" w:rsidRDefault="009E4B51">
      <w:pPr>
        <w:tabs>
          <w:tab w:val="left" w:pos="1080"/>
        </w:tabs>
        <w:jc w:val="center"/>
        <w:rPr>
          <w:b/>
          <w:sz w:val="22"/>
          <w:szCs w:val="22"/>
        </w:rPr>
      </w:pPr>
      <w:r>
        <w:rPr>
          <w:b/>
          <w:sz w:val="22"/>
          <w:szCs w:val="22"/>
        </w:rPr>
        <w:t>SMLOUVU</w:t>
      </w:r>
    </w:p>
    <w:p w:rsidR="00DE1247" w:rsidRDefault="009E4B51">
      <w:pPr>
        <w:tabs>
          <w:tab w:val="left" w:pos="1080"/>
        </w:tabs>
        <w:jc w:val="center"/>
        <w:rPr>
          <w:b/>
          <w:sz w:val="22"/>
          <w:szCs w:val="22"/>
        </w:rPr>
      </w:pPr>
      <w:r>
        <w:rPr>
          <w:b/>
          <w:sz w:val="22"/>
          <w:szCs w:val="22"/>
        </w:rPr>
        <w:t>O ZPRACOVÁNÍ PROJEKTOVÝCH ŽÁDOSTÍ O DOTACI</w:t>
      </w:r>
    </w:p>
    <w:p w:rsidR="00DE1247" w:rsidRDefault="009E4B51">
      <w:pPr>
        <w:tabs>
          <w:tab w:val="left" w:pos="1080"/>
        </w:tabs>
        <w:rPr>
          <w:sz w:val="22"/>
          <w:szCs w:val="22"/>
        </w:rPr>
      </w:pPr>
      <w:r>
        <w:rPr>
          <w:sz w:val="22"/>
          <w:szCs w:val="22"/>
        </w:rPr>
        <w:t>a to na projekty</w:t>
      </w:r>
    </w:p>
    <w:p w:rsidR="00DE1247" w:rsidRDefault="00DE1247">
      <w:pPr>
        <w:tabs>
          <w:tab w:val="left" w:pos="1080"/>
        </w:tabs>
        <w:jc w:val="center"/>
        <w:rPr>
          <w:sz w:val="22"/>
          <w:szCs w:val="22"/>
        </w:rPr>
      </w:pPr>
    </w:p>
    <w:p w:rsidR="00DE1247" w:rsidRDefault="009E4B51">
      <w:pPr>
        <w:tabs>
          <w:tab w:val="left" w:pos="1080"/>
        </w:tabs>
        <w:rPr>
          <w:sz w:val="22"/>
          <w:szCs w:val="22"/>
        </w:rPr>
      </w:pPr>
      <w:r>
        <w:rPr>
          <w:sz w:val="22"/>
          <w:szCs w:val="22"/>
        </w:rPr>
        <w:t>a)</w:t>
      </w:r>
      <w:r>
        <w:rPr>
          <w:sz w:val="22"/>
          <w:szCs w:val="22"/>
        </w:rPr>
        <w:tab/>
        <w:t>Komunitní práce Aš</w:t>
      </w:r>
    </w:p>
    <w:p w:rsidR="00DE1247" w:rsidRDefault="009E4B51">
      <w:pPr>
        <w:tabs>
          <w:tab w:val="left" w:pos="1080"/>
        </w:tabs>
        <w:rPr>
          <w:sz w:val="22"/>
          <w:szCs w:val="22"/>
        </w:rPr>
      </w:pPr>
      <w:r>
        <w:rPr>
          <w:sz w:val="22"/>
          <w:szCs w:val="22"/>
        </w:rPr>
        <w:t>b)</w:t>
      </w:r>
      <w:r>
        <w:rPr>
          <w:sz w:val="22"/>
          <w:szCs w:val="22"/>
        </w:rPr>
        <w:tab/>
        <w:t>Teens program</w:t>
      </w:r>
    </w:p>
    <w:p w:rsidR="00DE1247" w:rsidRDefault="009E4B51">
      <w:pPr>
        <w:tabs>
          <w:tab w:val="left" w:pos="1080"/>
        </w:tabs>
        <w:rPr>
          <w:sz w:val="22"/>
          <w:szCs w:val="22"/>
        </w:rPr>
      </w:pPr>
      <w:r>
        <w:rPr>
          <w:sz w:val="22"/>
          <w:szCs w:val="22"/>
        </w:rPr>
        <w:t>c)</w:t>
      </w:r>
      <w:r>
        <w:rPr>
          <w:sz w:val="22"/>
          <w:szCs w:val="22"/>
        </w:rPr>
        <w:tab/>
        <w:t>Asistenti prevence kriminality Aš (dále jen „Smlouva“)</w:t>
      </w:r>
    </w:p>
    <w:p w:rsidR="00DE1247" w:rsidRDefault="00DE1247">
      <w:pPr>
        <w:tabs>
          <w:tab w:val="left" w:pos="1080"/>
        </w:tabs>
        <w:jc w:val="center"/>
        <w:rPr>
          <w:sz w:val="22"/>
          <w:szCs w:val="22"/>
        </w:rPr>
      </w:pPr>
    </w:p>
    <w:p w:rsidR="00DE1247" w:rsidRDefault="009E4B51">
      <w:pPr>
        <w:tabs>
          <w:tab w:val="left" w:pos="1080"/>
        </w:tabs>
        <w:rPr>
          <w:sz w:val="22"/>
          <w:szCs w:val="22"/>
        </w:rPr>
      </w:pPr>
      <w:r>
        <w:rPr>
          <w:sz w:val="22"/>
          <w:szCs w:val="22"/>
        </w:rPr>
        <w:t xml:space="preserve">PREAMBULE </w:t>
      </w:r>
    </w:p>
    <w:p w:rsidR="00DE1247" w:rsidRDefault="009E4B51">
      <w:pPr>
        <w:pStyle w:val="Zkladntext"/>
        <w:jc w:val="both"/>
        <w:rPr>
          <w:sz w:val="22"/>
          <w:szCs w:val="22"/>
        </w:rPr>
      </w:pPr>
      <w:r>
        <w:rPr>
          <w:sz w:val="22"/>
          <w:szCs w:val="22"/>
        </w:rPr>
        <w:t>Objednatel provedl průzkum trhu na možnost realizace veřejné zakázky oslovením tří možných uchazečů.</w:t>
      </w:r>
    </w:p>
    <w:p w:rsidR="00DE1247" w:rsidRDefault="009E4B51">
      <w:pPr>
        <w:pStyle w:val="Zkladntext"/>
        <w:jc w:val="both"/>
        <w:rPr>
          <w:sz w:val="22"/>
          <w:szCs w:val="22"/>
        </w:rPr>
      </w:pPr>
      <w:r>
        <w:rPr>
          <w:sz w:val="22"/>
          <w:szCs w:val="22"/>
        </w:rPr>
        <w:t>Objednatel dne 30.07.2019 rozhodl o výběru Zhotovitele, neboť jeho nabídka obsahovala nejnižší nabídkovou cenu.</w:t>
      </w:r>
    </w:p>
    <w:p w:rsidR="00DE1247" w:rsidRDefault="00DE1247">
      <w:pPr>
        <w:pStyle w:val="Zkladntext"/>
        <w:rPr>
          <w:sz w:val="22"/>
          <w:szCs w:val="22"/>
        </w:rPr>
      </w:pPr>
    </w:p>
    <w:p w:rsidR="00DE1247" w:rsidRDefault="00DE1247">
      <w:pPr>
        <w:pStyle w:val="Zkladntext"/>
        <w:rPr>
          <w:sz w:val="22"/>
          <w:szCs w:val="22"/>
        </w:rPr>
      </w:pPr>
    </w:p>
    <w:p w:rsidR="00DE1247" w:rsidRDefault="00DE1247">
      <w:pPr>
        <w:pStyle w:val="Zkladntext"/>
        <w:rPr>
          <w:sz w:val="22"/>
          <w:szCs w:val="22"/>
        </w:rPr>
      </w:pPr>
    </w:p>
    <w:p w:rsidR="00DE1247" w:rsidRDefault="00DE1247">
      <w:pPr>
        <w:pStyle w:val="Standardntext"/>
        <w:jc w:val="center"/>
        <w:rPr>
          <w:b/>
          <w:sz w:val="22"/>
          <w:szCs w:val="22"/>
        </w:rPr>
      </w:pPr>
    </w:p>
    <w:p w:rsidR="00DE1247" w:rsidRDefault="00DE1247">
      <w:pPr>
        <w:pStyle w:val="Standardntext"/>
        <w:rPr>
          <w:b/>
          <w:sz w:val="22"/>
          <w:szCs w:val="22"/>
        </w:rPr>
      </w:pPr>
    </w:p>
    <w:p w:rsidR="00DE1247" w:rsidRDefault="00DE1247">
      <w:pPr>
        <w:pStyle w:val="Odstavecseseznamem"/>
        <w:numPr>
          <w:ilvl w:val="0"/>
          <w:numId w:val="2"/>
        </w:numPr>
        <w:jc w:val="center"/>
        <w:rPr>
          <w:sz w:val="22"/>
          <w:szCs w:val="22"/>
          <w:u w:val="single"/>
        </w:rPr>
      </w:pPr>
    </w:p>
    <w:p w:rsidR="00DE1247" w:rsidRDefault="009E4B51">
      <w:pPr>
        <w:pStyle w:val="Standardntext"/>
        <w:jc w:val="center"/>
        <w:rPr>
          <w:b/>
          <w:color w:val="00000A"/>
          <w:sz w:val="22"/>
          <w:szCs w:val="22"/>
        </w:rPr>
      </w:pPr>
      <w:r>
        <w:rPr>
          <w:b/>
          <w:color w:val="00000A"/>
          <w:sz w:val="22"/>
          <w:szCs w:val="22"/>
        </w:rPr>
        <w:t>ÚVODNÍ USTANOVENÍ</w:t>
      </w:r>
    </w:p>
    <w:p w:rsidR="00DE1247" w:rsidRDefault="00DE1247">
      <w:pPr>
        <w:rPr>
          <w:sz w:val="22"/>
          <w:szCs w:val="22"/>
        </w:rPr>
      </w:pPr>
    </w:p>
    <w:p w:rsidR="00DE1247" w:rsidRDefault="009E4B51">
      <w:pPr>
        <w:widowControl w:val="0"/>
        <w:numPr>
          <w:ilvl w:val="1"/>
          <w:numId w:val="4"/>
        </w:numPr>
        <w:tabs>
          <w:tab w:val="left" w:pos="851"/>
        </w:tabs>
        <w:suppressAutoHyphens w:val="0"/>
        <w:ind w:left="709"/>
        <w:jc w:val="both"/>
        <w:outlineLvl w:val="1"/>
        <w:rPr>
          <w:sz w:val="22"/>
          <w:szCs w:val="22"/>
          <w:lang w:eastAsia="en-US"/>
        </w:rPr>
      </w:pPr>
      <w:r>
        <w:rPr>
          <w:sz w:val="22"/>
          <w:szCs w:val="22"/>
          <w:lang w:eastAsia="en-US"/>
        </w:rPr>
        <w:t>Objednatelem je město Aš.</w:t>
      </w:r>
    </w:p>
    <w:p w:rsidR="00DE1247" w:rsidRDefault="009E4B51">
      <w:pPr>
        <w:widowControl w:val="0"/>
        <w:numPr>
          <w:ilvl w:val="1"/>
          <w:numId w:val="4"/>
        </w:numPr>
        <w:tabs>
          <w:tab w:val="left" w:pos="851"/>
        </w:tabs>
        <w:suppressAutoHyphens w:val="0"/>
        <w:ind w:left="709"/>
        <w:jc w:val="both"/>
        <w:outlineLvl w:val="1"/>
        <w:rPr>
          <w:sz w:val="22"/>
          <w:szCs w:val="22"/>
          <w:lang w:eastAsia="en-US"/>
        </w:rPr>
      </w:pPr>
      <w:r>
        <w:rPr>
          <w:sz w:val="22"/>
          <w:szCs w:val="22"/>
          <w:lang w:eastAsia="en-US"/>
        </w:rPr>
        <w:t>Zhotovitel prohlašuje, že se detailně seznámil se všemi podklady, s rozsahem a povahou předmětu plnění této smlouvy, že jsou mu známy veškeré technické, kvalitativní a jiné podmínky nezbytné pro realizaci předmětu plnění této smlouvy, a že disponuje takovými kapacitami a odbornými znalostmi, které jsou nezbytné pro realizaci předmětu plnění této smlouvy za dohodnutou maximální smluvní cenu uvedenou v této smlouvě.</w:t>
      </w:r>
    </w:p>
    <w:p w:rsidR="00DE1247" w:rsidRDefault="00DE1247">
      <w:pPr>
        <w:widowControl w:val="0"/>
        <w:suppressAutoHyphens w:val="0"/>
        <w:ind w:left="709"/>
        <w:jc w:val="both"/>
        <w:outlineLvl w:val="1"/>
        <w:rPr>
          <w:sz w:val="22"/>
          <w:szCs w:val="22"/>
          <w:lang w:eastAsia="en-US"/>
        </w:rPr>
      </w:pPr>
    </w:p>
    <w:p w:rsidR="00DE1247" w:rsidRDefault="009E4B51">
      <w:pPr>
        <w:pStyle w:val="Odstavecseseznamem"/>
        <w:widowControl w:val="0"/>
        <w:numPr>
          <w:ilvl w:val="0"/>
          <w:numId w:val="2"/>
        </w:numPr>
        <w:suppressAutoHyphens w:val="0"/>
        <w:jc w:val="center"/>
        <w:rPr>
          <w:b/>
          <w:sz w:val="22"/>
          <w:szCs w:val="22"/>
        </w:rPr>
      </w:pPr>
      <w:r>
        <w:rPr>
          <w:b/>
          <w:sz w:val="22"/>
          <w:szCs w:val="22"/>
        </w:rPr>
        <w:br/>
        <w:t>OBCHODNÍ PODMÍNKY A DALŠÍ PŘÍLOHY KE SMLOUVĚ</w:t>
      </w:r>
    </w:p>
    <w:p w:rsidR="00DE1247" w:rsidRDefault="00DE1247">
      <w:pPr>
        <w:pStyle w:val="Odstavecseseznamem"/>
        <w:widowControl w:val="0"/>
        <w:numPr>
          <w:ilvl w:val="0"/>
          <w:numId w:val="4"/>
        </w:numPr>
        <w:suppressAutoHyphens w:val="0"/>
        <w:spacing w:before="120"/>
        <w:jc w:val="both"/>
        <w:outlineLvl w:val="1"/>
        <w:rPr>
          <w:vanish/>
          <w:sz w:val="22"/>
          <w:szCs w:val="22"/>
          <w:lang w:eastAsia="en-US"/>
        </w:rPr>
      </w:pPr>
    </w:p>
    <w:p w:rsidR="00DE1247" w:rsidRDefault="009E4B51">
      <w:pPr>
        <w:widowControl w:val="0"/>
        <w:numPr>
          <w:ilvl w:val="1"/>
          <w:numId w:val="4"/>
        </w:numPr>
        <w:suppressAutoHyphens w:val="0"/>
        <w:spacing w:before="120"/>
        <w:ind w:left="709"/>
        <w:jc w:val="both"/>
        <w:outlineLvl w:val="1"/>
        <w:rPr>
          <w:sz w:val="22"/>
          <w:szCs w:val="22"/>
          <w:lang w:eastAsia="en-US"/>
        </w:rPr>
      </w:pPr>
      <w:r>
        <w:rPr>
          <w:sz w:val="22"/>
          <w:szCs w:val="22"/>
          <w:lang w:eastAsia="en-US"/>
        </w:rPr>
        <w:t>Nedílnou součást této Smlouvy tvoří:</w:t>
      </w:r>
    </w:p>
    <w:p w:rsidR="00DE1247" w:rsidRDefault="009E4B51">
      <w:pPr>
        <w:widowControl w:val="0"/>
        <w:numPr>
          <w:ilvl w:val="3"/>
          <w:numId w:val="5"/>
        </w:numPr>
        <w:tabs>
          <w:tab w:val="left" w:pos="1560"/>
        </w:tabs>
        <w:suppressAutoHyphens w:val="0"/>
        <w:spacing w:before="120"/>
        <w:ind w:left="1440" w:firstLine="0"/>
        <w:outlineLvl w:val="3"/>
        <w:rPr>
          <w:sz w:val="22"/>
          <w:szCs w:val="22"/>
          <w:lang w:eastAsia="en-US"/>
        </w:rPr>
      </w:pPr>
      <w:r>
        <w:rPr>
          <w:sz w:val="22"/>
          <w:szCs w:val="22"/>
          <w:lang w:eastAsia="en-US"/>
        </w:rPr>
        <w:t>Operační program Zaměstnanost, Registrační číslo projektu: CZ.03.4.74/0.0/0.0/17_080/0010008 – příloha č. 1</w:t>
      </w:r>
    </w:p>
    <w:p w:rsidR="00DE1247" w:rsidRDefault="009E4B51">
      <w:pPr>
        <w:widowControl w:val="0"/>
        <w:numPr>
          <w:ilvl w:val="3"/>
          <w:numId w:val="5"/>
        </w:numPr>
        <w:tabs>
          <w:tab w:val="left" w:pos="1560"/>
        </w:tabs>
        <w:suppressAutoHyphens w:val="0"/>
        <w:spacing w:before="120"/>
        <w:ind w:left="1440" w:firstLine="0"/>
        <w:outlineLvl w:val="3"/>
        <w:rPr>
          <w:sz w:val="22"/>
          <w:szCs w:val="22"/>
          <w:lang w:eastAsia="en-US"/>
        </w:rPr>
      </w:pPr>
      <w:r>
        <w:rPr>
          <w:sz w:val="22"/>
          <w:szCs w:val="22"/>
          <w:lang w:eastAsia="en-US"/>
        </w:rPr>
        <w:t>Projektové fiše – příloha č. 2</w:t>
      </w:r>
    </w:p>
    <w:p w:rsidR="00DE1247" w:rsidRDefault="00DE1247">
      <w:pPr>
        <w:widowControl w:val="0"/>
        <w:tabs>
          <w:tab w:val="left" w:pos="4317"/>
        </w:tabs>
        <w:suppressAutoHyphens w:val="0"/>
        <w:spacing w:before="120"/>
        <w:ind w:left="1440"/>
        <w:outlineLvl w:val="3"/>
        <w:rPr>
          <w:sz w:val="22"/>
          <w:szCs w:val="22"/>
          <w:lang w:eastAsia="en-US"/>
        </w:rPr>
      </w:pPr>
    </w:p>
    <w:p w:rsidR="00DE1247" w:rsidRDefault="00DE1247">
      <w:pPr>
        <w:pStyle w:val="Standardntext"/>
        <w:numPr>
          <w:ilvl w:val="0"/>
          <w:numId w:val="2"/>
        </w:numPr>
        <w:ind w:left="426" w:hanging="426"/>
        <w:jc w:val="center"/>
        <w:rPr>
          <w:b/>
          <w:color w:val="00000A"/>
          <w:sz w:val="22"/>
          <w:szCs w:val="22"/>
        </w:rPr>
      </w:pPr>
    </w:p>
    <w:p w:rsidR="00DE1247" w:rsidRDefault="009E4B51">
      <w:pPr>
        <w:pStyle w:val="Standardntext"/>
        <w:ind w:left="426" w:hanging="426"/>
        <w:jc w:val="center"/>
        <w:rPr>
          <w:b/>
          <w:color w:val="00000A"/>
          <w:sz w:val="22"/>
          <w:szCs w:val="22"/>
        </w:rPr>
      </w:pPr>
      <w:r>
        <w:rPr>
          <w:b/>
          <w:color w:val="00000A"/>
          <w:sz w:val="22"/>
          <w:szCs w:val="22"/>
        </w:rPr>
        <w:t xml:space="preserve">  PŘEDMĚT A ZPŮSOB PLNĚNÍ </w:t>
      </w:r>
    </w:p>
    <w:p w:rsidR="00DE1247" w:rsidRDefault="00DE1247">
      <w:pPr>
        <w:pStyle w:val="Odstavecseseznamem"/>
        <w:widowControl w:val="0"/>
        <w:numPr>
          <w:ilvl w:val="0"/>
          <w:numId w:val="4"/>
        </w:numPr>
        <w:suppressAutoHyphens w:val="0"/>
        <w:spacing w:before="120"/>
        <w:ind w:left="426" w:hanging="426"/>
        <w:jc w:val="both"/>
        <w:outlineLvl w:val="1"/>
        <w:rPr>
          <w:vanish/>
          <w:sz w:val="22"/>
          <w:szCs w:val="22"/>
          <w:lang w:eastAsia="en-US"/>
        </w:rPr>
      </w:pPr>
    </w:p>
    <w:p w:rsidR="00DE1247" w:rsidRDefault="009E4B51">
      <w:pPr>
        <w:widowControl w:val="0"/>
        <w:numPr>
          <w:ilvl w:val="1"/>
          <w:numId w:val="4"/>
        </w:numPr>
        <w:suppressAutoHyphens w:val="0"/>
        <w:spacing w:before="120"/>
        <w:ind w:left="426" w:hanging="426"/>
        <w:jc w:val="both"/>
        <w:outlineLvl w:val="1"/>
        <w:rPr>
          <w:sz w:val="22"/>
          <w:szCs w:val="22"/>
          <w:lang w:eastAsia="en-US"/>
        </w:rPr>
      </w:pPr>
      <w:r>
        <w:rPr>
          <w:sz w:val="22"/>
          <w:szCs w:val="22"/>
          <w:lang w:eastAsia="en-US"/>
        </w:rPr>
        <w:t xml:space="preserve">Zhotovitel se zavazuje zhotovit na svůj náklad a nebezpečí pro Objednatele kompletní dokumentaci uvedenou v článku 3.2. v souladu s veškerými pokyny a podklady předanými Objednatelem Zhotoviteli v rozsahu této smlouvy a v souladu s podmínkami OP Zaměstnanost. Objednatel se zavazuje včasně dodané dílo bez vad a nedodělků převzít a zaplatit sjednanou cenu. </w:t>
      </w:r>
    </w:p>
    <w:p w:rsidR="00DE1247" w:rsidRDefault="009E4B51">
      <w:pPr>
        <w:widowControl w:val="0"/>
        <w:numPr>
          <w:ilvl w:val="1"/>
          <w:numId w:val="4"/>
        </w:numPr>
        <w:suppressAutoHyphens w:val="0"/>
        <w:spacing w:before="120"/>
        <w:ind w:left="426" w:hanging="426"/>
        <w:jc w:val="both"/>
        <w:outlineLvl w:val="1"/>
        <w:rPr>
          <w:sz w:val="22"/>
          <w:szCs w:val="22"/>
          <w:lang w:eastAsia="en-US"/>
        </w:rPr>
      </w:pPr>
      <w:r>
        <w:rPr>
          <w:sz w:val="22"/>
          <w:szCs w:val="22"/>
          <w:lang w:eastAsia="en-US"/>
        </w:rPr>
        <w:t>Předmětem této smlouvy je:</w:t>
      </w:r>
    </w:p>
    <w:p w:rsidR="00DE1247" w:rsidRDefault="009E4B51">
      <w:pPr>
        <w:pStyle w:val="Zkladntextodsazen"/>
        <w:numPr>
          <w:ilvl w:val="0"/>
          <w:numId w:val="8"/>
        </w:numPr>
        <w:rPr>
          <w:b/>
          <w:sz w:val="22"/>
          <w:szCs w:val="22"/>
        </w:rPr>
      </w:pPr>
      <w:r>
        <w:rPr>
          <w:b/>
          <w:sz w:val="22"/>
          <w:szCs w:val="22"/>
        </w:rPr>
        <w:t>Zpracování žádostí o dotace na projekty:</w:t>
      </w:r>
    </w:p>
    <w:p w:rsidR="00DE1247" w:rsidRDefault="009E4B51">
      <w:pPr>
        <w:pStyle w:val="Zkladntextodsazen"/>
        <w:numPr>
          <w:ilvl w:val="0"/>
          <w:numId w:val="8"/>
        </w:numPr>
        <w:rPr>
          <w:b/>
          <w:sz w:val="22"/>
          <w:szCs w:val="22"/>
        </w:rPr>
      </w:pPr>
      <w:r>
        <w:rPr>
          <w:b/>
          <w:sz w:val="22"/>
          <w:szCs w:val="22"/>
        </w:rPr>
        <w:t>a)</w:t>
      </w:r>
      <w:r>
        <w:rPr>
          <w:b/>
          <w:sz w:val="22"/>
          <w:szCs w:val="22"/>
        </w:rPr>
        <w:tab/>
        <w:t>Komunitní práce Aš</w:t>
      </w:r>
    </w:p>
    <w:p w:rsidR="00DE1247" w:rsidRDefault="009E4B51">
      <w:pPr>
        <w:pStyle w:val="Zkladntextodsazen"/>
        <w:numPr>
          <w:ilvl w:val="0"/>
          <w:numId w:val="8"/>
        </w:numPr>
        <w:rPr>
          <w:b/>
          <w:sz w:val="22"/>
          <w:szCs w:val="22"/>
        </w:rPr>
      </w:pPr>
      <w:r>
        <w:rPr>
          <w:b/>
          <w:sz w:val="22"/>
          <w:szCs w:val="22"/>
        </w:rPr>
        <w:t>b)</w:t>
      </w:r>
      <w:r>
        <w:rPr>
          <w:b/>
          <w:sz w:val="22"/>
          <w:szCs w:val="22"/>
        </w:rPr>
        <w:tab/>
        <w:t>Teens program</w:t>
      </w:r>
    </w:p>
    <w:p w:rsidR="00DE1247" w:rsidRDefault="009E4B51">
      <w:pPr>
        <w:pStyle w:val="Zkladntextodsazen"/>
        <w:numPr>
          <w:ilvl w:val="0"/>
          <w:numId w:val="8"/>
        </w:numPr>
        <w:rPr>
          <w:b/>
          <w:sz w:val="22"/>
          <w:szCs w:val="22"/>
        </w:rPr>
      </w:pPr>
      <w:r>
        <w:rPr>
          <w:b/>
          <w:sz w:val="22"/>
          <w:szCs w:val="22"/>
        </w:rPr>
        <w:t>c)</w:t>
      </w:r>
      <w:r>
        <w:rPr>
          <w:b/>
          <w:sz w:val="22"/>
          <w:szCs w:val="22"/>
        </w:rPr>
        <w:tab/>
        <w:t>Asistenti prevence kriminality Aš</w:t>
      </w:r>
    </w:p>
    <w:p w:rsidR="00DE1247" w:rsidRDefault="00DE1247">
      <w:pPr>
        <w:pStyle w:val="Zkladntextodsazen"/>
        <w:ind w:left="2205"/>
        <w:rPr>
          <w:sz w:val="22"/>
          <w:szCs w:val="22"/>
        </w:rPr>
      </w:pPr>
    </w:p>
    <w:p w:rsidR="00DE1247" w:rsidRDefault="009E4B51">
      <w:pPr>
        <w:widowControl w:val="0"/>
        <w:numPr>
          <w:ilvl w:val="1"/>
          <w:numId w:val="4"/>
        </w:numPr>
        <w:suppressAutoHyphens w:val="0"/>
        <w:spacing w:before="120"/>
        <w:ind w:left="426" w:hanging="426"/>
        <w:jc w:val="both"/>
        <w:outlineLvl w:val="1"/>
        <w:rPr>
          <w:b/>
          <w:sz w:val="22"/>
          <w:szCs w:val="22"/>
          <w:lang w:eastAsia="en-US"/>
        </w:rPr>
      </w:pPr>
      <w:r>
        <w:rPr>
          <w:sz w:val="22"/>
          <w:szCs w:val="22"/>
          <w:lang w:eastAsia="en-US"/>
        </w:rPr>
        <w:t xml:space="preserve">Dokumentace musí splňovat podmínky </w:t>
      </w:r>
      <w:r>
        <w:rPr>
          <w:sz w:val="22"/>
          <w:szCs w:val="22"/>
        </w:rPr>
        <w:t>Operačního programu Zaměstnanost, Registrační číslo projektu: CZ.03.4.74/0.0/0.0/17_080/0010008.</w:t>
      </w:r>
    </w:p>
    <w:p w:rsidR="00DE1247" w:rsidRDefault="009E4B51">
      <w:pPr>
        <w:widowControl w:val="0"/>
        <w:numPr>
          <w:ilvl w:val="1"/>
          <w:numId w:val="4"/>
        </w:numPr>
        <w:suppressAutoHyphens w:val="0"/>
        <w:spacing w:before="120"/>
        <w:ind w:left="426" w:hanging="426"/>
        <w:jc w:val="both"/>
        <w:outlineLvl w:val="1"/>
        <w:rPr>
          <w:b/>
          <w:sz w:val="22"/>
          <w:szCs w:val="22"/>
          <w:lang w:eastAsia="en-US"/>
        </w:rPr>
      </w:pPr>
      <w:r>
        <w:rPr>
          <w:sz w:val="22"/>
          <w:szCs w:val="22"/>
        </w:rPr>
        <w:t>Dokumentace musí splňovat základní požadavky uvedené v projektových fiších.</w:t>
      </w:r>
    </w:p>
    <w:p w:rsidR="00DE1247" w:rsidRDefault="009E4B51">
      <w:pPr>
        <w:widowControl w:val="0"/>
        <w:numPr>
          <w:ilvl w:val="1"/>
          <w:numId w:val="4"/>
        </w:numPr>
        <w:tabs>
          <w:tab w:val="left" w:pos="426"/>
        </w:tabs>
        <w:suppressAutoHyphens w:val="0"/>
        <w:spacing w:before="120"/>
        <w:ind w:left="426" w:hanging="421"/>
        <w:jc w:val="both"/>
        <w:outlineLvl w:val="1"/>
        <w:rPr>
          <w:sz w:val="22"/>
          <w:szCs w:val="22"/>
          <w:lang w:eastAsia="en-US"/>
        </w:rPr>
      </w:pPr>
      <w:bookmarkStart w:id="1" w:name="_Ref515909363"/>
      <w:r>
        <w:rPr>
          <w:sz w:val="22"/>
          <w:szCs w:val="22"/>
        </w:rPr>
        <w:t xml:space="preserve">Zhotovitel bude </w:t>
      </w:r>
      <w:r>
        <w:rPr>
          <w:b/>
          <w:sz w:val="22"/>
          <w:szCs w:val="22"/>
          <w:lang w:eastAsia="en-US"/>
        </w:rPr>
        <w:t>informovat</w:t>
      </w:r>
      <w:r>
        <w:rPr>
          <w:sz w:val="22"/>
          <w:szCs w:val="22"/>
        </w:rPr>
        <w:t xml:space="preserve"> Objednatele o postupu prací na dokumentaci díla průběžně formou svolání poradních schůzek, označených jako </w:t>
      </w:r>
      <w:r>
        <w:rPr>
          <w:b/>
          <w:sz w:val="22"/>
          <w:szCs w:val="22"/>
        </w:rPr>
        <w:t>“výrobní výbory”.</w:t>
      </w:r>
      <w:bookmarkEnd w:id="1"/>
      <w:r>
        <w:rPr>
          <w:sz w:val="22"/>
          <w:szCs w:val="22"/>
        </w:rPr>
        <w:t xml:space="preserve"> Schůzky se budou konat pomocí SKYPE. </w:t>
      </w:r>
    </w:p>
    <w:p w:rsidR="00DE1247" w:rsidRDefault="009E4B51">
      <w:pPr>
        <w:widowControl w:val="0"/>
        <w:numPr>
          <w:ilvl w:val="1"/>
          <w:numId w:val="4"/>
        </w:numPr>
        <w:tabs>
          <w:tab w:val="left" w:pos="426"/>
        </w:tabs>
        <w:suppressAutoHyphens w:val="0"/>
        <w:spacing w:before="120"/>
        <w:ind w:left="426" w:hanging="421"/>
        <w:jc w:val="both"/>
        <w:outlineLvl w:val="1"/>
        <w:rPr>
          <w:sz w:val="22"/>
          <w:szCs w:val="22"/>
          <w:lang w:eastAsia="en-US"/>
        </w:rPr>
      </w:pPr>
      <w:bookmarkStart w:id="2" w:name="_Ref515909381"/>
      <w:bookmarkEnd w:id="2"/>
      <w:r>
        <w:rPr>
          <w:sz w:val="22"/>
          <w:szCs w:val="22"/>
        </w:rPr>
        <w:t>Výrobní výbory se budou konat minimálně jedenkrát týdně.</w:t>
      </w:r>
    </w:p>
    <w:p w:rsidR="00DE1247" w:rsidRDefault="00DE1247">
      <w:pPr>
        <w:tabs>
          <w:tab w:val="left" w:pos="426"/>
        </w:tabs>
        <w:spacing w:before="120"/>
        <w:jc w:val="both"/>
        <w:rPr>
          <w:sz w:val="22"/>
          <w:szCs w:val="22"/>
        </w:rPr>
      </w:pPr>
    </w:p>
    <w:p w:rsidR="00DE1247" w:rsidRDefault="00DE1247">
      <w:pPr>
        <w:tabs>
          <w:tab w:val="left" w:pos="426"/>
        </w:tabs>
        <w:spacing w:before="120"/>
        <w:jc w:val="both"/>
        <w:rPr>
          <w:sz w:val="22"/>
          <w:szCs w:val="22"/>
        </w:rPr>
      </w:pPr>
    </w:p>
    <w:p w:rsidR="00DE1247" w:rsidRDefault="00DE1247">
      <w:pPr>
        <w:pStyle w:val="Standardntext"/>
        <w:numPr>
          <w:ilvl w:val="0"/>
          <w:numId w:val="2"/>
        </w:numPr>
        <w:jc w:val="center"/>
        <w:rPr>
          <w:b/>
          <w:sz w:val="22"/>
          <w:szCs w:val="22"/>
        </w:rPr>
      </w:pPr>
    </w:p>
    <w:p w:rsidR="00DE1247" w:rsidRDefault="009E4B51">
      <w:pPr>
        <w:pStyle w:val="Standardntext"/>
        <w:jc w:val="center"/>
        <w:rPr>
          <w:b/>
          <w:sz w:val="22"/>
          <w:szCs w:val="22"/>
        </w:rPr>
      </w:pPr>
      <w:r>
        <w:rPr>
          <w:b/>
          <w:sz w:val="22"/>
          <w:szCs w:val="22"/>
        </w:rPr>
        <w:t xml:space="preserve"> DOBA A MÍSTO PLNĚNÍ</w:t>
      </w:r>
    </w:p>
    <w:p w:rsidR="00DE1247" w:rsidRDefault="00DE1247">
      <w:pPr>
        <w:pStyle w:val="Odstavecseseznamem"/>
        <w:widowControl w:val="0"/>
        <w:numPr>
          <w:ilvl w:val="0"/>
          <w:numId w:val="4"/>
        </w:numPr>
        <w:suppressAutoHyphens w:val="0"/>
        <w:spacing w:before="120"/>
        <w:jc w:val="both"/>
        <w:outlineLvl w:val="1"/>
        <w:rPr>
          <w:vanish/>
          <w:sz w:val="22"/>
          <w:szCs w:val="22"/>
          <w:lang w:eastAsia="en-US"/>
        </w:rPr>
      </w:pPr>
    </w:p>
    <w:p w:rsidR="00DE1247" w:rsidRDefault="009E4B51">
      <w:pPr>
        <w:widowControl w:val="0"/>
        <w:numPr>
          <w:ilvl w:val="1"/>
          <w:numId w:val="4"/>
        </w:numPr>
        <w:tabs>
          <w:tab w:val="left" w:pos="567"/>
        </w:tabs>
        <w:suppressAutoHyphens w:val="0"/>
        <w:spacing w:before="120"/>
        <w:ind w:left="567" w:hanging="567"/>
        <w:jc w:val="both"/>
        <w:outlineLvl w:val="1"/>
        <w:rPr>
          <w:sz w:val="22"/>
          <w:szCs w:val="22"/>
          <w:lang w:eastAsia="en-US"/>
        </w:rPr>
      </w:pPr>
      <w:r>
        <w:rPr>
          <w:sz w:val="22"/>
          <w:szCs w:val="22"/>
          <w:lang w:eastAsia="en-US"/>
        </w:rPr>
        <w:t>Objednatel předá zhotoviteli veškerou podkladovou dokumentaci k předmětu plnění v termínu:</w:t>
      </w:r>
      <w:r>
        <w:rPr>
          <w:sz w:val="22"/>
          <w:szCs w:val="22"/>
          <w:lang w:eastAsia="en-US"/>
        </w:rPr>
        <w:br/>
        <w:t xml:space="preserve"> do 31.10.2019.</w:t>
      </w:r>
    </w:p>
    <w:p w:rsidR="00DE1247" w:rsidRDefault="009E4B51">
      <w:pPr>
        <w:widowControl w:val="0"/>
        <w:numPr>
          <w:ilvl w:val="1"/>
          <w:numId w:val="4"/>
        </w:numPr>
        <w:tabs>
          <w:tab w:val="left" w:pos="567"/>
        </w:tabs>
        <w:suppressAutoHyphens w:val="0"/>
        <w:spacing w:before="120"/>
        <w:ind w:left="567" w:hanging="567"/>
        <w:jc w:val="both"/>
        <w:outlineLvl w:val="1"/>
        <w:rPr>
          <w:sz w:val="22"/>
          <w:szCs w:val="22"/>
          <w:lang w:eastAsia="en-US"/>
        </w:rPr>
      </w:pPr>
      <w:r>
        <w:rPr>
          <w:sz w:val="22"/>
          <w:szCs w:val="22"/>
          <w:lang w:eastAsia="en-US"/>
        </w:rPr>
        <w:t>Zhotovitel předá Objednateli předmět plnění v termínu: do 21 dnů od skutečného data předání veškeré podkladové dokumentace Objednatelem (viz čl. 4.1).</w:t>
      </w:r>
    </w:p>
    <w:p w:rsidR="00DE1247" w:rsidRDefault="009E4B51">
      <w:pPr>
        <w:widowControl w:val="0"/>
        <w:numPr>
          <w:ilvl w:val="1"/>
          <w:numId w:val="4"/>
        </w:numPr>
        <w:tabs>
          <w:tab w:val="left" w:pos="567"/>
        </w:tabs>
        <w:suppressAutoHyphens w:val="0"/>
        <w:spacing w:before="120"/>
        <w:ind w:left="567" w:hanging="567"/>
        <w:jc w:val="both"/>
        <w:outlineLvl w:val="1"/>
        <w:rPr>
          <w:sz w:val="22"/>
          <w:szCs w:val="22"/>
          <w:lang w:eastAsia="en-US"/>
        </w:rPr>
      </w:pPr>
      <w:r>
        <w:rPr>
          <w:sz w:val="22"/>
          <w:szCs w:val="22"/>
          <w:lang w:eastAsia="en-US"/>
        </w:rPr>
        <w:lastRenderedPageBreak/>
        <w:t>Zhotovitel předá předmět plnění elektronickou poštou. O předání předmětu plnění – dokumentace bude sepsán protokol o předání a převzetí díla, který podepíší elektronicky, tj. emailem, obě strany. Objednatel si vyhrazuje dvoudenní lhůtu na kontrolu dokumentace před podpisem předávacího protokolu.</w:t>
      </w:r>
    </w:p>
    <w:p w:rsidR="00DE1247" w:rsidRDefault="00DE1247">
      <w:pPr>
        <w:widowControl w:val="0"/>
        <w:suppressAutoHyphens w:val="0"/>
        <w:spacing w:before="120"/>
        <w:jc w:val="both"/>
        <w:outlineLvl w:val="1"/>
        <w:rPr>
          <w:sz w:val="22"/>
          <w:szCs w:val="22"/>
          <w:lang w:eastAsia="en-US"/>
        </w:rPr>
      </w:pPr>
    </w:p>
    <w:p w:rsidR="00DE1247" w:rsidRDefault="00DE1247">
      <w:pPr>
        <w:pStyle w:val="Standardntext"/>
        <w:rPr>
          <w:b/>
          <w:sz w:val="22"/>
          <w:szCs w:val="22"/>
        </w:rPr>
      </w:pPr>
    </w:p>
    <w:p w:rsidR="00DE1247" w:rsidRDefault="00DE1247">
      <w:pPr>
        <w:pStyle w:val="Standardntext"/>
        <w:numPr>
          <w:ilvl w:val="0"/>
          <w:numId w:val="2"/>
        </w:numPr>
        <w:jc w:val="center"/>
        <w:rPr>
          <w:b/>
          <w:sz w:val="22"/>
          <w:szCs w:val="22"/>
        </w:rPr>
      </w:pPr>
    </w:p>
    <w:p w:rsidR="00DE1247" w:rsidRDefault="009E4B51">
      <w:pPr>
        <w:pStyle w:val="Standardntext"/>
        <w:jc w:val="center"/>
        <w:rPr>
          <w:b/>
          <w:sz w:val="22"/>
          <w:szCs w:val="22"/>
        </w:rPr>
      </w:pPr>
      <w:r>
        <w:rPr>
          <w:b/>
          <w:sz w:val="22"/>
          <w:szCs w:val="22"/>
        </w:rPr>
        <w:t>CENA DÍLA</w:t>
      </w:r>
    </w:p>
    <w:p w:rsidR="00DE1247" w:rsidRDefault="00DE1247">
      <w:pPr>
        <w:pStyle w:val="Odstavecseseznamem"/>
        <w:widowControl w:val="0"/>
        <w:numPr>
          <w:ilvl w:val="0"/>
          <w:numId w:val="4"/>
        </w:numPr>
        <w:suppressAutoHyphens w:val="0"/>
        <w:spacing w:before="120"/>
        <w:jc w:val="both"/>
        <w:outlineLvl w:val="1"/>
        <w:rPr>
          <w:vanish/>
          <w:sz w:val="22"/>
          <w:szCs w:val="22"/>
          <w:lang w:eastAsia="en-US"/>
        </w:rPr>
      </w:pPr>
    </w:p>
    <w:p w:rsidR="00DE1247" w:rsidRDefault="009E4B51">
      <w:pPr>
        <w:widowControl w:val="0"/>
        <w:numPr>
          <w:ilvl w:val="1"/>
          <w:numId w:val="4"/>
        </w:numPr>
        <w:tabs>
          <w:tab w:val="left" w:pos="567"/>
        </w:tabs>
        <w:suppressAutoHyphens w:val="0"/>
        <w:spacing w:before="120"/>
        <w:ind w:left="567" w:hanging="567"/>
        <w:jc w:val="both"/>
        <w:outlineLvl w:val="1"/>
        <w:rPr>
          <w:sz w:val="22"/>
          <w:szCs w:val="22"/>
          <w:lang w:eastAsia="en-US"/>
        </w:rPr>
      </w:pPr>
      <w:r>
        <w:rPr>
          <w:sz w:val="22"/>
          <w:szCs w:val="22"/>
          <w:lang w:eastAsia="en-US"/>
        </w:rPr>
        <w:t>V souladu s ustanovením § 2 zákona o cenách č.526/1990 Sb., ve znění pozdějších předpisů, byla cena sjednána dohodou smluvních stran na základě nabídkové ceny Zhotovitele za provedení díla v rozsahu předmětu této smlouvy ve výši:</w:t>
      </w:r>
    </w:p>
    <w:p w:rsidR="00DE1247" w:rsidRDefault="00DE1247">
      <w:pPr>
        <w:widowControl w:val="0"/>
        <w:suppressAutoHyphens w:val="0"/>
        <w:jc w:val="both"/>
        <w:outlineLvl w:val="1"/>
        <w:rPr>
          <w:b/>
          <w:sz w:val="22"/>
          <w:szCs w:val="22"/>
          <w:lang w:eastAsia="en-US"/>
        </w:rPr>
      </w:pPr>
    </w:p>
    <w:tbl>
      <w:tblPr>
        <w:tblW w:w="8788" w:type="dxa"/>
        <w:tblInd w:w="354" w:type="dxa"/>
        <w:tblBorders>
          <w:top w:val="single" w:sz="4" w:space="0" w:color="000001"/>
          <w:left w:val="single" w:sz="4" w:space="0" w:color="000001"/>
          <w:bottom w:val="single" w:sz="4" w:space="0" w:color="000001"/>
          <w:insideH w:val="single" w:sz="4" w:space="0" w:color="000001"/>
        </w:tblBorders>
        <w:tblCellMar>
          <w:left w:w="65" w:type="dxa"/>
          <w:right w:w="70" w:type="dxa"/>
        </w:tblCellMar>
        <w:tblLook w:val="0000" w:firstRow="0" w:lastRow="0" w:firstColumn="0" w:lastColumn="0" w:noHBand="0" w:noVBand="0"/>
      </w:tblPr>
      <w:tblGrid>
        <w:gridCol w:w="4177"/>
        <w:gridCol w:w="1560"/>
        <w:gridCol w:w="1417"/>
        <w:gridCol w:w="1634"/>
      </w:tblGrid>
      <w:tr w:rsidR="00DE1247">
        <w:tc>
          <w:tcPr>
            <w:tcW w:w="4176" w:type="dxa"/>
            <w:tcBorders>
              <w:top w:val="single" w:sz="4" w:space="0" w:color="000001"/>
              <w:left w:val="single" w:sz="4" w:space="0" w:color="000001"/>
              <w:bottom w:val="single" w:sz="4" w:space="0" w:color="000001"/>
            </w:tcBorders>
            <w:shd w:val="clear" w:color="auto" w:fill="auto"/>
            <w:tcMar>
              <w:left w:w="65" w:type="dxa"/>
            </w:tcMar>
          </w:tcPr>
          <w:p w:rsidR="00DE1247" w:rsidRDefault="00DE1247">
            <w:pPr>
              <w:widowControl w:val="0"/>
              <w:snapToGrid w:val="0"/>
              <w:rPr>
                <w:rFonts w:ascii="Times New Roman Bold" w:eastAsia="Arial Unicode MS" w:hAnsi="Times New Roman Bold"/>
                <w:b/>
                <w:bCs/>
                <w:kern w:val="2"/>
                <w:sz w:val="22"/>
                <w:szCs w:val="22"/>
              </w:rPr>
            </w:pPr>
          </w:p>
          <w:p w:rsidR="00DE1247" w:rsidRDefault="00DE1247">
            <w:pPr>
              <w:widowControl w:val="0"/>
              <w:rPr>
                <w:rFonts w:ascii="Times New Roman Bold" w:eastAsia="Arial Unicode MS" w:hAnsi="Times New Roman Bold"/>
                <w:b/>
                <w:bCs/>
                <w:kern w:val="2"/>
                <w:sz w:val="22"/>
                <w:szCs w:val="22"/>
              </w:rPr>
            </w:pPr>
          </w:p>
        </w:tc>
        <w:tc>
          <w:tcPr>
            <w:tcW w:w="1560" w:type="dxa"/>
            <w:tcBorders>
              <w:top w:val="single" w:sz="4" w:space="0" w:color="000001"/>
              <w:left w:val="single" w:sz="4" w:space="0" w:color="000001"/>
              <w:bottom w:val="single" w:sz="4" w:space="0" w:color="000001"/>
            </w:tcBorders>
            <w:shd w:val="clear" w:color="auto" w:fill="auto"/>
            <w:tcMar>
              <w:left w:w="65" w:type="dxa"/>
            </w:tcMar>
          </w:tcPr>
          <w:p w:rsidR="00DE1247" w:rsidRDefault="009E4B51">
            <w:pPr>
              <w:widowControl w:val="0"/>
              <w:snapToGrid w:val="0"/>
              <w:jc w:val="center"/>
              <w:rPr>
                <w:rFonts w:eastAsia="Arial Unicode MS"/>
                <w:b/>
                <w:bCs/>
                <w:kern w:val="2"/>
                <w:sz w:val="22"/>
                <w:szCs w:val="22"/>
                <w:u w:val="single"/>
              </w:rPr>
            </w:pPr>
            <w:r>
              <w:rPr>
                <w:rFonts w:eastAsia="Arial Unicode MS"/>
                <w:b/>
                <w:bCs/>
                <w:kern w:val="2"/>
                <w:sz w:val="22"/>
                <w:szCs w:val="22"/>
                <w:u w:val="single"/>
              </w:rPr>
              <w:t>Nabídková cena bez DPH</w:t>
            </w:r>
          </w:p>
        </w:tc>
        <w:tc>
          <w:tcPr>
            <w:tcW w:w="1417" w:type="dxa"/>
            <w:tcBorders>
              <w:top w:val="single" w:sz="4" w:space="0" w:color="000001"/>
              <w:left w:val="single" w:sz="4" w:space="0" w:color="000001"/>
              <w:bottom w:val="single" w:sz="4" w:space="0" w:color="000001"/>
            </w:tcBorders>
            <w:shd w:val="clear" w:color="auto" w:fill="auto"/>
            <w:tcMar>
              <w:left w:w="65" w:type="dxa"/>
            </w:tcMar>
          </w:tcPr>
          <w:p w:rsidR="00DE1247" w:rsidRDefault="009E4B51">
            <w:pPr>
              <w:widowControl w:val="0"/>
              <w:snapToGrid w:val="0"/>
              <w:jc w:val="center"/>
              <w:rPr>
                <w:rFonts w:eastAsia="Arial Unicode MS"/>
                <w:b/>
                <w:bCs/>
                <w:kern w:val="2"/>
                <w:sz w:val="22"/>
                <w:szCs w:val="22"/>
              </w:rPr>
            </w:pPr>
            <w:r>
              <w:rPr>
                <w:rFonts w:eastAsia="Arial Unicode MS"/>
                <w:b/>
                <w:bCs/>
                <w:kern w:val="2"/>
                <w:sz w:val="22"/>
                <w:szCs w:val="22"/>
              </w:rPr>
              <w:t xml:space="preserve">DPH </w:t>
            </w:r>
          </w:p>
        </w:tc>
        <w:tc>
          <w:tcPr>
            <w:tcW w:w="1634" w:type="dxa"/>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DE1247" w:rsidRDefault="009E4B51">
            <w:pPr>
              <w:widowControl w:val="0"/>
              <w:snapToGrid w:val="0"/>
              <w:jc w:val="center"/>
              <w:rPr>
                <w:rFonts w:eastAsia="Arial Unicode MS"/>
                <w:b/>
                <w:bCs/>
                <w:kern w:val="2"/>
                <w:sz w:val="22"/>
                <w:szCs w:val="22"/>
              </w:rPr>
            </w:pPr>
            <w:r>
              <w:rPr>
                <w:rFonts w:eastAsia="Arial Unicode MS"/>
                <w:b/>
                <w:bCs/>
                <w:kern w:val="2"/>
                <w:sz w:val="22"/>
                <w:szCs w:val="22"/>
              </w:rPr>
              <w:t>Celková nabídková cena včetně DPH</w:t>
            </w:r>
          </w:p>
        </w:tc>
      </w:tr>
      <w:tr w:rsidR="00DE1247">
        <w:tc>
          <w:tcPr>
            <w:tcW w:w="4176" w:type="dxa"/>
            <w:tcBorders>
              <w:top w:val="single" w:sz="4" w:space="0" w:color="000001"/>
              <w:left w:val="single" w:sz="4" w:space="0" w:color="000001"/>
              <w:bottom w:val="single" w:sz="4" w:space="0" w:color="000001"/>
            </w:tcBorders>
            <w:shd w:val="clear" w:color="auto" w:fill="auto"/>
            <w:tcMar>
              <w:left w:w="65" w:type="dxa"/>
            </w:tcMar>
          </w:tcPr>
          <w:p w:rsidR="00DE1247" w:rsidRDefault="009E4B51">
            <w:pPr>
              <w:widowControl w:val="0"/>
              <w:snapToGrid w:val="0"/>
              <w:rPr>
                <w:sz w:val="22"/>
                <w:szCs w:val="22"/>
                <w:lang w:eastAsia="en-US"/>
              </w:rPr>
            </w:pPr>
            <w:r>
              <w:rPr>
                <w:sz w:val="22"/>
                <w:szCs w:val="22"/>
                <w:lang w:eastAsia="en-US"/>
              </w:rPr>
              <w:t>Kompletní dokumentace</w:t>
            </w:r>
          </w:p>
        </w:tc>
        <w:tc>
          <w:tcPr>
            <w:tcW w:w="1560" w:type="dxa"/>
            <w:tcBorders>
              <w:top w:val="single" w:sz="4" w:space="0" w:color="000001"/>
              <w:left w:val="single" w:sz="4" w:space="0" w:color="000001"/>
              <w:bottom w:val="single" w:sz="4" w:space="0" w:color="000001"/>
            </w:tcBorders>
            <w:shd w:val="clear" w:color="auto" w:fill="auto"/>
            <w:tcMar>
              <w:left w:w="65" w:type="dxa"/>
            </w:tcMar>
          </w:tcPr>
          <w:p w:rsidR="00DE1247" w:rsidRDefault="009E4B51">
            <w:pPr>
              <w:widowControl w:val="0"/>
              <w:jc w:val="center"/>
              <w:rPr>
                <w:rFonts w:eastAsia="Arial Unicode MS"/>
                <w:b/>
                <w:kern w:val="2"/>
                <w:sz w:val="22"/>
                <w:szCs w:val="22"/>
                <w:highlight w:val="cyan"/>
              </w:rPr>
            </w:pPr>
            <w:r>
              <w:rPr>
                <w:rFonts w:eastAsia="Arial Unicode MS"/>
                <w:b/>
                <w:kern w:val="2"/>
                <w:sz w:val="22"/>
                <w:szCs w:val="22"/>
              </w:rPr>
              <w:t>80.000</w:t>
            </w:r>
          </w:p>
        </w:tc>
        <w:tc>
          <w:tcPr>
            <w:tcW w:w="1417" w:type="dxa"/>
            <w:tcBorders>
              <w:top w:val="single" w:sz="4" w:space="0" w:color="000001"/>
              <w:left w:val="single" w:sz="4" w:space="0" w:color="000001"/>
              <w:bottom w:val="single" w:sz="4" w:space="0" w:color="000001"/>
            </w:tcBorders>
            <w:shd w:val="clear" w:color="auto" w:fill="auto"/>
            <w:tcMar>
              <w:left w:w="65" w:type="dxa"/>
            </w:tcMar>
          </w:tcPr>
          <w:p w:rsidR="00DE1247" w:rsidRDefault="009E4B51">
            <w:pPr>
              <w:widowControl w:val="0"/>
              <w:snapToGrid w:val="0"/>
              <w:jc w:val="center"/>
              <w:rPr>
                <w:rFonts w:eastAsia="Arial Unicode MS"/>
                <w:b/>
                <w:bCs/>
                <w:kern w:val="2"/>
                <w:sz w:val="22"/>
                <w:szCs w:val="22"/>
              </w:rPr>
            </w:pPr>
            <w:r>
              <w:rPr>
                <w:rFonts w:eastAsia="Arial Unicode MS"/>
                <w:b/>
                <w:bCs/>
                <w:kern w:val="2"/>
                <w:sz w:val="22"/>
                <w:szCs w:val="22"/>
              </w:rPr>
              <w:t>21%</w:t>
            </w:r>
          </w:p>
        </w:tc>
        <w:tc>
          <w:tcPr>
            <w:tcW w:w="1634" w:type="dxa"/>
            <w:tcBorders>
              <w:top w:val="single" w:sz="4" w:space="0" w:color="000001"/>
              <w:left w:val="single" w:sz="4" w:space="0" w:color="000001"/>
              <w:bottom w:val="single" w:sz="4" w:space="0" w:color="000001"/>
              <w:right w:val="single" w:sz="4" w:space="0" w:color="000001"/>
            </w:tcBorders>
            <w:shd w:val="clear" w:color="auto" w:fill="auto"/>
            <w:tcMar>
              <w:left w:w="65" w:type="dxa"/>
            </w:tcMar>
          </w:tcPr>
          <w:p w:rsidR="00DE1247" w:rsidRDefault="009E4B51">
            <w:pPr>
              <w:widowControl w:val="0"/>
              <w:jc w:val="center"/>
              <w:rPr>
                <w:rFonts w:eastAsia="Arial Unicode MS"/>
                <w:b/>
                <w:bCs/>
                <w:kern w:val="2"/>
                <w:sz w:val="22"/>
                <w:szCs w:val="22"/>
              </w:rPr>
            </w:pPr>
            <w:r>
              <w:rPr>
                <w:rFonts w:eastAsia="Arial Unicode MS"/>
                <w:b/>
                <w:bCs/>
                <w:kern w:val="2"/>
                <w:sz w:val="22"/>
                <w:szCs w:val="22"/>
              </w:rPr>
              <w:t>96.800</w:t>
            </w:r>
          </w:p>
        </w:tc>
      </w:tr>
    </w:tbl>
    <w:p w:rsidR="00DE1247" w:rsidRDefault="009E4B51">
      <w:pPr>
        <w:widowControl w:val="0"/>
        <w:numPr>
          <w:ilvl w:val="1"/>
          <w:numId w:val="4"/>
        </w:numPr>
        <w:tabs>
          <w:tab w:val="left" w:pos="567"/>
        </w:tabs>
        <w:suppressAutoHyphens w:val="0"/>
        <w:spacing w:before="120"/>
        <w:ind w:left="567" w:hanging="567"/>
        <w:jc w:val="both"/>
        <w:outlineLvl w:val="1"/>
        <w:rPr>
          <w:sz w:val="22"/>
          <w:szCs w:val="22"/>
          <w:lang w:eastAsia="en-US"/>
        </w:rPr>
      </w:pPr>
      <w:r>
        <w:rPr>
          <w:sz w:val="22"/>
          <w:szCs w:val="22"/>
          <w:lang w:eastAsia="en-US"/>
        </w:rPr>
        <w:t>Cena je sjednána jako cena nejvýše přípustná se započtením veškerých předpokládaných nákladů, prací, rizik a zisku zhotovitele a pokrývá veškerá plnění zhotovitele, dodávky, poplatky a jiné náklady nezbytné pro řádné a úplné provedení díla a splnění podmínek této smlouvy.</w:t>
      </w:r>
    </w:p>
    <w:p w:rsidR="00DE1247" w:rsidRDefault="00DE1247">
      <w:pPr>
        <w:suppressAutoHyphens w:val="0"/>
        <w:jc w:val="both"/>
        <w:rPr>
          <w:sz w:val="22"/>
          <w:szCs w:val="22"/>
        </w:rPr>
      </w:pPr>
    </w:p>
    <w:p w:rsidR="00DE1247" w:rsidRDefault="009E4B51">
      <w:pPr>
        <w:pStyle w:val="Odstavecseseznamem"/>
        <w:numPr>
          <w:ilvl w:val="1"/>
          <w:numId w:val="2"/>
        </w:numPr>
        <w:suppressAutoHyphens w:val="0"/>
        <w:ind w:left="567" w:hanging="567"/>
        <w:jc w:val="both"/>
        <w:rPr>
          <w:sz w:val="22"/>
          <w:szCs w:val="22"/>
        </w:rPr>
      </w:pPr>
      <w:r>
        <w:rPr>
          <w:sz w:val="22"/>
          <w:szCs w:val="22"/>
        </w:rPr>
        <w:t>Vznikne-li k řádnému provedení díla dle této smlouvy potřeba víceprací do smlouvy nezahrnutých a tyto vícepráce nemohl zhotovitel při vynaložení odborné péče v době uzavření smlouvy odhalit, je zhotovitel povinen bez zbytečného odkladu písemně informovat o potřebě víceprací objednatele. Navýšení původně dohodnuté ceny je možné pouze na základě písemného dodatku ke smlouvě, jinak platí, že vícepráce jsou součástí ceny díla.</w:t>
      </w:r>
    </w:p>
    <w:p w:rsidR="00DE1247" w:rsidRDefault="00DE1247">
      <w:pPr>
        <w:pStyle w:val="Odstavecseseznamem"/>
        <w:suppressAutoHyphens w:val="0"/>
        <w:ind w:left="567"/>
        <w:jc w:val="both"/>
        <w:rPr>
          <w:sz w:val="22"/>
          <w:szCs w:val="22"/>
        </w:rPr>
      </w:pPr>
    </w:p>
    <w:p w:rsidR="00DE1247" w:rsidRDefault="00DE1247">
      <w:pPr>
        <w:pStyle w:val="Standardntext"/>
        <w:numPr>
          <w:ilvl w:val="0"/>
          <w:numId w:val="2"/>
        </w:numPr>
        <w:jc w:val="center"/>
        <w:rPr>
          <w:b/>
          <w:sz w:val="22"/>
          <w:szCs w:val="22"/>
        </w:rPr>
      </w:pPr>
    </w:p>
    <w:p w:rsidR="00DE1247" w:rsidRDefault="009E4B51">
      <w:pPr>
        <w:pStyle w:val="Standardntext"/>
        <w:jc w:val="center"/>
        <w:rPr>
          <w:b/>
          <w:sz w:val="22"/>
          <w:szCs w:val="22"/>
        </w:rPr>
      </w:pPr>
      <w:r>
        <w:rPr>
          <w:b/>
          <w:sz w:val="22"/>
          <w:szCs w:val="22"/>
        </w:rPr>
        <w:t xml:space="preserve"> PLATEBNÍ PODMÍNKY</w:t>
      </w:r>
    </w:p>
    <w:p w:rsidR="00DE1247" w:rsidRDefault="00DE1247">
      <w:pPr>
        <w:pStyle w:val="Odstavecseseznamem"/>
        <w:widowControl w:val="0"/>
        <w:numPr>
          <w:ilvl w:val="0"/>
          <w:numId w:val="4"/>
        </w:numPr>
        <w:suppressAutoHyphens w:val="0"/>
        <w:spacing w:before="120"/>
        <w:jc w:val="both"/>
        <w:outlineLvl w:val="1"/>
        <w:rPr>
          <w:vanish/>
          <w:sz w:val="22"/>
          <w:szCs w:val="22"/>
          <w:lang w:eastAsia="en-US"/>
        </w:rPr>
      </w:pPr>
    </w:p>
    <w:p w:rsidR="00DE1247" w:rsidRDefault="009E4B51">
      <w:pPr>
        <w:widowControl w:val="0"/>
        <w:numPr>
          <w:ilvl w:val="1"/>
          <w:numId w:val="4"/>
        </w:numPr>
        <w:suppressAutoHyphens w:val="0"/>
        <w:spacing w:before="120"/>
        <w:ind w:left="567" w:hanging="567"/>
        <w:jc w:val="both"/>
        <w:outlineLvl w:val="1"/>
        <w:rPr>
          <w:color w:val="FF0000"/>
          <w:sz w:val="22"/>
          <w:szCs w:val="22"/>
          <w:lang w:eastAsia="en-US"/>
        </w:rPr>
      </w:pPr>
      <w:r>
        <w:rPr>
          <w:sz w:val="22"/>
          <w:szCs w:val="22"/>
          <w:lang w:eastAsia="en-US"/>
        </w:rPr>
        <w:t xml:space="preserve">Poskytnutí záloh není přípustné. Objednatel (kontaktní osoba objednatele ve věcech projektových, kterou je </w:t>
      </w:r>
      <w:r>
        <w:rPr>
          <w:sz w:val="22"/>
          <w:szCs w:val="22"/>
        </w:rPr>
        <w:t>Martina Eisenhammerová</w:t>
      </w:r>
      <w:r>
        <w:rPr>
          <w:sz w:val="22"/>
          <w:szCs w:val="22"/>
          <w:lang w:eastAsia="en-US"/>
        </w:rPr>
        <w:t>).</w:t>
      </w:r>
    </w:p>
    <w:p w:rsidR="00DE1247" w:rsidRDefault="009E4B51">
      <w:pPr>
        <w:widowControl w:val="0"/>
        <w:numPr>
          <w:ilvl w:val="1"/>
          <w:numId w:val="4"/>
        </w:numPr>
        <w:tabs>
          <w:tab w:val="left" w:pos="567"/>
        </w:tabs>
        <w:suppressAutoHyphens w:val="0"/>
        <w:spacing w:before="120"/>
        <w:ind w:left="567" w:hanging="567"/>
        <w:jc w:val="both"/>
        <w:outlineLvl w:val="1"/>
        <w:rPr>
          <w:sz w:val="22"/>
          <w:szCs w:val="22"/>
          <w:lang w:eastAsia="en-US"/>
        </w:rPr>
      </w:pPr>
      <w:r>
        <w:rPr>
          <w:iCs/>
          <w:sz w:val="22"/>
          <w:szCs w:val="22"/>
        </w:rPr>
        <w:t xml:space="preserve">Cena díla dle čl. V této smlouvy bude objednatelem zaplacena na základě daňového dokladu vystaveného zhotovitelem. </w:t>
      </w:r>
      <w:r>
        <w:rPr>
          <w:sz w:val="22"/>
          <w:szCs w:val="22"/>
          <w:lang w:eastAsia="en-US"/>
        </w:rPr>
        <w:t xml:space="preserve">Zhotovitel je oprávněn vystavit tento daňový doklad po řádném a úplném provedení díla, přičemž splatnost v něm určená bude 14 dnů od prokazatelného doručení objednateli na adresu Městský úřad Aš, Kamenná 473/52, 352 01 Aš 1. </w:t>
      </w:r>
    </w:p>
    <w:p w:rsidR="00DE1247" w:rsidRDefault="009E4B51">
      <w:pPr>
        <w:widowControl w:val="0"/>
        <w:numPr>
          <w:ilvl w:val="1"/>
          <w:numId w:val="4"/>
        </w:numPr>
        <w:tabs>
          <w:tab w:val="left" w:pos="567"/>
        </w:tabs>
        <w:suppressAutoHyphens w:val="0"/>
        <w:spacing w:before="120"/>
        <w:ind w:left="567" w:hanging="567"/>
        <w:jc w:val="both"/>
        <w:outlineLvl w:val="1"/>
        <w:rPr>
          <w:sz w:val="22"/>
          <w:szCs w:val="22"/>
          <w:lang w:eastAsia="en-US"/>
        </w:rPr>
      </w:pPr>
      <w:r>
        <w:rPr>
          <w:sz w:val="22"/>
          <w:szCs w:val="22"/>
          <w:lang w:eastAsia="en-US"/>
        </w:rPr>
        <w:t xml:space="preserve">Daňový doklad musí obsahovat náležitosti dle § 29 zákona č. 235/2004 Sb., o dani z přidané hodnoty, ve znění pozdějších předpisů. </w:t>
      </w:r>
    </w:p>
    <w:p w:rsidR="00DE1247" w:rsidRDefault="009E4B51">
      <w:pPr>
        <w:widowControl w:val="0"/>
        <w:numPr>
          <w:ilvl w:val="1"/>
          <w:numId w:val="4"/>
        </w:numPr>
        <w:tabs>
          <w:tab w:val="left" w:pos="567"/>
        </w:tabs>
        <w:suppressAutoHyphens w:val="0"/>
        <w:spacing w:before="120"/>
        <w:ind w:left="567" w:hanging="567"/>
        <w:jc w:val="both"/>
        <w:outlineLvl w:val="1"/>
        <w:rPr>
          <w:sz w:val="22"/>
          <w:szCs w:val="22"/>
          <w:lang w:eastAsia="en-US"/>
        </w:rPr>
      </w:pPr>
      <w:r>
        <w:rPr>
          <w:sz w:val="22"/>
          <w:szCs w:val="22"/>
          <w:lang w:eastAsia="en-US"/>
        </w:rPr>
        <w:t xml:space="preserve">Daňový doklad se považuje za proplacený okamžikem odepsání fakturované částky z účtu objednatele ve prospěch účtu zhotovitele. </w:t>
      </w:r>
    </w:p>
    <w:p w:rsidR="00DE1247" w:rsidRDefault="009E4B51">
      <w:pPr>
        <w:widowControl w:val="0"/>
        <w:numPr>
          <w:ilvl w:val="1"/>
          <w:numId w:val="4"/>
        </w:numPr>
        <w:tabs>
          <w:tab w:val="left" w:pos="567"/>
        </w:tabs>
        <w:suppressAutoHyphens w:val="0"/>
        <w:spacing w:before="120"/>
        <w:ind w:left="567" w:hanging="567"/>
        <w:jc w:val="both"/>
        <w:outlineLvl w:val="1"/>
        <w:rPr>
          <w:sz w:val="22"/>
          <w:szCs w:val="22"/>
          <w:lang w:eastAsia="en-US"/>
        </w:rPr>
      </w:pPr>
      <w:r>
        <w:rPr>
          <w:sz w:val="22"/>
          <w:szCs w:val="22"/>
          <w:lang w:eastAsia="en-US"/>
        </w:rPr>
        <w:t xml:space="preserve">Objednatel není v prodlení s placením fakturovaných částek, jestliže vrátí daňový doklad zhotoviteli do 7 kalendářních dnů od jeho doručení proto, že obsahuje nesprávné údaje nebo byl vystaven v rozporu se smlouvou. Konkrétní důvody je objednatel povinen uvést zároveň s vrácením daňového dokladu. </w:t>
      </w:r>
    </w:p>
    <w:p w:rsidR="00DE1247" w:rsidRDefault="009E4B51">
      <w:pPr>
        <w:widowControl w:val="0"/>
        <w:numPr>
          <w:ilvl w:val="1"/>
          <w:numId w:val="4"/>
        </w:numPr>
        <w:tabs>
          <w:tab w:val="left" w:pos="567"/>
        </w:tabs>
        <w:suppressAutoHyphens w:val="0"/>
        <w:spacing w:before="120"/>
        <w:ind w:left="567" w:hanging="567"/>
        <w:jc w:val="both"/>
        <w:outlineLvl w:val="1"/>
        <w:rPr>
          <w:sz w:val="22"/>
          <w:szCs w:val="22"/>
          <w:lang w:eastAsia="en-US"/>
        </w:rPr>
      </w:pPr>
      <w:r>
        <w:rPr>
          <w:sz w:val="22"/>
          <w:szCs w:val="22"/>
          <w:lang w:eastAsia="en-US"/>
        </w:rPr>
        <w:t xml:space="preserve">Nebude-li daňový doklad označen tak, jak je výše uvedeno, je objednatel oprávněn vrátit jej zhotoviteli, aniž by se tím dostal do prodlení s jeho splatností. U nového nebo opraveného daňového dokladu běží nová lhůta splatnosti od jejího doručení objednateli. </w:t>
      </w:r>
    </w:p>
    <w:p w:rsidR="00DE1247" w:rsidRDefault="00DE1247">
      <w:pPr>
        <w:pStyle w:val="Zkladntext"/>
        <w:widowControl w:val="0"/>
        <w:spacing w:after="0"/>
        <w:ind w:left="288"/>
        <w:rPr>
          <w:b/>
          <w:bCs/>
          <w:color w:val="000000"/>
          <w:sz w:val="22"/>
          <w:szCs w:val="22"/>
        </w:rPr>
      </w:pPr>
    </w:p>
    <w:p w:rsidR="00DE1247" w:rsidRDefault="00DE1247">
      <w:pPr>
        <w:pStyle w:val="Zkladntext"/>
        <w:widowControl w:val="0"/>
        <w:spacing w:after="0"/>
        <w:ind w:left="288"/>
        <w:rPr>
          <w:b/>
          <w:bCs/>
          <w:color w:val="000000"/>
          <w:sz w:val="22"/>
          <w:szCs w:val="22"/>
        </w:rPr>
      </w:pPr>
    </w:p>
    <w:p w:rsidR="00DE1247" w:rsidRDefault="00DE1247">
      <w:pPr>
        <w:pStyle w:val="Zkladntext"/>
        <w:widowControl w:val="0"/>
        <w:spacing w:after="0"/>
        <w:ind w:left="288"/>
        <w:rPr>
          <w:b/>
          <w:bCs/>
          <w:color w:val="000000"/>
          <w:sz w:val="22"/>
          <w:szCs w:val="22"/>
        </w:rPr>
      </w:pPr>
    </w:p>
    <w:p w:rsidR="00DE1247" w:rsidRDefault="00DE1247">
      <w:pPr>
        <w:pStyle w:val="Zkladntext"/>
        <w:widowControl w:val="0"/>
        <w:spacing w:after="0"/>
        <w:ind w:left="288"/>
        <w:rPr>
          <w:b/>
          <w:bCs/>
          <w:color w:val="000000"/>
          <w:sz w:val="22"/>
          <w:szCs w:val="22"/>
        </w:rPr>
      </w:pPr>
    </w:p>
    <w:p w:rsidR="00DE1247" w:rsidRDefault="00DE1247">
      <w:pPr>
        <w:pStyle w:val="Zkladntext"/>
        <w:widowControl w:val="0"/>
        <w:spacing w:after="0"/>
        <w:ind w:left="288"/>
        <w:rPr>
          <w:b/>
          <w:bCs/>
          <w:color w:val="000000"/>
          <w:sz w:val="22"/>
          <w:szCs w:val="22"/>
        </w:rPr>
      </w:pPr>
    </w:p>
    <w:p w:rsidR="00DE1247" w:rsidRDefault="009E4B51">
      <w:pPr>
        <w:pStyle w:val="Zkladntext"/>
        <w:widowControl w:val="0"/>
        <w:numPr>
          <w:ilvl w:val="0"/>
          <w:numId w:val="4"/>
        </w:numPr>
        <w:spacing w:after="0"/>
        <w:jc w:val="center"/>
        <w:rPr>
          <w:b/>
          <w:bCs/>
          <w:color w:val="000000"/>
          <w:sz w:val="22"/>
          <w:szCs w:val="22"/>
        </w:rPr>
      </w:pPr>
      <w:r>
        <w:rPr>
          <w:b/>
          <w:caps/>
          <w:sz w:val="22"/>
          <w:szCs w:val="22"/>
        </w:rPr>
        <w:lastRenderedPageBreak/>
        <w:br/>
        <w:t>ZÁSTUPCE</w:t>
      </w:r>
      <w:r>
        <w:rPr>
          <w:b/>
          <w:bCs/>
          <w:color w:val="000000"/>
          <w:sz w:val="22"/>
          <w:szCs w:val="22"/>
        </w:rPr>
        <w:t xml:space="preserve"> SMLUVNÍCH STRAN A KOMUNIKACE</w:t>
      </w:r>
    </w:p>
    <w:p w:rsidR="00DE1247" w:rsidRDefault="009E4B51">
      <w:pPr>
        <w:pStyle w:val="Pleading3L2"/>
        <w:numPr>
          <w:ilvl w:val="1"/>
          <w:numId w:val="4"/>
        </w:numPr>
        <w:tabs>
          <w:tab w:val="left" w:pos="567"/>
        </w:tabs>
        <w:suppressAutoHyphens/>
        <w:spacing w:before="120" w:after="120"/>
        <w:ind w:left="567" w:hanging="567"/>
        <w:rPr>
          <w:sz w:val="22"/>
          <w:szCs w:val="22"/>
        </w:rPr>
      </w:pPr>
      <w:bookmarkStart w:id="3" w:name="_Ref270009351"/>
      <w:r>
        <w:rPr>
          <w:sz w:val="22"/>
          <w:szCs w:val="22"/>
        </w:rPr>
        <w:t>Veškerá písemná komunikace mezi Smluvními stranami bude probíhat v českém jazyce, prostřednictvím emailové komunikace</w:t>
      </w:r>
      <w:bookmarkStart w:id="4" w:name="_DV_M620"/>
      <w:bookmarkEnd w:id="3"/>
      <w:bookmarkEnd w:id="4"/>
      <w:r>
        <w:rPr>
          <w:sz w:val="22"/>
          <w:szCs w:val="22"/>
        </w:rPr>
        <w:t>.</w:t>
      </w:r>
    </w:p>
    <w:p w:rsidR="00DE1247" w:rsidRDefault="009E4B51">
      <w:pPr>
        <w:widowControl w:val="0"/>
        <w:ind w:left="720"/>
        <w:jc w:val="both"/>
        <w:rPr>
          <w:sz w:val="22"/>
          <w:szCs w:val="22"/>
        </w:rPr>
      </w:pPr>
      <w:r>
        <w:rPr>
          <w:sz w:val="22"/>
          <w:szCs w:val="22"/>
        </w:rPr>
        <w:t>Při doručování Objednateli:</w:t>
      </w:r>
      <w:bookmarkStart w:id="5" w:name="_DV_M625"/>
      <w:bookmarkEnd w:id="5"/>
      <w:r>
        <w:rPr>
          <w:sz w:val="22"/>
          <w:szCs w:val="22"/>
        </w:rPr>
        <w:tab/>
        <w:t>a) ve věcech smluvních Mgr. Dalibor Blažek</w:t>
      </w:r>
    </w:p>
    <w:p w:rsidR="00DE1247" w:rsidRDefault="009E4B51">
      <w:pPr>
        <w:widowControl w:val="0"/>
        <w:ind w:left="2880" w:firstLine="720"/>
        <w:jc w:val="both"/>
        <w:rPr>
          <w:sz w:val="22"/>
          <w:szCs w:val="22"/>
        </w:rPr>
      </w:pPr>
      <w:r>
        <w:rPr>
          <w:sz w:val="22"/>
          <w:szCs w:val="22"/>
        </w:rPr>
        <w:t xml:space="preserve">b) ve věcech projektových Martina Eisenhammerová </w:t>
      </w:r>
    </w:p>
    <w:p w:rsidR="00DE1247" w:rsidRDefault="009E4B51">
      <w:pPr>
        <w:widowControl w:val="0"/>
        <w:ind w:left="2880" w:firstLine="720"/>
        <w:jc w:val="both"/>
        <w:rPr>
          <w:b/>
          <w:bCs/>
          <w:sz w:val="22"/>
          <w:szCs w:val="22"/>
        </w:rPr>
      </w:pPr>
      <w:r>
        <w:rPr>
          <w:b/>
          <w:bCs/>
          <w:sz w:val="22"/>
          <w:szCs w:val="22"/>
        </w:rPr>
        <w:t xml:space="preserve">Telefon: </w:t>
      </w:r>
      <w:r>
        <w:rPr>
          <w:bCs/>
          <w:sz w:val="22"/>
          <w:szCs w:val="22"/>
        </w:rPr>
        <w:t>770 148 827</w:t>
      </w:r>
    </w:p>
    <w:p w:rsidR="00DE1247" w:rsidRDefault="009E4B51">
      <w:pPr>
        <w:widowControl w:val="0"/>
        <w:ind w:left="2880" w:firstLine="720"/>
        <w:jc w:val="both"/>
        <w:rPr>
          <w:sz w:val="22"/>
          <w:szCs w:val="22"/>
        </w:rPr>
      </w:pPr>
      <w:r>
        <w:rPr>
          <w:sz w:val="22"/>
          <w:szCs w:val="22"/>
        </w:rPr>
        <w:t>pevná linka: 354 524 263</w:t>
      </w:r>
    </w:p>
    <w:p w:rsidR="00DE1247" w:rsidRDefault="009E4B51">
      <w:pPr>
        <w:widowControl w:val="0"/>
        <w:ind w:left="2880" w:firstLine="720"/>
        <w:jc w:val="both"/>
        <w:rPr>
          <w:bCs/>
          <w:sz w:val="22"/>
          <w:szCs w:val="22"/>
        </w:rPr>
      </w:pPr>
      <w:r>
        <w:rPr>
          <w:b/>
          <w:bCs/>
          <w:sz w:val="22"/>
          <w:szCs w:val="22"/>
        </w:rPr>
        <w:t xml:space="preserve">E-mail: </w:t>
      </w:r>
      <w:r>
        <w:rPr>
          <w:bCs/>
          <w:sz w:val="22"/>
          <w:szCs w:val="22"/>
        </w:rPr>
        <w:t>eisenhammerovam@muas.cz</w:t>
      </w:r>
    </w:p>
    <w:p w:rsidR="00DE1247" w:rsidRDefault="00DE1247">
      <w:pPr>
        <w:widowControl w:val="0"/>
        <w:ind w:left="2880" w:firstLine="720"/>
        <w:jc w:val="both"/>
        <w:rPr>
          <w:sz w:val="22"/>
          <w:szCs w:val="22"/>
        </w:rPr>
      </w:pPr>
    </w:p>
    <w:p w:rsidR="00DE1247" w:rsidRDefault="009E4B51">
      <w:pPr>
        <w:widowControl w:val="0"/>
        <w:ind w:left="720"/>
        <w:jc w:val="both"/>
        <w:rPr>
          <w:sz w:val="22"/>
          <w:szCs w:val="22"/>
        </w:rPr>
      </w:pPr>
      <w:r>
        <w:rPr>
          <w:sz w:val="22"/>
          <w:szCs w:val="22"/>
        </w:rPr>
        <w:tab/>
      </w:r>
      <w:r>
        <w:rPr>
          <w:sz w:val="22"/>
          <w:szCs w:val="22"/>
        </w:rPr>
        <w:tab/>
      </w:r>
      <w:r>
        <w:rPr>
          <w:sz w:val="22"/>
          <w:szCs w:val="22"/>
        </w:rPr>
        <w:tab/>
      </w:r>
      <w:r>
        <w:rPr>
          <w:sz w:val="22"/>
          <w:szCs w:val="22"/>
        </w:rPr>
        <w:tab/>
      </w:r>
      <w:r>
        <w:rPr>
          <w:sz w:val="22"/>
          <w:szCs w:val="22"/>
        </w:rPr>
        <w:tab/>
      </w:r>
    </w:p>
    <w:p w:rsidR="00DE1247" w:rsidRDefault="009E4B51">
      <w:pPr>
        <w:widowControl w:val="0"/>
        <w:ind w:left="720"/>
        <w:jc w:val="both"/>
      </w:pPr>
      <w:r>
        <w:rPr>
          <w:sz w:val="22"/>
          <w:szCs w:val="22"/>
        </w:rPr>
        <w:t>Při doručování Zhotoviteli:</w:t>
      </w:r>
      <w:r>
        <w:rPr>
          <w:sz w:val="22"/>
          <w:szCs w:val="22"/>
        </w:rPr>
        <w:tab/>
        <w:t>Adresa: Sokola Tůmy 1099/1, Ostrava 708 00</w:t>
      </w:r>
    </w:p>
    <w:p w:rsidR="00DE1247" w:rsidRDefault="009E4B51">
      <w:pPr>
        <w:widowControl w:val="0"/>
        <w:ind w:left="720"/>
        <w:jc w:val="both"/>
      </w:pPr>
      <w:r>
        <w:rPr>
          <w:sz w:val="22"/>
          <w:szCs w:val="22"/>
        </w:rPr>
        <w:tab/>
      </w:r>
      <w:r>
        <w:rPr>
          <w:sz w:val="22"/>
          <w:szCs w:val="22"/>
        </w:rPr>
        <w:tab/>
      </w:r>
      <w:r>
        <w:rPr>
          <w:sz w:val="22"/>
          <w:szCs w:val="22"/>
        </w:rPr>
        <w:tab/>
      </w:r>
      <w:r>
        <w:rPr>
          <w:sz w:val="22"/>
          <w:szCs w:val="22"/>
        </w:rPr>
        <w:tab/>
        <w:t>email:</w:t>
      </w:r>
      <w:r>
        <w:rPr>
          <w:sz w:val="22"/>
          <w:szCs w:val="22"/>
        </w:rPr>
        <w:tab/>
        <w:t>lucia@hunor.cz</w:t>
      </w:r>
    </w:p>
    <w:p w:rsidR="00DE1247" w:rsidRDefault="009E4B51">
      <w:pPr>
        <w:widowControl w:val="0"/>
        <w:jc w:val="both"/>
      </w:pPr>
      <w:r>
        <w:rPr>
          <w:sz w:val="22"/>
          <w:szCs w:val="22"/>
        </w:rPr>
        <w:tab/>
      </w:r>
      <w:r>
        <w:rPr>
          <w:sz w:val="22"/>
          <w:szCs w:val="22"/>
        </w:rPr>
        <w:tab/>
      </w:r>
      <w:r>
        <w:rPr>
          <w:sz w:val="22"/>
          <w:szCs w:val="22"/>
        </w:rPr>
        <w:tab/>
      </w:r>
      <w:r>
        <w:rPr>
          <w:sz w:val="22"/>
          <w:szCs w:val="22"/>
        </w:rPr>
        <w:tab/>
      </w:r>
      <w:r>
        <w:rPr>
          <w:sz w:val="22"/>
          <w:szCs w:val="22"/>
        </w:rPr>
        <w:tab/>
        <w:t>K rukám: Ing. Lucia Štefanides, MBA</w:t>
      </w:r>
      <w:r>
        <w:rPr>
          <w:sz w:val="22"/>
          <w:szCs w:val="22"/>
        </w:rPr>
        <w:br/>
      </w:r>
      <w:r>
        <w:rPr>
          <w:sz w:val="22"/>
          <w:szCs w:val="22"/>
        </w:rPr>
        <w:tab/>
      </w:r>
      <w:r>
        <w:rPr>
          <w:sz w:val="22"/>
          <w:szCs w:val="22"/>
        </w:rPr>
        <w:tab/>
      </w:r>
      <w:r>
        <w:rPr>
          <w:sz w:val="22"/>
          <w:szCs w:val="22"/>
        </w:rPr>
        <w:tab/>
      </w:r>
      <w:r>
        <w:rPr>
          <w:sz w:val="22"/>
          <w:szCs w:val="22"/>
        </w:rPr>
        <w:tab/>
      </w:r>
      <w:r>
        <w:rPr>
          <w:sz w:val="22"/>
          <w:szCs w:val="22"/>
        </w:rPr>
        <w:tab/>
        <w:t>telefon: 724 00 4130</w:t>
      </w:r>
    </w:p>
    <w:p w:rsidR="00DE1247" w:rsidRDefault="00DE1247">
      <w:pPr>
        <w:widowControl w:val="0"/>
        <w:jc w:val="both"/>
        <w:rPr>
          <w:sz w:val="22"/>
          <w:szCs w:val="22"/>
        </w:rPr>
      </w:pPr>
    </w:p>
    <w:p w:rsidR="00DE1247" w:rsidRDefault="00DE1247">
      <w:pPr>
        <w:pStyle w:val="Standardntext"/>
        <w:numPr>
          <w:ilvl w:val="0"/>
          <w:numId w:val="6"/>
        </w:numPr>
        <w:jc w:val="center"/>
        <w:rPr>
          <w:b/>
          <w:sz w:val="22"/>
          <w:szCs w:val="22"/>
        </w:rPr>
      </w:pPr>
    </w:p>
    <w:p w:rsidR="00DE1247" w:rsidRDefault="009E4B51">
      <w:pPr>
        <w:pStyle w:val="Standardntext"/>
        <w:jc w:val="center"/>
        <w:rPr>
          <w:b/>
          <w:sz w:val="22"/>
          <w:szCs w:val="22"/>
        </w:rPr>
      </w:pPr>
      <w:r>
        <w:rPr>
          <w:b/>
          <w:sz w:val="22"/>
          <w:szCs w:val="22"/>
        </w:rPr>
        <w:t xml:space="preserve"> SMLUVNÍ POKUTY</w:t>
      </w:r>
    </w:p>
    <w:p w:rsidR="00DE1247" w:rsidRDefault="00DE1247">
      <w:pPr>
        <w:pStyle w:val="Odstavecseseznamem"/>
        <w:widowControl w:val="0"/>
        <w:numPr>
          <w:ilvl w:val="0"/>
          <w:numId w:val="4"/>
        </w:numPr>
        <w:suppressAutoHyphens w:val="0"/>
        <w:spacing w:before="120"/>
        <w:jc w:val="both"/>
        <w:outlineLvl w:val="1"/>
        <w:rPr>
          <w:vanish/>
          <w:sz w:val="22"/>
          <w:szCs w:val="22"/>
          <w:lang w:eastAsia="en-US"/>
        </w:rPr>
      </w:pPr>
    </w:p>
    <w:p w:rsidR="00DE1247" w:rsidRDefault="009E4B51">
      <w:pPr>
        <w:widowControl w:val="0"/>
        <w:numPr>
          <w:ilvl w:val="1"/>
          <w:numId w:val="4"/>
        </w:numPr>
        <w:tabs>
          <w:tab w:val="left" w:pos="567"/>
        </w:tabs>
        <w:suppressAutoHyphens w:val="0"/>
        <w:spacing w:before="120"/>
        <w:ind w:left="567" w:hanging="567"/>
        <w:jc w:val="both"/>
        <w:outlineLvl w:val="1"/>
        <w:rPr>
          <w:sz w:val="22"/>
          <w:szCs w:val="22"/>
          <w:lang w:eastAsia="en-US"/>
        </w:rPr>
      </w:pPr>
      <w:r>
        <w:rPr>
          <w:sz w:val="22"/>
          <w:szCs w:val="22"/>
          <w:lang w:eastAsia="en-US"/>
        </w:rPr>
        <w:t xml:space="preserve">V případě nesplnění povinností Zhotovitele, vyplývajících z ustanovení čl. 4.1 této smlouvy, je Zhotovitel povinen zaplatit Objednateli smluvní pokutu ve výši 0,5 % z celkové ceny díla včetně DPH za každý započatý den prodlení. </w:t>
      </w:r>
    </w:p>
    <w:p w:rsidR="00DE1247" w:rsidRDefault="009E4B51">
      <w:pPr>
        <w:widowControl w:val="0"/>
        <w:numPr>
          <w:ilvl w:val="1"/>
          <w:numId w:val="4"/>
        </w:numPr>
        <w:tabs>
          <w:tab w:val="left" w:pos="567"/>
        </w:tabs>
        <w:suppressAutoHyphens w:val="0"/>
        <w:spacing w:before="120"/>
        <w:ind w:left="567" w:hanging="567"/>
        <w:jc w:val="both"/>
        <w:outlineLvl w:val="1"/>
        <w:rPr>
          <w:sz w:val="22"/>
          <w:szCs w:val="22"/>
          <w:lang w:eastAsia="en-US"/>
        </w:rPr>
      </w:pPr>
      <w:r>
        <w:rPr>
          <w:sz w:val="22"/>
          <w:szCs w:val="22"/>
          <w:lang w:eastAsia="en-US"/>
        </w:rPr>
        <w:t>Převezme-li Objednatel dílo s vadami a nedodělky nebránícími užívání, stanoví v zápise o předání a převzetí díla doby k jejich odstranění. Objednatel vždy zachová zhotoviteli minimálně 3 pracovní dny k odstranění stanovených vad a nedodělků. Za neodstranění vad a nedodělků v dohodnutých dobách je Zhotovitel povinen zaplatit objednateli smluvní pokutu ve výši 500 Kč za každou vadu a započatý den prodlení.</w:t>
      </w:r>
    </w:p>
    <w:p w:rsidR="00DE1247" w:rsidRDefault="009E4B51">
      <w:pPr>
        <w:widowControl w:val="0"/>
        <w:numPr>
          <w:ilvl w:val="1"/>
          <w:numId w:val="4"/>
        </w:numPr>
        <w:tabs>
          <w:tab w:val="left" w:pos="567"/>
        </w:tabs>
        <w:suppressAutoHyphens w:val="0"/>
        <w:spacing w:before="120"/>
        <w:ind w:left="567" w:hanging="567"/>
        <w:jc w:val="both"/>
        <w:outlineLvl w:val="1"/>
        <w:rPr>
          <w:sz w:val="22"/>
          <w:szCs w:val="22"/>
          <w:lang w:eastAsia="en-US"/>
        </w:rPr>
      </w:pPr>
      <w:r>
        <w:rPr>
          <w:sz w:val="22"/>
          <w:szCs w:val="22"/>
          <w:lang w:eastAsia="en-US"/>
        </w:rPr>
        <w:t xml:space="preserve">V případě, že bude Objednatel v prodlení s úhradou faktury, je povinen zaplatit Zhotoviteli smluvní pokutu ve výši 0,5% z neuhrazené částky za každý den prodlení. Uhrazením smluvní pokuty není dotčen nárok zhotovitele na úhradu zákonného úroku z opožděné platby. </w:t>
      </w:r>
    </w:p>
    <w:p w:rsidR="00DE1247" w:rsidRDefault="009E4B51">
      <w:pPr>
        <w:widowControl w:val="0"/>
        <w:numPr>
          <w:ilvl w:val="1"/>
          <w:numId w:val="4"/>
        </w:numPr>
        <w:tabs>
          <w:tab w:val="left" w:pos="567"/>
        </w:tabs>
        <w:suppressAutoHyphens w:val="0"/>
        <w:spacing w:before="120"/>
        <w:ind w:left="567" w:hanging="567"/>
        <w:jc w:val="both"/>
        <w:outlineLvl w:val="1"/>
        <w:rPr>
          <w:sz w:val="22"/>
          <w:szCs w:val="22"/>
          <w:lang w:eastAsia="en-US"/>
        </w:rPr>
      </w:pPr>
      <w:r>
        <w:rPr>
          <w:sz w:val="22"/>
          <w:szCs w:val="22"/>
          <w:lang w:eastAsia="en-US"/>
        </w:rPr>
        <w:t>Za každý i započatý den prodlení s odstraněním vady je Zhotovitel povinen zaplatit Objednateli smluvní pokutu ve výši 0,5 % z celkové ceny díla včetně DPH. Objednatel vždy zachová zhotoviteli k odstranění vad minimálně lhůtu 7 dnů ode dne vytknutí konkrétní vady.</w:t>
      </w:r>
    </w:p>
    <w:p w:rsidR="00DE1247" w:rsidRDefault="009E4B51">
      <w:pPr>
        <w:widowControl w:val="0"/>
        <w:numPr>
          <w:ilvl w:val="1"/>
          <w:numId w:val="4"/>
        </w:numPr>
        <w:tabs>
          <w:tab w:val="left" w:pos="567"/>
        </w:tabs>
        <w:suppressAutoHyphens w:val="0"/>
        <w:spacing w:before="120"/>
        <w:ind w:left="567" w:hanging="567"/>
        <w:jc w:val="both"/>
        <w:outlineLvl w:val="1"/>
        <w:rPr>
          <w:color w:val="000000"/>
          <w:sz w:val="22"/>
          <w:szCs w:val="22"/>
        </w:rPr>
      </w:pPr>
      <w:bookmarkStart w:id="6" w:name="_Hlk519514497"/>
      <w:bookmarkStart w:id="7" w:name="_Hlk519514623"/>
      <w:bookmarkEnd w:id="6"/>
      <w:r>
        <w:rPr>
          <w:sz w:val="22"/>
          <w:szCs w:val="22"/>
          <w:lang w:eastAsia="en-US"/>
        </w:rPr>
        <w:t>Smluvní pokuta je splatná do třiceti dní od data, kdy byla povinné straně doručena písemná výzva k jejímu zaplacení ze strany oprávněné strany, a to na účet oprávněné strany uvedený v písemné výzvě. Ustanovením o smluvní pokutě není dotčeno právo oprávněné strany na náhradu škody v plné výši.</w:t>
      </w:r>
      <w:bookmarkEnd w:id="7"/>
      <w:r>
        <w:rPr>
          <w:sz w:val="22"/>
          <w:szCs w:val="22"/>
          <w:lang w:eastAsia="en-US"/>
        </w:rPr>
        <w:t xml:space="preserve"> </w:t>
      </w:r>
      <w:bookmarkStart w:id="8" w:name="_Hlk519514608"/>
      <w:bookmarkEnd w:id="8"/>
      <w:r>
        <w:rPr>
          <w:color w:val="000000"/>
          <w:sz w:val="22"/>
          <w:szCs w:val="22"/>
        </w:rPr>
        <w:t>Subjektivní či objektivní překážky ani vyšší moc nejsou důvodem pro osvobození od placení smluvních pokut.</w:t>
      </w:r>
    </w:p>
    <w:p w:rsidR="00DE1247" w:rsidRDefault="009E4B51">
      <w:pPr>
        <w:pStyle w:val="Odstavecseseznamem"/>
        <w:widowControl w:val="0"/>
        <w:suppressAutoHyphens w:val="0"/>
        <w:spacing w:before="120"/>
        <w:ind w:left="0"/>
        <w:jc w:val="center"/>
        <w:outlineLvl w:val="1"/>
        <w:rPr>
          <w:b/>
          <w:caps/>
          <w:sz w:val="22"/>
          <w:szCs w:val="22"/>
          <w:lang w:eastAsia="en-US"/>
        </w:rPr>
      </w:pPr>
      <w:r>
        <w:rPr>
          <w:b/>
          <w:caps/>
          <w:sz w:val="22"/>
          <w:szCs w:val="22"/>
          <w:lang w:eastAsia="en-US"/>
        </w:rPr>
        <w:t>IX.</w:t>
      </w:r>
    </w:p>
    <w:p w:rsidR="00DE1247" w:rsidRDefault="009E4B51">
      <w:pPr>
        <w:widowControl w:val="0"/>
        <w:suppressAutoHyphens w:val="0"/>
        <w:ind w:left="288"/>
        <w:jc w:val="center"/>
        <w:outlineLvl w:val="0"/>
        <w:rPr>
          <w:b/>
          <w:caps/>
          <w:sz w:val="22"/>
          <w:szCs w:val="22"/>
          <w:lang w:eastAsia="en-US"/>
        </w:rPr>
      </w:pPr>
      <w:r>
        <w:rPr>
          <w:b/>
          <w:caps/>
          <w:sz w:val="22"/>
          <w:szCs w:val="22"/>
          <w:lang w:eastAsia="en-US"/>
        </w:rPr>
        <w:t>práva duševního vlastnictví K DOKUMENTACI</w:t>
      </w:r>
    </w:p>
    <w:p w:rsidR="00DE1247" w:rsidRDefault="00DE1247">
      <w:pPr>
        <w:pStyle w:val="Odstavecseseznamem"/>
        <w:widowControl w:val="0"/>
        <w:numPr>
          <w:ilvl w:val="0"/>
          <w:numId w:val="3"/>
        </w:numPr>
        <w:suppressAutoHyphens w:val="0"/>
        <w:jc w:val="both"/>
        <w:outlineLvl w:val="1"/>
        <w:rPr>
          <w:vanish/>
          <w:sz w:val="22"/>
          <w:szCs w:val="22"/>
          <w:lang w:eastAsia="en-US"/>
        </w:rPr>
      </w:pPr>
    </w:p>
    <w:p w:rsidR="00DE1247" w:rsidRDefault="009E4B51">
      <w:pPr>
        <w:pStyle w:val="Odstavecseseznamem"/>
        <w:widowControl w:val="0"/>
        <w:numPr>
          <w:ilvl w:val="1"/>
          <w:numId w:val="10"/>
        </w:numPr>
        <w:suppressAutoHyphens w:val="0"/>
        <w:spacing w:before="240"/>
        <w:jc w:val="both"/>
        <w:outlineLvl w:val="1"/>
        <w:rPr>
          <w:sz w:val="22"/>
          <w:szCs w:val="22"/>
          <w:lang w:eastAsia="en-US"/>
        </w:rPr>
      </w:pPr>
      <w:r>
        <w:rPr>
          <w:sz w:val="22"/>
          <w:szCs w:val="22"/>
        </w:rPr>
        <w:t>Smluvní strany se v souladu s § 61 odst. 1 autorského zákona dohodly, že součástí ceny díla je i poskytnutí licence a zhotovitel a ani jiné osoby nejsou oprávněni vůči objednateli uplatňovat žádné další nároky vyplývající z autorského zákona.</w:t>
      </w:r>
    </w:p>
    <w:p w:rsidR="00DE1247" w:rsidRDefault="00DE1247">
      <w:pPr>
        <w:pStyle w:val="Odstavecseseznamem"/>
        <w:widowControl w:val="0"/>
        <w:suppressAutoHyphens w:val="0"/>
        <w:spacing w:before="240"/>
        <w:ind w:left="360"/>
        <w:jc w:val="both"/>
        <w:outlineLvl w:val="1"/>
        <w:rPr>
          <w:sz w:val="22"/>
          <w:szCs w:val="22"/>
          <w:lang w:eastAsia="en-US"/>
        </w:rPr>
      </w:pPr>
    </w:p>
    <w:p w:rsidR="00DE1247" w:rsidRDefault="009E4B51">
      <w:pPr>
        <w:pStyle w:val="Odstavecseseznamem"/>
        <w:widowControl w:val="0"/>
        <w:numPr>
          <w:ilvl w:val="1"/>
          <w:numId w:val="10"/>
        </w:numPr>
        <w:suppressAutoHyphens w:val="0"/>
        <w:spacing w:before="240"/>
        <w:jc w:val="both"/>
        <w:outlineLvl w:val="1"/>
        <w:rPr>
          <w:sz w:val="22"/>
          <w:szCs w:val="22"/>
          <w:lang w:eastAsia="en-US"/>
        </w:rPr>
      </w:pPr>
      <w:r>
        <w:rPr>
          <w:sz w:val="22"/>
          <w:szCs w:val="22"/>
          <w:lang w:eastAsia="en-US"/>
        </w:rPr>
        <w:t xml:space="preserve">Objednatel získává zaplacením ceny díla plné právo užívat zhotovenou dokumentaci v souladu s účely vyplývajícími ze smlouvy a v souladu s charakterem poskytovaných služeb, a to bez jakýchkoliv omezení právy duševního vlastnictví zhotovitele či třetích osob, které zhotovitel k provedení díla sjednal. Objednatel je v tomto ohledu také oprávněn neomezeně poskytnout dokumentaci třetím osobám či na ně dokumentaci převést spolu se všemi právy duševního vlastnictví, která Objednateli budou náležet. Objednatel je tak oprávněn postoupit na třetí osobu veškeré licence, převést právo vlastnické k hmotným podkladům a poskytnout veškeré nezbytné </w:t>
      </w:r>
      <w:r>
        <w:rPr>
          <w:sz w:val="22"/>
          <w:szCs w:val="22"/>
          <w:lang w:eastAsia="en-US"/>
        </w:rPr>
        <w:lastRenderedPageBreak/>
        <w:t>souhlasy ve smyslu právních předpisů, které Zhotovitel smlouvou udělil Objednateli v souvislosti s dokumentací, aniž by se k tomu vyžadovalo další svolení či vyjádření Zhotovitele, a zhotovitel nemůže požadovat od objednatele žádné další úhrady či poplatky.</w:t>
      </w:r>
    </w:p>
    <w:p w:rsidR="00DE1247" w:rsidRDefault="00DE1247">
      <w:pPr>
        <w:pStyle w:val="Odstavecseseznamem"/>
        <w:widowControl w:val="0"/>
        <w:suppressAutoHyphens w:val="0"/>
        <w:spacing w:before="240"/>
        <w:ind w:left="360"/>
        <w:jc w:val="both"/>
        <w:outlineLvl w:val="1"/>
        <w:rPr>
          <w:sz w:val="22"/>
          <w:szCs w:val="22"/>
          <w:lang w:eastAsia="en-US"/>
        </w:rPr>
      </w:pPr>
    </w:p>
    <w:p w:rsidR="00DE1247" w:rsidRDefault="009E4B51">
      <w:pPr>
        <w:pStyle w:val="Odstavecseseznamem"/>
        <w:widowControl w:val="0"/>
        <w:numPr>
          <w:ilvl w:val="1"/>
          <w:numId w:val="10"/>
        </w:numPr>
        <w:suppressAutoHyphens w:val="0"/>
        <w:spacing w:before="240"/>
        <w:jc w:val="both"/>
        <w:outlineLvl w:val="1"/>
        <w:rPr>
          <w:sz w:val="22"/>
          <w:szCs w:val="22"/>
          <w:lang w:eastAsia="en-US"/>
        </w:rPr>
      </w:pPr>
      <w:r>
        <w:rPr>
          <w:sz w:val="22"/>
          <w:szCs w:val="22"/>
          <w:lang w:eastAsia="en-US"/>
        </w:rPr>
        <w:t xml:space="preserve">Zhotovitel uzavřením Smlouvy opravňuje Objednatele a uděluje mu veškeré nezbytné souhlasy (licence) ke všem formám užití dokumentace a veškerých jiných předmětů práv duševního vlastnictví, které Objednatel potřebuje k řádnému užívání. Objednatel je zejména oprávněn k nezbytnému rozmnožování dokumentace, jejímu rozšiřování, úpravě a změnám, stejně jako k poskytnutí těchto oprávnění třetí osobě. Objednatel však není povinen tato oprávnění (licence) využít. Souhlasy (licence) k předmětům práv duševního vlastnictví jsou územně neomezené (tj. jsou uděleny jak ve vztahu k území České republiky, tak k zahraničí), jsou uděleny na celou dobu trvání předmětných práv duševního vlastnictví a nelze je jednostranně vypovědět. Zhotovitel tedy zejména není oprávněn vypovědět </w:t>
      </w:r>
      <w:bookmarkStart w:id="9" w:name="_DV_C106"/>
      <w:r>
        <w:rPr>
          <w:sz w:val="22"/>
          <w:szCs w:val="22"/>
          <w:lang w:eastAsia="en-US"/>
        </w:rPr>
        <w:t>či jinak jednostranně zamezit možnosti</w:t>
      </w:r>
      <w:bookmarkStart w:id="10" w:name="_DV_X95"/>
      <w:bookmarkStart w:id="11" w:name="_DV_C107"/>
      <w:bookmarkEnd w:id="9"/>
      <w:bookmarkEnd w:id="10"/>
      <w:bookmarkEnd w:id="11"/>
      <w:r>
        <w:rPr>
          <w:sz w:val="22"/>
          <w:szCs w:val="22"/>
          <w:lang w:eastAsia="en-US"/>
        </w:rPr>
        <w:t xml:space="preserve"> užívání dokumentace ani jakýchkoliv jiných předmětů práv duševního vlastnictví, které na základě smlouvy poskytl Objednateli.</w:t>
      </w:r>
    </w:p>
    <w:p w:rsidR="00DE1247" w:rsidRDefault="00DE1247">
      <w:pPr>
        <w:pStyle w:val="Odstavecseseznamem"/>
        <w:widowControl w:val="0"/>
        <w:suppressAutoHyphens w:val="0"/>
        <w:spacing w:before="240"/>
        <w:ind w:left="360"/>
        <w:jc w:val="both"/>
        <w:outlineLvl w:val="1"/>
        <w:rPr>
          <w:sz w:val="22"/>
          <w:szCs w:val="22"/>
          <w:lang w:eastAsia="en-US"/>
        </w:rPr>
      </w:pPr>
    </w:p>
    <w:p w:rsidR="00DE1247" w:rsidRDefault="009E4B51">
      <w:pPr>
        <w:pStyle w:val="Odstavecseseznamem"/>
        <w:widowControl w:val="0"/>
        <w:numPr>
          <w:ilvl w:val="1"/>
          <w:numId w:val="10"/>
        </w:numPr>
        <w:suppressAutoHyphens w:val="0"/>
        <w:spacing w:before="240"/>
        <w:jc w:val="both"/>
        <w:outlineLvl w:val="1"/>
        <w:rPr>
          <w:sz w:val="22"/>
          <w:szCs w:val="22"/>
          <w:lang w:eastAsia="en-US"/>
        </w:rPr>
      </w:pPr>
      <w:r>
        <w:rPr>
          <w:sz w:val="22"/>
          <w:szCs w:val="22"/>
        </w:rPr>
        <w:t>K zajištění povinností uvedených v předchozích odstavcích je zhotovitel povinen před předáním díla objednateli vypořádat se všemi dalšími osobami podílejícími se na zhotovení díla k veškerým předmětům ochrany autorského zákona či jiného duševního vlastnictví, která budou tvořit předmět díla a budou předávána objednateli, a to tak, že zhotovitel se stane vykonavatelem těchto majetkových práv autorských či práv duševního vlastnictví k dílu s právem postoupení práva na objednatele. Splnění uvedených povinností zhotovitel prokáže a doloží kdykoliv na výzvu objednatele.</w:t>
      </w:r>
    </w:p>
    <w:p w:rsidR="00DE1247" w:rsidRDefault="00DE1247">
      <w:pPr>
        <w:widowControl w:val="0"/>
        <w:suppressAutoHyphens w:val="0"/>
        <w:jc w:val="both"/>
        <w:outlineLvl w:val="1"/>
        <w:rPr>
          <w:sz w:val="22"/>
          <w:szCs w:val="22"/>
          <w:lang w:eastAsia="en-US"/>
        </w:rPr>
      </w:pPr>
    </w:p>
    <w:p w:rsidR="00DE1247" w:rsidRDefault="009E4B51">
      <w:pPr>
        <w:ind w:left="288"/>
        <w:jc w:val="center"/>
        <w:rPr>
          <w:b/>
          <w:sz w:val="22"/>
          <w:szCs w:val="22"/>
        </w:rPr>
      </w:pPr>
      <w:r>
        <w:rPr>
          <w:b/>
          <w:sz w:val="22"/>
          <w:szCs w:val="22"/>
        </w:rPr>
        <w:t>X.</w:t>
      </w:r>
    </w:p>
    <w:p w:rsidR="00DE1247" w:rsidRDefault="009E4B51">
      <w:pPr>
        <w:widowControl w:val="0"/>
        <w:ind w:left="288"/>
        <w:jc w:val="center"/>
        <w:rPr>
          <w:b/>
          <w:bCs/>
          <w:color w:val="000000"/>
          <w:sz w:val="22"/>
          <w:szCs w:val="22"/>
        </w:rPr>
      </w:pPr>
      <w:r>
        <w:rPr>
          <w:b/>
          <w:bCs/>
          <w:color w:val="000000"/>
          <w:sz w:val="22"/>
          <w:szCs w:val="22"/>
        </w:rPr>
        <w:t>ODSTOUPENÍ OD SMLOUVY</w:t>
      </w:r>
    </w:p>
    <w:p w:rsidR="00DE1247" w:rsidRDefault="009E4B51">
      <w:pPr>
        <w:pStyle w:val="Odstavecseseznamem"/>
        <w:widowControl w:val="0"/>
        <w:numPr>
          <w:ilvl w:val="1"/>
          <w:numId w:val="11"/>
        </w:numPr>
        <w:spacing w:before="120" w:after="120"/>
        <w:jc w:val="both"/>
        <w:outlineLvl w:val="1"/>
        <w:rPr>
          <w:sz w:val="22"/>
          <w:szCs w:val="22"/>
          <w:lang w:eastAsia="en-US"/>
        </w:rPr>
      </w:pPr>
      <w:r>
        <w:rPr>
          <w:sz w:val="22"/>
          <w:szCs w:val="22"/>
          <w:lang w:eastAsia="en-US"/>
        </w:rPr>
        <w:t xml:space="preserve">Objednatel je oprávněn od této Smlouvy písemně odstoupit v případě podstatného porušení této Smlouvy. Smluvní strany se dohodly, že podstatným porušením této smlouvy se rozumí zejména: </w:t>
      </w:r>
    </w:p>
    <w:p w:rsidR="00DE1247" w:rsidRDefault="009E4B51">
      <w:pPr>
        <w:pStyle w:val="Odstavecseseznamem"/>
        <w:widowControl w:val="0"/>
        <w:numPr>
          <w:ilvl w:val="0"/>
          <w:numId w:val="7"/>
        </w:numPr>
        <w:spacing w:before="120" w:after="120"/>
        <w:ind w:left="993" w:hanging="426"/>
        <w:jc w:val="both"/>
        <w:outlineLvl w:val="1"/>
        <w:rPr>
          <w:sz w:val="22"/>
          <w:szCs w:val="22"/>
          <w:lang w:eastAsia="en-US"/>
        </w:rPr>
      </w:pPr>
      <w:r>
        <w:rPr>
          <w:sz w:val="22"/>
          <w:szCs w:val="22"/>
          <w:lang w:eastAsia="en-US"/>
        </w:rPr>
        <w:t>jestliže se Zhotovitel dostane do prodlení s prováděním dodávky díla, ať již jako celku či jeho jednotlivých částí, ve vztahu k termínům provádění díla dle článku IV. této smlouvy, které bude delší než 15 kalendářních dní;</w:t>
      </w:r>
    </w:p>
    <w:p w:rsidR="00DE1247" w:rsidRDefault="009E4B51">
      <w:pPr>
        <w:pStyle w:val="Odstavecseseznamem"/>
        <w:widowControl w:val="0"/>
        <w:numPr>
          <w:ilvl w:val="0"/>
          <w:numId w:val="7"/>
        </w:numPr>
        <w:spacing w:before="120" w:after="120"/>
        <w:ind w:left="993" w:hanging="426"/>
        <w:jc w:val="both"/>
        <w:outlineLvl w:val="1"/>
        <w:rPr>
          <w:sz w:val="22"/>
          <w:szCs w:val="22"/>
          <w:lang w:eastAsia="en-US"/>
        </w:rPr>
      </w:pPr>
      <w:r>
        <w:rPr>
          <w:sz w:val="22"/>
          <w:szCs w:val="22"/>
          <w:lang w:eastAsia="en-US"/>
        </w:rPr>
        <w:t>dílo je prováděno v rozporu s touto smlouvou a zhotovitel nezjednal nápravu ani po předchozí písemné výzvě objednatele v určené přiměřené lhůtě.</w:t>
      </w:r>
    </w:p>
    <w:p w:rsidR="00DE1247" w:rsidRDefault="00DE1247">
      <w:pPr>
        <w:pStyle w:val="Odstavecseseznamem"/>
        <w:widowControl w:val="0"/>
        <w:spacing w:before="120" w:after="120"/>
        <w:ind w:left="993"/>
        <w:jc w:val="both"/>
        <w:outlineLvl w:val="1"/>
        <w:rPr>
          <w:sz w:val="22"/>
          <w:szCs w:val="22"/>
          <w:lang w:eastAsia="en-US"/>
        </w:rPr>
      </w:pPr>
    </w:p>
    <w:p w:rsidR="00DE1247" w:rsidRDefault="009E4B51">
      <w:pPr>
        <w:pStyle w:val="Odstavecseseznamem"/>
        <w:widowControl w:val="0"/>
        <w:numPr>
          <w:ilvl w:val="1"/>
          <w:numId w:val="11"/>
        </w:numPr>
        <w:spacing w:before="120" w:after="120"/>
        <w:jc w:val="both"/>
        <w:outlineLvl w:val="1"/>
        <w:rPr>
          <w:sz w:val="22"/>
          <w:szCs w:val="22"/>
          <w:lang w:eastAsia="en-US"/>
        </w:rPr>
      </w:pPr>
      <w:r>
        <w:rPr>
          <w:sz w:val="22"/>
          <w:szCs w:val="22"/>
          <w:lang w:eastAsia="en-US"/>
        </w:rPr>
        <w:t xml:space="preserve">Zhotovitel je oprávněn od této smlouvy písemně odstoupit, pokud je Objednatel v prodlení s plněním splatných závazků podle této smlouvy delším než 30 dní po dni splatnosti příslušné faktury. </w:t>
      </w:r>
    </w:p>
    <w:p w:rsidR="00DE1247" w:rsidRDefault="00DE1247">
      <w:pPr>
        <w:pStyle w:val="Odstavecseseznamem"/>
        <w:widowControl w:val="0"/>
        <w:spacing w:before="120" w:after="120"/>
        <w:ind w:left="567"/>
        <w:jc w:val="both"/>
        <w:outlineLvl w:val="1"/>
        <w:rPr>
          <w:sz w:val="22"/>
          <w:szCs w:val="22"/>
          <w:lang w:eastAsia="en-US"/>
        </w:rPr>
      </w:pPr>
    </w:p>
    <w:p w:rsidR="00DE1247" w:rsidRDefault="009E4B51">
      <w:pPr>
        <w:pStyle w:val="Odstavecseseznamem"/>
        <w:widowControl w:val="0"/>
        <w:numPr>
          <w:ilvl w:val="1"/>
          <w:numId w:val="11"/>
        </w:numPr>
        <w:spacing w:before="120" w:after="120"/>
        <w:jc w:val="both"/>
        <w:outlineLvl w:val="1"/>
        <w:rPr>
          <w:sz w:val="22"/>
          <w:szCs w:val="22"/>
          <w:lang w:eastAsia="en-US"/>
        </w:rPr>
      </w:pPr>
      <w:bookmarkStart w:id="12" w:name="_Ref270060944"/>
      <w:r>
        <w:rPr>
          <w:sz w:val="22"/>
          <w:szCs w:val="22"/>
          <w:lang w:eastAsia="en-US"/>
        </w:rPr>
        <w:t xml:space="preserve">Smlouva zaniká okamžikem, kdy oznámení o odstoupení bylo doručeno druhé smluvní straně, a to s účinky k tomuto okamžiku. Odstoupením od této smlouvy nejsou dotčena práva a závazky smluvních stran vzniklá do okamžiku účinného odstoupení od této smlouvy. </w:t>
      </w:r>
    </w:p>
    <w:p w:rsidR="00DE1247" w:rsidRDefault="00DE1247">
      <w:pPr>
        <w:pStyle w:val="Odstavecseseznamem"/>
        <w:rPr>
          <w:sz w:val="22"/>
          <w:szCs w:val="22"/>
          <w:lang w:eastAsia="en-US"/>
        </w:rPr>
      </w:pPr>
    </w:p>
    <w:p w:rsidR="00DE1247" w:rsidRDefault="00DE1247">
      <w:pPr>
        <w:pStyle w:val="Odstavecseseznamem"/>
        <w:widowControl w:val="0"/>
        <w:spacing w:before="120" w:after="120"/>
        <w:ind w:left="567"/>
        <w:jc w:val="both"/>
        <w:outlineLvl w:val="1"/>
        <w:rPr>
          <w:sz w:val="22"/>
          <w:szCs w:val="22"/>
          <w:lang w:eastAsia="en-US"/>
        </w:rPr>
      </w:pPr>
    </w:p>
    <w:bookmarkEnd w:id="12"/>
    <w:p w:rsidR="00DE1247" w:rsidRDefault="009E4B51">
      <w:pPr>
        <w:pStyle w:val="Odstavecseseznamem"/>
        <w:widowControl w:val="0"/>
        <w:numPr>
          <w:ilvl w:val="1"/>
          <w:numId w:val="11"/>
        </w:numPr>
        <w:spacing w:before="120" w:after="120"/>
        <w:jc w:val="both"/>
        <w:outlineLvl w:val="1"/>
        <w:rPr>
          <w:sz w:val="22"/>
          <w:szCs w:val="22"/>
          <w:lang w:eastAsia="en-US"/>
        </w:rPr>
      </w:pPr>
      <w:r>
        <w:rPr>
          <w:sz w:val="22"/>
          <w:szCs w:val="22"/>
        </w:rPr>
        <w:t>Objednatel je dále, tj. nad rámec shora uvedených případů, oprávněn odstoupit od smlouvy v případech:</w:t>
      </w:r>
    </w:p>
    <w:p w:rsidR="00DE1247" w:rsidRDefault="009E4B51">
      <w:pPr>
        <w:pStyle w:val="Pleading3L4"/>
        <w:ind w:left="1008"/>
        <w:rPr>
          <w:sz w:val="22"/>
          <w:szCs w:val="22"/>
        </w:rPr>
      </w:pPr>
      <w:r>
        <w:rPr>
          <w:sz w:val="22"/>
          <w:szCs w:val="22"/>
        </w:rPr>
        <w:t>kdy bude zjištěno, že (i) Zhotovitel je v úpadku, (ii) vůči Zhotoviteli je vedeno insolvenční řízení, v němž zároveň (a) bylo vydáno rozhodnutí o úpadku nebo (b) insolvenční návrh byl zamítnut proto, že majetek zhotovitele nepostačuje k úhradě nákladů insolvenčního řízení, nebo (c) byl konkurs zrušen proto, že majetek zhotovitele byl zcela nepostačující, nebo (iii) byla zavedena nucená správa zhotovitele podle zvláštních právních předpisů, (iv) zhotovitel je v likvidaci, a/nebo byla zahájena likvidace zhotovitele.</w:t>
      </w:r>
    </w:p>
    <w:p w:rsidR="00DE1247" w:rsidRDefault="009E4B51">
      <w:pPr>
        <w:pStyle w:val="Pleading3L2"/>
        <w:numPr>
          <w:ilvl w:val="1"/>
          <w:numId w:val="11"/>
        </w:numPr>
        <w:rPr>
          <w:sz w:val="22"/>
          <w:szCs w:val="22"/>
        </w:rPr>
      </w:pPr>
      <w:bookmarkStart w:id="13" w:name="_Hlk519513341"/>
      <w:bookmarkEnd w:id="13"/>
      <w:r>
        <w:rPr>
          <w:sz w:val="22"/>
          <w:szCs w:val="22"/>
        </w:rPr>
        <w:lastRenderedPageBreak/>
        <w:t>Odstoupí-li Objednatel od smlouvy v důsledku podstatného porušení smlouvy Zhotovitelem, je oprávněn zadat provedení zbývajících dosud nedokončených anebo nekvalitně provedených prací třetí osobě. Pokud náklady nutné k dokončení projektové dokumentace třetí osobou přesahují dohodnutou smluvní cenu, uhradí rozdíl zhotovitel. Objednateli rovněž vzniká nárok na náhradu vícenákladů a ztrát vzniklých prodloužením termínu dokončení předmětu díla.</w:t>
      </w:r>
    </w:p>
    <w:p w:rsidR="00DE1247" w:rsidRDefault="009E4B51">
      <w:pPr>
        <w:widowControl w:val="0"/>
        <w:suppressAutoHyphens w:val="0"/>
        <w:ind w:left="288"/>
        <w:jc w:val="center"/>
        <w:rPr>
          <w:b/>
          <w:sz w:val="22"/>
          <w:szCs w:val="22"/>
        </w:rPr>
      </w:pPr>
      <w:r>
        <w:rPr>
          <w:b/>
          <w:sz w:val="22"/>
          <w:szCs w:val="22"/>
        </w:rPr>
        <w:t>XI.</w:t>
      </w:r>
      <w:r>
        <w:rPr>
          <w:b/>
          <w:sz w:val="22"/>
          <w:szCs w:val="22"/>
        </w:rPr>
        <w:br/>
        <w:t>OSTATNÍ UJEDNÁN</w:t>
      </w:r>
      <w:bookmarkStart w:id="14" w:name="_DV_M589"/>
      <w:bookmarkStart w:id="15" w:name="_Ref406153988"/>
      <w:bookmarkStart w:id="16" w:name="_Ref406132479"/>
      <w:bookmarkEnd w:id="14"/>
      <w:r>
        <w:rPr>
          <w:b/>
          <w:sz w:val="22"/>
          <w:szCs w:val="22"/>
        </w:rPr>
        <w:t>Í</w:t>
      </w:r>
    </w:p>
    <w:p w:rsidR="00DE1247" w:rsidRDefault="009E4B51">
      <w:pPr>
        <w:pStyle w:val="Odstavecseseznamem"/>
        <w:numPr>
          <w:ilvl w:val="1"/>
          <w:numId w:val="12"/>
        </w:numPr>
        <w:spacing w:before="240" w:after="240"/>
        <w:jc w:val="both"/>
        <w:rPr>
          <w:sz w:val="22"/>
          <w:szCs w:val="22"/>
          <w:lang w:eastAsia="en-US"/>
        </w:rPr>
      </w:pPr>
      <w:r>
        <w:rPr>
          <w:sz w:val="22"/>
          <w:szCs w:val="22"/>
          <w:lang w:eastAsia="en-US"/>
        </w:rPr>
        <w:t>Zhotovitel není oprávněn postoupit práva a povinnosti z této smlouvy na jinou osobu bez předchozího písemného souhlasu objednatele. Toto ujednání se nevztahuje na možnost zhotovitele postoupit na jinou osobu pohledávku spočívající v povinnost Objednatele zaplatit smluvenou cenu díla.</w:t>
      </w:r>
    </w:p>
    <w:p w:rsidR="00DE1247" w:rsidRDefault="00DE1247">
      <w:pPr>
        <w:pStyle w:val="Odstavecseseznamem"/>
        <w:spacing w:before="240" w:after="240"/>
        <w:ind w:left="480"/>
        <w:jc w:val="both"/>
        <w:rPr>
          <w:sz w:val="22"/>
          <w:szCs w:val="22"/>
          <w:lang w:eastAsia="en-US"/>
        </w:rPr>
      </w:pPr>
    </w:p>
    <w:p w:rsidR="00DE1247" w:rsidRDefault="009E4B51">
      <w:pPr>
        <w:pStyle w:val="Odstavecseseznamem"/>
        <w:numPr>
          <w:ilvl w:val="1"/>
          <w:numId w:val="12"/>
        </w:numPr>
        <w:spacing w:before="240" w:after="240"/>
        <w:jc w:val="both"/>
        <w:rPr>
          <w:sz w:val="22"/>
          <w:szCs w:val="22"/>
          <w:lang w:eastAsia="en-US"/>
        </w:rPr>
      </w:pPr>
      <w:r>
        <w:rPr>
          <w:sz w:val="22"/>
          <w:szCs w:val="24"/>
        </w:rPr>
        <w:t>Zhotovitel je osobou povinnou spolupůsobit při výkonu finanční kontroly podle zákona č. 320/2001 Sb., o finanční kontrole, ve znění pozdějších předpisů. Zhotovitel je povinen poskytnout při výkonu finanční kontroly veškerou potřebnou součinnost a poskytnout přístup ke všem dokumentům souvisejících se zadáním a realizací díla dle této smlouvy, včetně dokumentů podléhajících ochraně podle zvláštních právních předpisů.</w:t>
      </w:r>
    </w:p>
    <w:p w:rsidR="00DE1247" w:rsidRDefault="00DE1247">
      <w:pPr>
        <w:pStyle w:val="Odstavecseseznamem"/>
        <w:rPr>
          <w:sz w:val="22"/>
          <w:szCs w:val="22"/>
          <w:lang w:eastAsia="en-US"/>
        </w:rPr>
      </w:pPr>
    </w:p>
    <w:p w:rsidR="00DE1247" w:rsidRDefault="00DE1247">
      <w:pPr>
        <w:pStyle w:val="Odstavecseseznamem"/>
        <w:spacing w:before="240" w:after="240"/>
        <w:ind w:left="480"/>
        <w:jc w:val="both"/>
        <w:rPr>
          <w:sz w:val="22"/>
          <w:szCs w:val="22"/>
          <w:lang w:eastAsia="en-US"/>
        </w:rPr>
      </w:pPr>
    </w:p>
    <w:p w:rsidR="00DE1247" w:rsidRDefault="009E4B51">
      <w:pPr>
        <w:pStyle w:val="Odstavecseseznamem"/>
        <w:numPr>
          <w:ilvl w:val="1"/>
          <w:numId w:val="12"/>
        </w:numPr>
        <w:spacing w:before="240" w:after="240"/>
        <w:jc w:val="both"/>
        <w:rPr>
          <w:sz w:val="22"/>
          <w:szCs w:val="22"/>
          <w:lang w:eastAsia="en-US"/>
        </w:rPr>
      </w:pPr>
      <w:r>
        <w:rPr>
          <w:sz w:val="22"/>
          <w:szCs w:val="22"/>
          <w:lang w:eastAsia="en-US"/>
        </w:rPr>
        <w:t xml:space="preserve">V případě neplatnosti nebo neúčinnosti některého ustanovení této smlouvy nebudou dotčena ostatní ustanovení této smlouvy. </w:t>
      </w:r>
      <w:r>
        <w:rPr>
          <w:sz w:val="22"/>
          <w:szCs w:val="22"/>
        </w:rPr>
        <w:t>Bude-li některé ustanovení této Smlouvy shledáno neplatným nebo nevymahatelným, taková neplatnost nebo nevymahatelnost nezpůsobí neplatnost či nevymahatelnost celé Smlouvy s tím, že v takovém případě bude celá Smlouva vykládána tak, jako by neobsahovala jednotlivá neplatná nebo nevymahatelná ustanovení, a v tomto smyslu budou vykládána a vymáhána i práva Smluvních stran vyplývající z této Smlouvy. Smluvní strany se dále zavazují, že budou navzájem spolupracovat s cílem nahradit takové neplatné nebo nevymahatelné ustanovení platným a vymahatelným ustanovením, jímž bude dosaženo stejného ekonomického výsledku (v maximálním možném rozsahu v souladu s právními předpisy), jako bylo zamýšleno ustanovením, jež bylo shledáno neplatným či nevymahatelným.</w:t>
      </w:r>
    </w:p>
    <w:p w:rsidR="00DE1247" w:rsidRDefault="00DE1247">
      <w:pPr>
        <w:pStyle w:val="Odstavecseseznamem"/>
        <w:spacing w:before="240" w:after="240"/>
        <w:ind w:left="480"/>
        <w:jc w:val="both"/>
        <w:rPr>
          <w:sz w:val="22"/>
          <w:szCs w:val="22"/>
          <w:lang w:eastAsia="en-US"/>
        </w:rPr>
      </w:pPr>
    </w:p>
    <w:p w:rsidR="00DE1247" w:rsidRDefault="009E4B51">
      <w:pPr>
        <w:pStyle w:val="Odstavecseseznamem"/>
        <w:numPr>
          <w:ilvl w:val="1"/>
          <w:numId w:val="12"/>
        </w:numPr>
        <w:spacing w:before="240" w:after="240"/>
        <w:jc w:val="both"/>
        <w:rPr>
          <w:sz w:val="22"/>
          <w:szCs w:val="22"/>
          <w:lang w:eastAsia="en-US"/>
        </w:rPr>
      </w:pPr>
      <w:bookmarkStart w:id="17" w:name="_DV_M607"/>
      <w:bookmarkStart w:id="18" w:name="_DV_M604"/>
      <w:bookmarkStart w:id="19" w:name="_DV_M591"/>
      <w:bookmarkEnd w:id="15"/>
      <w:bookmarkEnd w:id="17"/>
      <w:bookmarkEnd w:id="18"/>
      <w:bookmarkEnd w:id="19"/>
      <w:r>
        <w:rPr>
          <w:sz w:val="22"/>
          <w:szCs w:val="22"/>
          <w:lang w:eastAsia="en-US"/>
        </w:rPr>
        <w:t xml:space="preserve">Smluvní strany se dohodly, že v případě zániku právního vztahu založeného touto smlouvou zůstávají v platnosti a účinnosti i nadále ustanovení, z jejichž povahy vyplývá, že mají zůstat nedotčena zánikem právního vztahu založeného touto smlouvou. </w:t>
      </w:r>
    </w:p>
    <w:p w:rsidR="00DE1247" w:rsidRDefault="00DE1247">
      <w:pPr>
        <w:pStyle w:val="Odstavecseseznamem"/>
        <w:rPr>
          <w:sz w:val="22"/>
          <w:szCs w:val="22"/>
          <w:lang w:eastAsia="en-US"/>
        </w:rPr>
      </w:pPr>
    </w:p>
    <w:p w:rsidR="00DE1247" w:rsidRDefault="00DE1247">
      <w:pPr>
        <w:pStyle w:val="Odstavecseseznamem"/>
        <w:spacing w:before="240" w:after="240"/>
        <w:ind w:left="480"/>
        <w:jc w:val="both"/>
        <w:rPr>
          <w:sz w:val="22"/>
          <w:szCs w:val="22"/>
          <w:lang w:eastAsia="en-US"/>
        </w:rPr>
      </w:pPr>
    </w:p>
    <w:p w:rsidR="00DE1247" w:rsidRDefault="009E4B51">
      <w:pPr>
        <w:pStyle w:val="Odstavecseseznamem"/>
        <w:numPr>
          <w:ilvl w:val="1"/>
          <w:numId w:val="12"/>
        </w:numPr>
        <w:spacing w:before="240" w:after="240"/>
        <w:jc w:val="both"/>
        <w:rPr>
          <w:sz w:val="22"/>
          <w:szCs w:val="22"/>
          <w:lang w:eastAsia="en-US"/>
        </w:rPr>
      </w:pPr>
      <w:r>
        <w:rPr>
          <w:sz w:val="22"/>
          <w:szCs w:val="22"/>
          <w:lang w:eastAsia="en-US"/>
        </w:rPr>
        <w:t>Tuto Smlouvu je možno měnit, doplňovat a upravovat pouze písemnými dodatky, podepsanými oběma Smluvními stranami.</w:t>
      </w:r>
    </w:p>
    <w:p w:rsidR="00DE1247" w:rsidRDefault="00DE1247">
      <w:pPr>
        <w:pStyle w:val="Odstavecseseznamem"/>
        <w:spacing w:before="240" w:after="240"/>
        <w:ind w:left="480"/>
        <w:jc w:val="both"/>
        <w:rPr>
          <w:sz w:val="22"/>
          <w:szCs w:val="22"/>
          <w:lang w:eastAsia="en-US"/>
        </w:rPr>
      </w:pPr>
    </w:p>
    <w:p w:rsidR="00DE1247" w:rsidRDefault="009E4B51">
      <w:pPr>
        <w:pStyle w:val="Odstavecseseznamem"/>
        <w:numPr>
          <w:ilvl w:val="1"/>
          <w:numId w:val="12"/>
        </w:numPr>
        <w:spacing w:before="240" w:after="240"/>
        <w:jc w:val="both"/>
        <w:rPr>
          <w:sz w:val="22"/>
          <w:szCs w:val="22"/>
          <w:lang w:eastAsia="en-US"/>
        </w:rPr>
      </w:pPr>
      <w:r>
        <w:rPr>
          <w:sz w:val="22"/>
          <w:szCs w:val="22"/>
          <w:lang w:eastAsia="en-US"/>
        </w:rPr>
        <w:t>Smluvní strana, která je na základě této smlouvy ve vztahu s Městem Aš, bere vědomí a výslovně souhlasí, že Smlouva a související smluvní dokumenty včetně případných dodatků, budou uveřejněny v registru smluv v případě, že nespadají pod některou z výjimek z povinnosti uveřejnění stanovenou v zákoně o registru smluv, přičemž bere na vědomí, že uveřejnění této smlouvy nebo jejího případného dodatku v registru smluv zajistí Město Aš. Do registru smluv bude vložen elektronický obraz textového obsahu smlouvy v otevřeném a strojově čitelném formátu a rovněž metadata Smlouvy, případně další údaje, které stanoví příslušná právní úprava.</w:t>
      </w:r>
    </w:p>
    <w:p w:rsidR="00DE1247" w:rsidRDefault="00DE1247">
      <w:pPr>
        <w:pStyle w:val="Odstavecseseznamem"/>
        <w:rPr>
          <w:sz w:val="22"/>
          <w:szCs w:val="22"/>
          <w:lang w:eastAsia="en-US"/>
        </w:rPr>
      </w:pPr>
    </w:p>
    <w:p w:rsidR="00DE1247" w:rsidRDefault="00DE1247">
      <w:pPr>
        <w:pStyle w:val="Odstavecseseznamem"/>
        <w:spacing w:before="240" w:after="240"/>
        <w:ind w:left="480"/>
        <w:jc w:val="both"/>
        <w:rPr>
          <w:sz w:val="22"/>
          <w:szCs w:val="22"/>
          <w:lang w:eastAsia="en-US"/>
        </w:rPr>
      </w:pPr>
    </w:p>
    <w:p w:rsidR="00DE1247" w:rsidRDefault="009E4B51">
      <w:pPr>
        <w:pStyle w:val="Odstavecseseznamem"/>
        <w:numPr>
          <w:ilvl w:val="1"/>
          <w:numId w:val="12"/>
        </w:numPr>
        <w:spacing w:before="240" w:after="240"/>
        <w:jc w:val="both"/>
        <w:rPr>
          <w:sz w:val="22"/>
          <w:szCs w:val="22"/>
          <w:lang w:eastAsia="en-US"/>
        </w:rPr>
      </w:pPr>
      <w:r>
        <w:rPr>
          <w:sz w:val="22"/>
          <w:szCs w:val="22"/>
          <w:lang w:eastAsia="en-US"/>
        </w:rPr>
        <w:t xml:space="preserve">Smluvní strany prohlašují, že skutečnosti uvedené v této smlouvě nepovažují za obchodní tajemství ve smyslu příslušných ustanovení právních předpisů a udělují svolení k jejich užití a zveřejnění bez stanovení dalších podmínek. V souladu s  § 41 odst. 1 zákona č. 128/2000 Sb., o obcích (obecní zřízení), ve znění pozdějších předpisů Město Aš potvrzuje, že byly splněny podmínky pro uzavření této smlouvy. Uzavření této smlouvy bylo schváleno usnesením </w:t>
      </w:r>
      <w:bookmarkStart w:id="20" w:name="_Hlk519514677"/>
      <w:r>
        <w:rPr>
          <w:sz w:val="22"/>
          <w:szCs w:val="22"/>
        </w:rPr>
        <w:t>RM Aše dne 12.08.2019 č. 08/358/19 a ZM Aše dne 28.08.2019 usnesení č. 134.</w:t>
      </w:r>
    </w:p>
    <w:p w:rsidR="00DE1247" w:rsidRDefault="00DE1247">
      <w:pPr>
        <w:pStyle w:val="Odstavecseseznamem"/>
        <w:spacing w:before="240" w:after="240"/>
        <w:ind w:left="480"/>
        <w:jc w:val="both"/>
        <w:rPr>
          <w:sz w:val="22"/>
          <w:szCs w:val="22"/>
          <w:lang w:eastAsia="en-US"/>
        </w:rPr>
      </w:pPr>
    </w:p>
    <w:p w:rsidR="00DE1247" w:rsidRDefault="009E4B51">
      <w:pPr>
        <w:pStyle w:val="Odstavecseseznamem"/>
        <w:numPr>
          <w:ilvl w:val="1"/>
          <w:numId w:val="12"/>
        </w:numPr>
        <w:spacing w:before="240" w:after="240"/>
        <w:jc w:val="both"/>
        <w:rPr>
          <w:sz w:val="22"/>
          <w:szCs w:val="22"/>
          <w:lang w:eastAsia="en-US"/>
        </w:rPr>
      </w:pPr>
      <w:bookmarkStart w:id="21" w:name="_DV_M614"/>
      <w:bookmarkStart w:id="22" w:name="_DV_M612"/>
      <w:bookmarkStart w:id="23" w:name="_DV_M610"/>
      <w:bookmarkEnd w:id="16"/>
      <w:bookmarkEnd w:id="20"/>
      <w:bookmarkEnd w:id="21"/>
      <w:bookmarkEnd w:id="22"/>
      <w:bookmarkEnd w:id="23"/>
      <w:r>
        <w:rPr>
          <w:sz w:val="22"/>
          <w:szCs w:val="22"/>
        </w:rPr>
        <w:t>Veškeré spory, které by mohly vzniknout z této smlouvy nebo v souvislosti s ní, budou ve smyslu ustanovení § 89a zákona č. 99/1963 Sb., občanský soudní řád, v platném znění, rozhodovány věcně příslušným soudem České republiky příslušným v místě sídla objednatele.</w:t>
      </w:r>
    </w:p>
    <w:p w:rsidR="00DE1247" w:rsidRDefault="00DE1247">
      <w:pPr>
        <w:pStyle w:val="Odstavecseseznamem"/>
        <w:rPr>
          <w:sz w:val="22"/>
          <w:szCs w:val="22"/>
          <w:lang w:eastAsia="en-US"/>
        </w:rPr>
      </w:pPr>
    </w:p>
    <w:p w:rsidR="00DE1247" w:rsidRDefault="009E4B51">
      <w:pPr>
        <w:pStyle w:val="Odstavecseseznamem"/>
        <w:numPr>
          <w:ilvl w:val="1"/>
          <w:numId w:val="12"/>
        </w:numPr>
        <w:spacing w:before="240" w:after="240"/>
        <w:jc w:val="both"/>
        <w:rPr>
          <w:sz w:val="22"/>
          <w:szCs w:val="22"/>
          <w:lang w:eastAsia="en-US"/>
        </w:rPr>
      </w:pPr>
      <w:bookmarkStart w:id="24" w:name="_DV_M618"/>
      <w:bookmarkStart w:id="25" w:name="_DV_M616"/>
      <w:bookmarkEnd w:id="24"/>
      <w:bookmarkEnd w:id="25"/>
      <w:r>
        <w:rPr>
          <w:sz w:val="22"/>
          <w:szCs w:val="22"/>
          <w:lang w:eastAsia="en-US"/>
        </w:rPr>
        <w:t xml:space="preserve">Tato Smlouva se vyhotovuje ve dvou (2) stejnopisech, z nichž každá strana obdrží po jednom. </w:t>
      </w:r>
    </w:p>
    <w:p w:rsidR="00DE1247" w:rsidRDefault="00DE1247">
      <w:pPr>
        <w:widowControl w:val="0"/>
        <w:suppressAutoHyphens w:val="0"/>
        <w:spacing w:before="240"/>
        <w:ind w:left="567"/>
        <w:jc w:val="both"/>
        <w:outlineLvl w:val="1"/>
        <w:rPr>
          <w:sz w:val="22"/>
          <w:szCs w:val="22"/>
          <w:lang w:eastAsia="en-US"/>
        </w:rPr>
      </w:pPr>
    </w:p>
    <w:p w:rsidR="00DE1247" w:rsidRDefault="009E4B51">
      <w:pPr>
        <w:widowControl w:val="0"/>
        <w:jc w:val="both"/>
        <w:rPr>
          <w:caps/>
          <w:sz w:val="22"/>
          <w:szCs w:val="22"/>
        </w:rPr>
      </w:pPr>
      <w:r>
        <w:rPr>
          <w:caps/>
          <w:sz w:val="22"/>
          <w:szCs w:val="22"/>
        </w:rPr>
        <w:t>Na důkaz svého souhlasu s obsahem této Smlouvy k ní Smluvní strany připojily své podpisy:</w:t>
      </w:r>
    </w:p>
    <w:p w:rsidR="00DE1247" w:rsidRDefault="00DE1247">
      <w:pPr>
        <w:pStyle w:val="Standardntext"/>
        <w:rPr>
          <w:sz w:val="22"/>
          <w:szCs w:val="22"/>
        </w:rPr>
      </w:pPr>
    </w:p>
    <w:p w:rsidR="00DE1247" w:rsidRDefault="00DE1247">
      <w:pPr>
        <w:pStyle w:val="Standardntext"/>
        <w:rPr>
          <w:sz w:val="22"/>
          <w:szCs w:val="22"/>
        </w:rPr>
      </w:pPr>
    </w:p>
    <w:p w:rsidR="00DE1247" w:rsidRDefault="009E4B51">
      <w:pPr>
        <w:pStyle w:val="Standardntext"/>
        <w:rPr>
          <w:sz w:val="22"/>
          <w:szCs w:val="22"/>
        </w:rPr>
      </w:pPr>
      <w:r>
        <w:rPr>
          <w:sz w:val="22"/>
          <w:szCs w:val="22"/>
        </w:rPr>
        <w:t xml:space="preserve"> V Aši dne</w:t>
      </w:r>
    </w:p>
    <w:p w:rsidR="00DE1247" w:rsidRDefault="00DE1247">
      <w:pPr>
        <w:pStyle w:val="Standardntext"/>
        <w:rPr>
          <w:sz w:val="22"/>
          <w:szCs w:val="22"/>
        </w:rPr>
      </w:pPr>
    </w:p>
    <w:p w:rsidR="00DE1247" w:rsidRDefault="009E4B51">
      <w:pPr>
        <w:pStyle w:val="Standardntext"/>
        <w:rPr>
          <w:sz w:val="22"/>
          <w:szCs w:val="22"/>
        </w:rPr>
      </w:pPr>
      <w:r>
        <w:rPr>
          <w:sz w:val="22"/>
          <w:szCs w:val="22"/>
        </w:rPr>
        <w:t xml:space="preserve"> …………………………………………….</w:t>
      </w:r>
      <w:r>
        <w:rPr>
          <w:sz w:val="22"/>
          <w:szCs w:val="22"/>
        </w:rPr>
        <w:tab/>
      </w:r>
      <w:r>
        <w:rPr>
          <w:sz w:val="22"/>
          <w:szCs w:val="22"/>
        </w:rPr>
        <w:tab/>
      </w:r>
      <w:r>
        <w:rPr>
          <w:sz w:val="22"/>
          <w:szCs w:val="22"/>
        </w:rPr>
        <w:tab/>
      </w:r>
      <w:r>
        <w:rPr>
          <w:sz w:val="22"/>
          <w:szCs w:val="22"/>
        </w:rPr>
        <w:tab/>
        <w:t>…………………………..</w:t>
      </w:r>
    </w:p>
    <w:p w:rsidR="00DE1247" w:rsidRDefault="009E4B51">
      <w:pPr>
        <w:pStyle w:val="Standardntext"/>
        <w:rPr>
          <w:sz w:val="22"/>
          <w:szCs w:val="22"/>
        </w:rPr>
      </w:pPr>
      <w:r>
        <w:rPr>
          <w:sz w:val="22"/>
          <w:szCs w:val="22"/>
        </w:rPr>
        <w:t xml:space="preserve">           Za objednatele:                                                              </w:t>
      </w:r>
      <w:r>
        <w:rPr>
          <w:sz w:val="22"/>
          <w:szCs w:val="22"/>
        </w:rPr>
        <w:tab/>
      </w:r>
      <w:r>
        <w:rPr>
          <w:sz w:val="22"/>
          <w:szCs w:val="22"/>
        </w:rPr>
        <w:tab/>
      </w:r>
      <w:r>
        <w:rPr>
          <w:sz w:val="22"/>
          <w:szCs w:val="22"/>
        </w:rPr>
        <w:tab/>
        <w:t xml:space="preserve"> Za zhotovitele: </w:t>
      </w:r>
    </w:p>
    <w:p w:rsidR="00DE1247" w:rsidRDefault="009E4B51">
      <w:pPr>
        <w:pStyle w:val="Standardntext"/>
        <w:tabs>
          <w:tab w:val="left" w:pos="7200"/>
        </w:tabs>
      </w:pPr>
      <w:r>
        <w:rPr>
          <w:sz w:val="22"/>
          <w:szCs w:val="22"/>
        </w:rPr>
        <w:t xml:space="preserve">           Mgr. Dalibor Blažek                                                                           </w:t>
      </w:r>
      <w:r>
        <w:rPr>
          <w:sz w:val="22"/>
          <w:szCs w:val="22"/>
          <w:shd w:val="clear" w:color="auto" w:fill="FFFFFF"/>
        </w:rPr>
        <w:t>Ing. </w:t>
      </w:r>
      <w:hyperlink r:id="rId10">
        <w:r>
          <w:rPr>
            <w:rStyle w:val="Internetovodkaz"/>
            <w:color w:val="00000A"/>
            <w:sz w:val="22"/>
            <w:szCs w:val="22"/>
            <w:u w:val="none"/>
            <w:shd w:val="clear" w:color="auto" w:fill="FFFFFF"/>
          </w:rPr>
          <w:t>Lucia Š</w:t>
        </w:r>
      </w:hyperlink>
      <w:r>
        <w:rPr>
          <w:color w:val="00000A"/>
          <w:sz w:val="22"/>
          <w:szCs w:val="22"/>
          <w:shd w:val="clear" w:color="auto" w:fill="FFFFFF"/>
        </w:rPr>
        <w:t>tefanides</w:t>
      </w:r>
      <w:r>
        <w:rPr>
          <w:sz w:val="22"/>
          <w:szCs w:val="22"/>
          <w:shd w:val="clear" w:color="auto" w:fill="FFFFFF"/>
        </w:rPr>
        <w:t>, MBA</w:t>
      </w:r>
    </w:p>
    <w:p w:rsidR="00DE1247" w:rsidRDefault="009E4B51">
      <w:pPr>
        <w:pStyle w:val="Standardntext"/>
        <w:tabs>
          <w:tab w:val="left" w:pos="7200"/>
        </w:tabs>
        <w:rPr>
          <w:sz w:val="22"/>
          <w:szCs w:val="22"/>
        </w:rPr>
      </w:pPr>
      <w:r>
        <w:rPr>
          <w:sz w:val="22"/>
          <w:szCs w:val="22"/>
        </w:rPr>
        <w:t xml:space="preserve">           Starosta města Aš</w:t>
      </w:r>
      <w:r>
        <w:rPr>
          <w:sz w:val="22"/>
          <w:szCs w:val="22"/>
        </w:rPr>
        <w:tab/>
        <w:t>Jednatelka</w:t>
      </w:r>
    </w:p>
    <w:p w:rsidR="00DE1247" w:rsidRDefault="00DE1247">
      <w:pPr>
        <w:keepLines/>
        <w:suppressAutoHyphens w:val="0"/>
        <w:spacing w:before="120" w:after="120" w:line="276" w:lineRule="auto"/>
        <w:contextualSpacing/>
        <w:jc w:val="center"/>
        <w:rPr>
          <w:rFonts w:eastAsia="Calibri"/>
          <w:sz w:val="22"/>
          <w:szCs w:val="22"/>
          <w:lang w:eastAsia="en-US"/>
        </w:rPr>
      </w:pPr>
    </w:p>
    <w:p w:rsidR="00DE1247" w:rsidRDefault="00DE1247">
      <w:pPr>
        <w:keepLines/>
        <w:suppressAutoHyphens w:val="0"/>
        <w:spacing w:before="120" w:after="120" w:line="276" w:lineRule="auto"/>
        <w:contextualSpacing/>
        <w:jc w:val="center"/>
        <w:rPr>
          <w:rFonts w:eastAsia="Calibri"/>
          <w:sz w:val="22"/>
          <w:szCs w:val="22"/>
          <w:lang w:eastAsia="en-US"/>
        </w:rPr>
      </w:pPr>
    </w:p>
    <w:p w:rsidR="00DE1247" w:rsidRDefault="00DE1247">
      <w:pPr>
        <w:keepLines/>
        <w:suppressAutoHyphens w:val="0"/>
        <w:spacing w:before="120" w:after="120" w:line="276" w:lineRule="auto"/>
        <w:contextualSpacing/>
        <w:jc w:val="center"/>
        <w:rPr>
          <w:rFonts w:eastAsia="Calibri"/>
          <w:sz w:val="22"/>
          <w:szCs w:val="22"/>
          <w:lang w:eastAsia="en-US"/>
        </w:rPr>
      </w:pPr>
    </w:p>
    <w:p w:rsidR="00DE1247" w:rsidRDefault="00DE1247">
      <w:pPr>
        <w:keepLines/>
        <w:suppressAutoHyphens w:val="0"/>
        <w:spacing w:before="120" w:after="120" w:line="276" w:lineRule="auto"/>
        <w:contextualSpacing/>
        <w:jc w:val="center"/>
        <w:rPr>
          <w:rFonts w:eastAsia="Calibri"/>
          <w:sz w:val="22"/>
          <w:szCs w:val="22"/>
          <w:lang w:eastAsia="en-US"/>
        </w:rPr>
      </w:pPr>
    </w:p>
    <w:p w:rsidR="00DE1247" w:rsidRDefault="009E4B51">
      <w:pPr>
        <w:keepLines/>
        <w:pBdr>
          <w:bottom w:val="single" w:sz="4" w:space="0" w:color="00000A"/>
        </w:pBdr>
        <w:suppressAutoHyphens w:val="0"/>
        <w:spacing w:before="120" w:after="120" w:line="276" w:lineRule="auto"/>
        <w:contextualSpacing/>
        <w:jc w:val="right"/>
        <w:rPr>
          <w:rFonts w:eastAsia="Calibri"/>
          <w:sz w:val="22"/>
          <w:szCs w:val="22"/>
          <w:lang w:eastAsia="en-US"/>
        </w:rPr>
      </w:pPr>
      <w:r>
        <w:rPr>
          <w:rFonts w:eastAsia="Calibri"/>
          <w:sz w:val="22"/>
          <w:szCs w:val="22"/>
          <w:lang w:eastAsia="en-US"/>
        </w:rPr>
        <w:t xml:space="preserve">Za věcnou správnost: </w:t>
      </w:r>
      <w:r w:rsidR="00A72735">
        <w:rPr>
          <w:rFonts w:eastAsia="Calibri"/>
          <w:sz w:val="22"/>
          <w:szCs w:val="22"/>
          <w:lang w:eastAsia="en-US"/>
        </w:rPr>
        <w:t>Mgr. Lucie Kubešová</w:t>
      </w:r>
    </w:p>
    <w:p w:rsidR="00DE1247" w:rsidRDefault="00DE1247">
      <w:pPr>
        <w:widowControl w:val="0"/>
        <w:suppressAutoHyphens w:val="0"/>
        <w:jc w:val="both"/>
        <w:outlineLvl w:val="0"/>
        <w:rPr>
          <w:sz w:val="22"/>
          <w:szCs w:val="22"/>
        </w:rPr>
      </w:pPr>
    </w:p>
    <w:p w:rsidR="00DE1247" w:rsidRDefault="00DE1247">
      <w:pPr>
        <w:widowControl w:val="0"/>
        <w:suppressAutoHyphens w:val="0"/>
        <w:jc w:val="both"/>
        <w:outlineLvl w:val="0"/>
        <w:rPr>
          <w:sz w:val="22"/>
          <w:szCs w:val="22"/>
        </w:rPr>
      </w:pPr>
    </w:p>
    <w:p w:rsidR="00DE1247" w:rsidRDefault="009E4B51">
      <w:pPr>
        <w:widowControl w:val="0"/>
        <w:suppressAutoHyphens w:val="0"/>
        <w:jc w:val="both"/>
        <w:outlineLvl w:val="0"/>
        <w:rPr>
          <w:sz w:val="22"/>
          <w:szCs w:val="22"/>
        </w:rPr>
      </w:pPr>
      <w:r>
        <w:rPr>
          <w:sz w:val="22"/>
          <w:szCs w:val="22"/>
        </w:rPr>
        <w:t>Přílohy:</w:t>
      </w:r>
    </w:p>
    <w:p w:rsidR="00DE1247" w:rsidRDefault="009E4B51">
      <w:pPr>
        <w:widowControl w:val="0"/>
        <w:numPr>
          <w:ilvl w:val="3"/>
          <w:numId w:val="5"/>
        </w:numPr>
        <w:tabs>
          <w:tab w:val="left" w:pos="1560"/>
        </w:tabs>
        <w:suppressAutoHyphens w:val="0"/>
        <w:spacing w:before="120"/>
        <w:ind w:left="1440" w:firstLine="0"/>
        <w:outlineLvl w:val="3"/>
        <w:rPr>
          <w:sz w:val="22"/>
          <w:szCs w:val="22"/>
          <w:lang w:eastAsia="en-US"/>
        </w:rPr>
      </w:pPr>
      <w:r>
        <w:rPr>
          <w:sz w:val="22"/>
          <w:szCs w:val="22"/>
          <w:lang w:eastAsia="en-US"/>
        </w:rPr>
        <w:t>Operační program Zaměstnanost, Registrační číslo projektu: CZ.03.4.74/0.0/0.0/17_080/0010008 – příloha č. 1</w:t>
      </w:r>
    </w:p>
    <w:p w:rsidR="00DE1247" w:rsidRDefault="009E4B51">
      <w:pPr>
        <w:widowControl w:val="0"/>
        <w:numPr>
          <w:ilvl w:val="3"/>
          <w:numId w:val="5"/>
        </w:numPr>
        <w:tabs>
          <w:tab w:val="left" w:pos="1560"/>
        </w:tabs>
        <w:suppressAutoHyphens w:val="0"/>
        <w:spacing w:before="120"/>
        <w:ind w:left="1440" w:firstLine="0"/>
        <w:outlineLvl w:val="3"/>
        <w:rPr>
          <w:sz w:val="22"/>
          <w:szCs w:val="22"/>
          <w:lang w:eastAsia="en-US"/>
        </w:rPr>
      </w:pPr>
      <w:r>
        <w:rPr>
          <w:sz w:val="22"/>
          <w:szCs w:val="22"/>
          <w:lang w:eastAsia="en-US"/>
        </w:rPr>
        <w:t>Projektové fiše – příloha č. 2</w:t>
      </w:r>
    </w:p>
    <w:p w:rsidR="00DE1247" w:rsidRDefault="00DE1247">
      <w:pPr>
        <w:widowControl w:val="0"/>
        <w:suppressAutoHyphens w:val="0"/>
        <w:jc w:val="both"/>
        <w:outlineLvl w:val="0"/>
      </w:pPr>
    </w:p>
    <w:sectPr w:rsidR="00DE1247">
      <w:headerReference w:type="default" r:id="rId11"/>
      <w:footerReference w:type="default" r:id="rId12"/>
      <w:pgSz w:w="11906" w:h="16838"/>
      <w:pgMar w:top="1417" w:right="1417" w:bottom="1417" w:left="1417" w:header="709" w:footer="709" w:gutter="0"/>
      <w:cols w:space="708"/>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45D1" w:rsidRDefault="003045D1">
      <w:r>
        <w:separator/>
      </w:r>
    </w:p>
  </w:endnote>
  <w:endnote w:type="continuationSeparator" w:id="0">
    <w:p w:rsidR="003045D1" w:rsidRDefault="003045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StarSymbol">
    <w:altName w:val="Arial Unicode MS"/>
    <w:charset w:val="EE"/>
    <w:family w:val="roman"/>
    <w:pitch w:val="variable"/>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43"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 w:name="Avinion">
    <w:altName w:val="Times New Roman"/>
    <w:charset w:val="EE"/>
    <w:family w:val="roman"/>
    <w:pitch w:val="variable"/>
  </w:font>
  <w:font w:name="Times">
    <w:altName w:val="Times New Roman"/>
    <w:panose1 w:val="02020603050405020304"/>
    <w:charset w:val="EE"/>
    <w:family w:val="roman"/>
    <w:pitch w:val="variable"/>
  </w:font>
  <w:font w:name="Minion Pro">
    <w:altName w:val="Times New Roman"/>
    <w:charset w:val="EE"/>
    <w:family w:val="roman"/>
    <w:pitch w:val="variable"/>
  </w:font>
  <w:font w:name="MS Mincho">
    <w:altName w:val="Yu Gothic UI"/>
    <w:panose1 w:val="02020609040205080304"/>
    <w:charset w:val="80"/>
    <w:family w:val="roman"/>
    <w:pitch w:val="fixed"/>
    <w:sig w:usb0="00000001" w:usb1="08070000" w:usb2="00000010" w:usb3="00000000" w:csb0="00020000" w:csb1="00000000"/>
  </w:font>
  <w:font w:name="Times New Roman Bold">
    <w:altName w:val="Times New Roman"/>
    <w:charset w:val="EE"/>
    <w:family w:val="roman"/>
    <w:pitch w:val="variable"/>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247" w:rsidRDefault="009E4B51">
    <w:pPr>
      <w:pStyle w:val="Zpat"/>
      <w:ind w:right="360"/>
    </w:pPr>
    <w:r>
      <w:rPr>
        <w:noProof/>
      </w:rPr>
      <mc:AlternateContent>
        <mc:Choice Requires="wps">
          <w:drawing>
            <wp:anchor distT="0" distB="0" distL="0" distR="0" simplePos="0" relativeHeight="8" behindDoc="0" locked="0" layoutInCell="1" allowOverlap="1">
              <wp:simplePos x="0" y="0"/>
              <wp:positionH relativeFrom="margin">
                <wp:align>right</wp:align>
              </wp:positionH>
              <wp:positionV relativeFrom="paragraph">
                <wp:posOffset>635</wp:posOffset>
              </wp:positionV>
              <wp:extent cx="64135" cy="146685"/>
              <wp:effectExtent l="0" t="0" r="0" b="0"/>
              <wp:wrapSquare wrapText="largest"/>
              <wp:docPr id="1" name="Rámec1"/>
              <wp:cNvGraphicFramePr/>
              <a:graphic xmlns:a="http://schemas.openxmlformats.org/drawingml/2006/main">
                <a:graphicData uri="http://schemas.microsoft.com/office/word/2010/wordprocessingShape">
                  <wps:wsp>
                    <wps:cNvSpPr txBox="1"/>
                    <wps:spPr>
                      <a:xfrm>
                        <a:off x="0" y="0"/>
                        <a:ext cx="64135" cy="146685"/>
                      </a:xfrm>
                      <a:prstGeom prst="rect">
                        <a:avLst/>
                      </a:prstGeom>
                      <a:solidFill>
                        <a:srgbClr val="FFFFFF">
                          <a:alpha val="0"/>
                        </a:srgbClr>
                      </a:solidFill>
                    </wps:spPr>
                    <wps:txbx>
                      <w:txbxContent>
                        <w:p w:rsidR="00DE1247" w:rsidRDefault="009E4B51">
                          <w:pPr>
                            <w:pStyle w:val="Zpat"/>
                          </w:pPr>
                          <w:r>
                            <w:rPr>
                              <w:rStyle w:val="slostrnky"/>
                            </w:rPr>
                            <w:fldChar w:fldCharType="begin"/>
                          </w:r>
                          <w:r>
                            <w:instrText>PAGE</w:instrText>
                          </w:r>
                          <w:r>
                            <w:fldChar w:fldCharType="separate"/>
                          </w:r>
                          <w:r w:rsidR="004E3E80">
                            <w:rPr>
                              <w:noProof/>
                            </w:rPr>
                            <w:t>1</w:t>
                          </w:r>
                          <w:r>
                            <w:fldChar w:fldCharType="end"/>
                          </w:r>
                        </w:p>
                      </w:txbxContent>
                    </wps:txbx>
                    <wps:bodyPr lIns="0" tIns="0" rIns="0" bIns="0" anchor="t">
                      <a:spAutoFit/>
                    </wps:bodyPr>
                  </wps:wsp>
                </a:graphicData>
              </a:graphic>
            </wp:anchor>
          </w:drawing>
        </mc:Choice>
        <mc:Fallback>
          <w:pict>
            <v:shapetype id="_x0000_t202" coordsize="21600,21600" o:spt="202" path="m,l,21600r21600,l21600,xe">
              <v:stroke joinstyle="miter"/>
              <v:path gradientshapeok="t" o:connecttype="rect"/>
            </v:shapetype>
            <v:shape id="Rámec1" o:spid="_x0000_s1026" type="#_x0000_t202" style="position:absolute;margin-left:-46.15pt;margin-top:.05pt;width:5.05pt;height:11.55pt;z-index: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" stroked="f">
              <v:fill opacity="0"/>
              <v:textbox style="mso-fit-shape-to-text:t" inset="0,0,0,0">
                <w:txbxContent>
                  <w:p w:rsidR="00DE1247" w:rsidRDefault="009E4B51">
                    <w:pPr>
                      <w:pStyle w:val="Zpat"/>
                    </w:pPr>
                    <w:r>
                      <w:rPr>
                        <w:rStyle w:val="slostrnky"/>
                      </w:rPr>
                      <w:fldChar w:fldCharType="begin"/>
                    </w:r>
                    <w:r>
                      <w:instrText>PAGE</w:instrText>
                    </w:r>
                    <w:r>
                      <w:fldChar w:fldCharType="separate"/>
                    </w:r>
                    <w:r w:rsidR="004E3E80">
                      <w:rPr>
                        <w:noProof/>
                      </w:rPr>
                      <w:t>1</w:t>
                    </w:r>
                    <w: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45D1" w:rsidRDefault="003045D1">
      <w:r>
        <w:separator/>
      </w:r>
    </w:p>
  </w:footnote>
  <w:footnote w:type="continuationSeparator" w:id="0">
    <w:p w:rsidR="003045D1" w:rsidRDefault="003045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247" w:rsidRDefault="009E4B51">
    <w:pPr>
      <w:tabs>
        <w:tab w:val="left" w:pos="1080"/>
      </w:tabs>
      <w:jc w:val="center"/>
      <w:rPr>
        <w:b/>
        <w:sz w:val="22"/>
        <w:szCs w:val="22"/>
      </w:rPr>
    </w:pPr>
    <w:r>
      <w:rPr>
        <w:b/>
        <w:sz w:val="24"/>
        <w:szCs w:val="24"/>
      </w:rPr>
      <w:t>SMLOUVA</w:t>
    </w:r>
    <w:r>
      <w:t xml:space="preserve"> </w:t>
    </w:r>
    <w:r>
      <w:rPr>
        <w:b/>
        <w:sz w:val="22"/>
        <w:szCs w:val="22"/>
      </w:rPr>
      <w:t>O ZPRACOVÁNÍ PROJEKTOVÝCH ŽÁDOSTÍ O DOTACI</w:t>
    </w:r>
    <w:r w:rsidR="00CE393C">
      <w:rPr>
        <w:b/>
        <w:sz w:val="22"/>
        <w:szCs w:val="22"/>
      </w:rPr>
      <w:t xml:space="preserve"> </w:t>
    </w:r>
    <w:r w:rsidR="004E3E80">
      <w:rPr>
        <w:b/>
        <w:sz w:val="22"/>
        <w:szCs w:val="22"/>
      </w:rPr>
      <w:t>č. 0716/2019</w:t>
    </w:r>
  </w:p>
  <w:p w:rsidR="00DE1247" w:rsidRDefault="00DE1247">
    <w:pPr>
      <w:pStyle w:val="Zhlav"/>
    </w:pPr>
  </w:p>
  <w:p w:rsidR="00DE1247" w:rsidRDefault="00DE1247">
    <w:pPr>
      <w:pStyle w:val="Zhlav"/>
      <w:jc w:val="center"/>
      <w:rPr>
        <w:b/>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D73D0"/>
    <w:multiLevelType w:val="multilevel"/>
    <w:tmpl w:val="9F10A6FC"/>
    <w:lvl w:ilvl="0">
      <w:start w:val="8"/>
      <w:numFmt w:val="upperRoman"/>
      <w:lvlText w:val="%1."/>
      <w:lvlJc w:val="right"/>
      <w:pPr>
        <w:ind w:left="720" w:hanging="360"/>
      </w:pPr>
      <w:rPr>
        <w:b/>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E605A31"/>
    <w:multiLevelType w:val="multilevel"/>
    <w:tmpl w:val="BCFA7900"/>
    <w:lvl w:ilvl="0">
      <w:start w:val="1"/>
      <w:numFmt w:val="upperRoman"/>
      <w:lvlText w:val="%1."/>
      <w:lvlJc w:val="center"/>
      <w:pPr>
        <w:tabs>
          <w:tab w:val="num" w:pos="144"/>
        </w:tabs>
        <w:ind w:left="-216" w:firstLine="216"/>
      </w:pPr>
      <w:rPr>
        <w:b/>
        <w:i w:val="0"/>
        <w:caps w:val="0"/>
        <w:smallCaps w:val="0"/>
        <w:strike w:val="0"/>
        <w:dstrike w:val="0"/>
        <w:vanish w:val="0"/>
        <w:color w:val="000000"/>
        <w:position w:val="0"/>
        <w:sz w:val="22"/>
        <w:u w:val="none"/>
        <w:vertAlign w:val="baseline"/>
      </w:rPr>
    </w:lvl>
    <w:lvl w:ilvl="1">
      <w:start w:val="1"/>
      <w:numFmt w:val="decimal"/>
      <w:lvlText w:val="%1.%2"/>
      <w:lvlJc w:val="left"/>
      <w:pPr>
        <w:tabs>
          <w:tab w:val="num" w:pos="1008"/>
        </w:tabs>
        <w:ind w:left="1008" w:hanging="720"/>
      </w:pPr>
      <w:rPr>
        <w:b/>
        <w:i w:val="0"/>
        <w:caps w:val="0"/>
        <w:smallCaps w:val="0"/>
        <w:strike w:val="0"/>
        <w:dstrike w:val="0"/>
        <w:vanish w:val="0"/>
        <w:color w:val="000000"/>
        <w:position w:val="0"/>
        <w:sz w:val="22"/>
        <w:u w:val="none"/>
        <w:vertAlign w:val="baseline"/>
      </w:rPr>
    </w:lvl>
    <w:lvl w:ilvl="2">
      <w:start w:val="1"/>
      <w:numFmt w:val="decimal"/>
      <w:lvlText w:val="%1.%2.%3"/>
      <w:lvlJc w:val="left"/>
      <w:pPr>
        <w:tabs>
          <w:tab w:val="num" w:pos="1008"/>
        </w:tabs>
        <w:ind w:left="1008" w:hanging="720"/>
      </w:pPr>
      <w:rPr>
        <w:b/>
        <w:i w:val="0"/>
        <w:caps w:val="0"/>
        <w:smallCaps w:val="0"/>
        <w:strike w:val="0"/>
        <w:dstrike w:val="0"/>
        <w:vanish w:val="0"/>
        <w:color w:val="000000"/>
        <w:position w:val="0"/>
        <w:sz w:val="20"/>
        <w:u w:val="none"/>
        <w:vertAlign w:val="baseline"/>
      </w:rPr>
    </w:lvl>
    <w:lvl w:ilvl="3">
      <w:start w:val="1"/>
      <w:numFmt w:val="decimal"/>
      <w:lvlText w:val="%1.%2.%3.%4"/>
      <w:lvlJc w:val="left"/>
      <w:pPr>
        <w:tabs>
          <w:tab w:val="num" w:pos="1008"/>
        </w:tabs>
        <w:ind w:left="1008" w:hanging="720"/>
      </w:pPr>
      <w:rPr>
        <w:b w:val="0"/>
        <w:i w:val="0"/>
        <w:caps w:val="0"/>
        <w:smallCaps w:val="0"/>
        <w:strike w:val="0"/>
        <w:dstrike w:val="0"/>
        <w:vanish w:val="0"/>
        <w:color w:val="000000"/>
        <w:position w:val="0"/>
        <w:sz w:val="20"/>
        <w:u w:val="none"/>
        <w:vertAlign w:val="baseline"/>
      </w:rPr>
    </w:lvl>
    <w:lvl w:ilvl="4">
      <w:start w:val="1"/>
      <w:numFmt w:val="decimal"/>
      <w:lvlText w:val="%1.%2.%3.%4.%5"/>
      <w:lvlJc w:val="left"/>
      <w:pPr>
        <w:tabs>
          <w:tab w:val="num" w:pos="1368"/>
        </w:tabs>
        <w:ind w:left="1368" w:hanging="1080"/>
      </w:pPr>
      <w:rPr>
        <w:b w:val="0"/>
        <w:i w:val="0"/>
        <w:caps w:val="0"/>
        <w:smallCaps w:val="0"/>
        <w:strike w:val="0"/>
        <w:dstrike w:val="0"/>
        <w:vanish w:val="0"/>
        <w:color w:val="000000"/>
        <w:position w:val="0"/>
        <w:sz w:val="20"/>
        <w:u w:val="none"/>
        <w:vertAlign w:val="baseline"/>
      </w:rPr>
    </w:lvl>
    <w:lvl w:ilvl="5">
      <w:start w:val="1"/>
      <w:numFmt w:val="decimal"/>
      <w:lvlText w:val="%1.%2.%3.%4.%5.%6"/>
      <w:lvlJc w:val="left"/>
      <w:pPr>
        <w:tabs>
          <w:tab w:val="num" w:pos="1368"/>
        </w:tabs>
        <w:ind w:left="1368" w:hanging="1080"/>
      </w:pPr>
      <w:rPr>
        <w:b w:val="0"/>
        <w:i w:val="0"/>
        <w:caps w:val="0"/>
        <w:smallCaps w:val="0"/>
        <w:strike w:val="0"/>
        <w:dstrike w:val="0"/>
        <w:vanish w:val="0"/>
        <w:color w:val="000000"/>
        <w:position w:val="0"/>
        <w:sz w:val="20"/>
        <w:u w:val="none"/>
        <w:vertAlign w:val="baseline"/>
      </w:rPr>
    </w:lvl>
    <w:lvl w:ilvl="6">
      <w:start w:val="1"/>
      <w:numFmt w:val="decimal"/>
      <w:lvlText w:val="%1.%2.%3.%4.%5.%6.%7"/>
      <w:lvlJc w:val="left"/>
      <w:pPr>
        <w:tabs>
          <w:tab w:val="num" w:pos="1728"/>
        </w:tabs>
        <w:ind w:left="1728" w:hanging="1440"/>
      </w:pPr>
      <w:rPr>
        <w:b w:val="0"/>
        <w:i w:val="0"/>
        <w:caps w:val="0"/>
        <w:smallCaps w:val="0"/>
        <w:strike w:val="0"/>
        <w:dstrike w:val="0"/>
        <w:vanish w:val="0"/>
        <w:color w:val="000000"/>
        <w:position w:val="0"/>
        <w:sz w:val="20"/>
        <w:u w:val="none"/>
        <w:vertAlign w:val="baseline"/>
      </w:rPr>
    </w:lvl>
    <w:lvl w:ilvl="7">
      <w:start w:val="1"/>
      <w:numFmt w:val="decimal"/>
      <w:lvlText w:val="%1.%2.%3.%4.%5.%6.%7.%8"/>
      <w:lvlJc w:val="left"/>
      <w:pPr>
        <w:tabs>
          <w:tab w:val="num" w:pos="1728"/>
        </w:tabs>
        <w:ind w:left="1728" w:hanging="1440"/>
      </w:pPr>
      <w:rPr>
        <w:b w:val="0"/>
        <w:i w:val="0"/>
        <w:caps w:val="0"/>
        <w:smallCaps w:val="0"/>
        <w:strike w:val="0"/>
        <w:dstrike w:val="0"/>
        <w:vanish w:val="0"/>
        <w:color w:val="000000"/>
        <w:position w:val="0"/>
        <w:sz w:val="20"/>
        <w:u w:val="none"/>
        <w:vertAlign w:val="baseline"/>
      </w:rPr>
    </w:lvl>
    <w:lvl w:ilvl="8">
      <w:start w:val="1"/>
      <w:numFmt w:val="decimal"/>
      <w:lvlText w:val="%1.%2.%3.%4.%5.%6.%7.%8.%9"/>
      <w:lvlJc w:val="left"/>
      <w:pPr>
        <w:tabs>
          <w:tab w:val="num" w:pos="2088"/>
        </w:tabs>
        <w:ind w:left="2088" w:hanging="1800"/>
      </w:pPr>
      <w:rPr>
        <w:b w:val="0"/>
        <w:i w:val="0"/>
        <w:caps w:val="0"/>
        <w:smallCaps w:val="0"/>
        <w:strike w:val="0"/>
        <w:dstrike w:val="0"/>
        <w:vanish w:val="0"/>
        <w:color w:val="000000"/>
        <w:position w:val="0"/>
        <w:sz w:val="20"/>
        <w:u w:val="none"/>
        <w:vertAlign w:val="baseline"/>
      </w:rPr>
    </w:lvl>
  </w:abstractNum>
  <w:abstractNum w:abstractNumId="2" w15:restartNumberingAfterBreak="0">
    <w:nsid w:val="34136BFC"/>
    <w:multiLevelType w:val="multilevel"/>
    <w:tmpl w:val="FA78914A"/>
    <w:lvl w:ilvl="0">
      <w:start w:val="1"/>
      <w:numFmt w:val="bullet"/>
      <w:lvlText w:val="-"/>
      <w:lvlJc w:val="left"/>
      <w:pPr>
        <w:tabs>
          <w:tab w:val="num" w:pos="2157"/>
        </w:tabs>
        <w:ind w:left="2157" w:hanging="360"/>
      </w:pPr>
      <w:rPr>
        <w:rFonts w:ascii="Times New Roman" w:hAnsi="Times New Roman" w:cs="Times New Roman" w:hint="default"/>
      </w:rPr>
    </w:lvl>
    <w:lvl w:ilvl="1">
      <w:start w:val="1"/>
      <w:numFmt w:val="bullet"/>
      <w:lvlText w:val="o"/>
      <w:lvlJc w:val="left"/>
      <w:pPr>
        <w:tabs>
          <w:tab w:val="num" w:pos="2877"/>
        </w:tabs>
        <w:ind w:left="2877" w:hanging="360"/>
      </w:pPr>
      <w:rPr>
        <w:rFonts w:ascii="Courier New" w:hAnsi="Courier New" w:cs="Courier New" w:hint="default"/>
      </w:rPr>
    </w:lvl>
    <w:lvl w:ilvl="2">
      <w:start w:val="1"/>
      <w:numFmt w:val="bullet"/>
      <w:lvlText w:val=""/>
      <w:lvlJc w:val="left"/>
      <w:pPr>
        <w:tabs>
          <w:tab w:val="num" w:pos="3597"/>
        </w:tabs>
        <w:ind w:left="3597" w:hanging="360"/>
      </w:pPr>
      <w:rPr>
        <w:rFonts w:ascii="Wingdings" w:hAnsi="Wingdings" w:cs="Wingdings" w:hint="default"/>
      </w:rPr>
    </w:lvl>
    <w:lvl w:ilvl="3">
      <w:start w:val="1"/>
      <w:numFmt w:val="bullet"/>
      <w:lvlText w:val=""/>
      <w:lvlJc w:val="left"/>
      <w:pPr>
        <w:tabs>
          <w:tab w:val="num" w:pos="4317"/>
        </w:tabs>
        <w:ind w:left="4317" w:hanging="360"/>
      </w:pPr>
      <w:rPr>
        <w:rFonts w:ascii="Symbol" w:hAnsi="Symbol" w:cs="Symbol" w:hint="default"/>
      </w:rPr>
    </w:lvl>
    <w:lvl w:ilvl="4">
      <w:start w:val="1"/>
      <w:numFmt w:val="bullet"/>
      <w:lvlText w:val="o"/>
      <w:lvlJc w:val="left"/>
      <w:pPr>
        <w:tabs>
          <w:tab w:val="num" w:pos="5037"/>
        </w:tabs>
        <w:ind w:left="5037" w:hanging="360"/>
      </w:pPr>
      <w:rPr>
        <w:rFonts w:ascii="Courier New" w:hAnsi="Courier New" w:cs="Courier New" w:hint="default"/>
      </w:rPr>
    </w:lvl>
    <w:lvl w:ilvl="5">
      <w:start w:val="1"/>
      <w:numFmt w:val="bullet"/>
      <w:lvlText w:val=""/>
      <w:lvlJc w:val="left"/>
      <w:pPr>
        <w:tabs>
          <w:tab w:val="num" w:pos="5757"/>
        </w:tabs>
        <w:ind w:left="5757" w:hanging="360"/>
      </w:pPr>
      <w:rPr>
        <w:rFonts w:ascii="Wingdings" w:hAnsi="Wingdings" w:cs="Wingdings" w:hint="default"/>
      </w:rPr>
    </w:lvl>
    <w:lvl w:ilvl="6">
      <w:start w:val="1"/>
      <w:numFmt w:val="bullet"/>
      <w:lvlText w:val=""/>
      <w:lvlJc w:val="left"/>
      <w:pPr>
        <w:tabs>
          <w:tab w:val="num" w:pos="6477"/>
        </w:tabs>
        <w:ind w:left="6477" w:hanging="360"/>
      </w:pPr>
      <w:rPr>
        <w:rFonts w:ascii="Symbol" w:hAnsi="Symbol" w:cs="Symbol" w:hint="default"/>
      </w:rPr>
    </w:lvl>
    <w:lvl w:ilvl="7">
      <w:start w:val="1"/>
      <w:numFmt w:val="bullet"/>
      <w:lvlText w:val="o"/>
      <w:lvlJc w:val="left"/>
      <w:pPr>
        <w:tabs>
          <w:tab w:val="num" w:pos="7197"/>
        </w:tabs>
        <w:ind w:left="7197" w:hanging="360"/>
      </w:pPr>
      <w:rPr>
        <w:rFonts w:ascii="Courier New" w:hAnsi="Courier New" w:cs="Courier New" w:hint="default"/>
      </w:rPr>
    </w:lvl>
    <w:lvl w:ilvl="8">
      <w:start w:val="1"/>
      <w:numFmt w:val="bullet"/>
      <w:lvlText w:val=""/>
      <w:lvlJc w:val="left"/>
      <w:pPr>
        <w:tabs>
          <w:tab w:val="num" w:pos="7917"/>
        </w:tabs>
        <w:ind w:left="7917" w:hanging="360"/>
      </w:pPr>
      <w:rPr>
        <w:rFonts w:ascii="Wingdings" w:hAnsi="Wingdings" w:cs="Wingdings" w:hint="default"/>
      </w:rPr>
    </w:lvl>
  </w:abstractNum>
  <w:abstractNum w:abstractNumId="3" w15:restartNumberingAfterBreak="0">
    <w:nsid w:val="35FF36C6"/>
    <w:multiLevelType w:val="multilevel"/>
    <w:tmpl w:val="0F6E5942"/>
    <w:lvl w:ilvl="0">
      <w:start w:val="5"/>
      <w:numFmt w:val="upperRoman"/>
      <w:pStyle w:val="Nadpis5"/>
      <w:lvlText w:val="%1."/>
      <w:lvlJc w:val="left"/>
      <w:pPr>
        <w:tabs>
          <w:tab w:val="num" w:pos="567"/>
        </w:tabs>
        <w:ind w:left="0" w:firstLine="0"/>
      </w:pPr>
      <w:rPr>
        <w:b/>
        <w:i w:val="0"/>
        <w:caps w:val="0"/>
        <w:smallCaps w:val="0"/>
        <w:strike w:val="0"/>
        <w:dstrike w:val="0"/>
        <w:vanish w:val="0"/>
        <w:color w:val="000000"/>
        <w:position w:val="0"/>
        <w:sz w:val="20"/>
        <w:u w:val="none"/>
        <w:vertAlign w:val="baseline"/>
      </w:rPr>
    </w:lvl>
    <w:lvl w:ilvl="1">
      <w:start w:val="1"/>
      <w:numFmt w:val="none"/>
      <w:pStyle w:val="Nadpis2"/>
      <w:suff w:val="nothing"/>
      <w:lvlText w:val=""/>
      <w:lvlJc w:val="left"/>
      <w:pPr>
        <w:ind w:left="0" w:firstLine="0"/>
      </w:pPr>
    </w:lvl>
    <w:lvl w:ilvl="2">
      <w:start w:val="1"/>
      <w:numFmt w:val="none"/>
      <w:pStyle w:val="Nadpis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466F45F4"/>
    <w:multiLevelType w:val="multilevel"/>
    <w:tmpl w:val="E8604626"/>
    <w:lvl w:ilvl="0">
      <w:start w:val="1"/>
      <w:numFmt w:val="upperRoman"/>
      <w:lvlText w:val="%1."/>
      <w:lvlJc w:val="right"/>
      <w:pPr>
        <w:ind w:left="720" w:hanging="360"/>
      </w:pPr>
      <w:rPr>
        <w:b/>
        <w:sz w:val="22"/>
      </w:rPr>
    </w:lvl>
    <w:lvl w:ilvl="1">
      <w:start w:val="4"/>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 w15:restartNumberingAfterBreak="0">
    <w:nsid w:val="48314553"/>
    <w:multiLevelType w:val="multilevel"/>
    <w:tmpl w:val="A73AD520"/>
    <w:lvl w:ilvl="0">
      <w:start w:val="1"/>
      <w:numFmt w:val="bullet"/>
      <w:lvlText w:val=""/>
      <w:lvlJc w:val="left"/>
      <w:pPr>
        <w:ind w:left="1003" w:hanging="360"/>
      </w:pPr>
      <w:rPr>
        <w:rFonts w:ascii="Symbol" w:hAnsi="Symbol" w:cs="Symbol" w:hint="default"/>
      </w:rPr>
    </w:lvl>
    <w:lvl w:ilvl="1">
      <w:start w:val="1"/>
      <w:numFmt w:val="bullet"/>
      <w:lvlText w:val="o"/>
      <w:lvlJc w:val="left"/>
      <w:pPr>
        <w:ind w:left="1723" w:hanging="360"/>
      </w:pPr>
      <w:rPr>
        <w:rFonts w:ascii="Courier New" w:hAnsi="Courier New" w:cs="Courier New" w:hint="default"/>
      </w:rPr>
    </w:lvl>
    <w:lvl w:ilvl="2">
      <w:start w:val="1"/>
      <w:numFmt w:val="bullet"/>
      <w:lvlText w:val=""/>
      <w:lvlJc w:val="left"/>
      <w:pPr>
        <w:ind w:left="2443" w:hanging="360"/>
      </w:pPr>
      <w:rPr>
        <w:rFonts w:ascii="Wingdings" w:hAnsi="Wingdings" w:cs="Wingdings" w:hint="default"/>
      </w:rPr>
    </w:lvl>
    <w:lvl w:ilvl="3">
      <w:start w:val="1"/>
      <w:numFmt w:val="bullet"/>
      <w:lvlText w:val=""/>
      <w:lvlJc w:val="left"/>
      <w:pPr>
        <w:ind w:left="3163" w:hanging="360"/>
      </w:pPr>
      <w:rPr>
        <w:rFonts w:ascii="Symbol" w:hAnsi="Symbol" w:cs="Symbol" w:hint="default"/>
      </w:rPr>
    </w:lvl>
    <w:lvl w:ilvl="4">
      <w:start w:val="1"/>
      <w:numFmt w:val="bullet"/>
      <w:lvlText w:val="o"/>
      <w:lvlJc w:val="left"/>
      <w:pPr>
        <w:ind w:left="3883" w:hanging="360"/>
      </w:pPr>
      <w:rPr>
        <w:rFonts w:ascii="Courier New" w:hAnsi="Courier New" w:cs="Courier New" w:hint="default"/>
      </w:rPr>
    </w:lvl>
    <w:lvl w:ilvl="5">
      <w:start w:val="1"/>
      <w:numFmt w:val="bullet"/>
      <w:lvlText w:val=""/>
      <w:lvlJc w:val="left"/>
      <w:pPr>
        <w:ind w:left="4603" w:hanging="360"/>
      </w:pPr>
      <w:rPr>
        <w:rFonts w:ascii="Wingdings" w:hAnsi="Wingdings" w:cs="Wingdings" w:hint="default"/>
      </w:rPr>
    </w:lvl>
    <w:lvl w:ilvl="6">
      <w:start w:val="1"/>
      <w:numFmt w:val="bullet"/>
      <w:lvlText w:val=""/>
      <w:lvlJc w:val="left"/>
      <w:pPr>
        <w:ind w:left="5323" w:hanging="360"/>
      </w:pPr>
      <w:rPr>
        <w:rFonts w:ascii="Symbol" w:hAnsi="Symbol" w:cs="Symbol" w:hint="default"/>
      </w:rPr>
    </w:lvl>
    <w:lvl w:ilvl="7">
      <w:start w:val="1"/>
      <w:numFmt w:val="bullet"/>
      <w:lvlText w:val="o"/>
      <w:lvlJc w:val="left"/>
      <w:pPr>
        <w:ind w:left="6043" w:hanging="360"/>
      </w:pPr>
      <w:rPr>
        <w:rFonts w:ascii="Courier New" w:hAnsi="Courier New" w:cs="Courier New" w:hint="default"/>
      </w:rPr>
    </w:lvl>
    <w:lvl w:ilvl="8">
      <w:start w:val="1"/>
      <w:numFmt w:val="bullet"/>
      <w:lvlText w:val=""/>
      <w:lvlJc w:val="left"/>
      <w:pPr>
        <w:ind w:left="6763" w:hanging="360"/>
      </w:pPr>
      <w:rPr>
        <w:rFonts w:ascii="Wingdings" w:hAnsi="Wingdings" w:cs="Wingdings" w:hint="default"/>
      </w:rPr>
    </w:lvl>
  </w:abstractNum>
  <w:abstractNum w:abstractNumId="6" w15:restartNumberingAfterBreak="0">
    <w:nsid w:val="4CB75782"/>
    <w:multiLevelType w:val="multilevel"/>
    <w:tmpl w:val="D0D86A9E"/>
    <w:lvl w:ilvl="0">
      <w:start w:val="10"/>
      <w:numFmt w:val="decimal"/>
      <w:lvlText w:val="%1."/>
      <w:lvlJc w:val="left"/>
      <w:pPr>
        <w:ind w:left="480" w:hanging="480"/>
      </w:pPr>
    </w:lvl>
    <w:lvl w:ilvl="1">
      <w:start w:val="1"/>
      <w:numFmt w:val="decimal"/>
      <w:lvlText w:val="%1.%2."/>
      <w:lvlJc w:val="left"/>
      <w:pPr>
        <w:ind w:left="567" w:hanging="567"/>
      </w:pPr>
      <w:rPr>
        <w:b/>
        <w:sz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55F73F9A"/>
    <w:multiLevelType w:val="multilevel"/>
    <w:tmpl w:val="8842DBE4"/>
    <w:lvl w:ilvl="0">
      <w:start w:val="10"/>
      <w:numFmt w:val="upperRoman"/>
      <w:lvlText w:val="%1."/>
      <w:lvlJc w:val="center"/>
      <w:pPr>
        <w:tabs>
          <w:tab w:val="num" w:pos="432"/>
        </w:tabs>
        <w:ind w:left="72" w:firstLine="216"/>
      </w:pPr>
    </w:lvl>
    <w:lvl w:ilvl="1">
      <w:start w:val="1"/>
      <w:numFmt w:val="decimal"/>
      <w:lvlText w:val="%1.%2"/>
      <w:lvlJc w:val="left"/>
      <w:pPr>
        <w:tabs>
          <w:tab w:val="num" w:pos="720"/>
        </w:tabs>
        <w:ind w:left="720" w:hanging="720"/>
      </w:pPr>
      <w:rPr>
        <w:b/>
        <w:i w:val="0"/>
        <w:color w:val="000000"/>
      </w:rPr>
    </w:lvl>
    <w:lvl w:ilvl="2">
      <w:start w:val="1"/>
      <w:numFmt w:val="decimal"/>
      <w:lvlText w:val="%1.%2.%3"/>
      <w:lvlJc w:val="left"/>
      <w:pPr>
        <w:tabs>
          <w:tab w:val="num" w:pos="1008"/>
        </w:tabs>
        <w:ind w:left="1008" w:hanging="720"/>
      </w:pPr>
    </w:lvl>
    <w:lvl w:ilvl="3">
      <w:start w:val="1"/>
      <w:numFmt w:val="decimal"/>
      <w:lvlText w:val="%1.%2.%3.%4"/>
      <w:lvlJc w:val="left"/>
      <w:pPr>
        <w:tabs>
          <w:tab w:val="num" w:pos="1008"/>
        </w:tabs>
        <w:ind w:left="1008" w:hanging="720"/>
      </w:pPr>
    </w:lvl>
    <w:lvl w:ilvl="4">
      <w:start w:val="1"/>
      <w:numFmt w:val="decimal"/>
      <w:lvlText w:val="%1.%2.%3.%4.%5"/>
      <w:lvlJc w:val="left"/>
      <w:pPr>
        <w:tabs>
          <w:tab w:val="num" w:pos="1368"/>
        </w:tabs>
        <w:ind w:left="1368" w:hanging="1080"/>
      </w:pPr>
    </w:lvl>
    <w:lvl w:ilvl="5">
      <w:start w:val="1"/>
      <w:numFmt w:val="decimal"/>
      <w:lvlText w:val="%1.%2.%3.%4.%5.%6"/>
      <w:lvlJc w:val="left"/>
      <w:pPr>
        <w:tabs>
          <w:tab w:val="num" w:pos="1368"/>
        </w:tabs>
        <w:ind w:left="1368" w:hanging="1080"/>
      </w:pPr>
    </w:lvl>
    <w:lvl w:ilvl="6">
      <w:start w:val="1"/>
      <w:numFmt w:val="decimal"/>
      <w:lvlText w:val="%1.%2.%3.%4.%5.%6.%7"/>
      <w:lvlJc w:val="left"/>
      <w:pPr>
        <w:tabs>
          <w:tab w:val="num" w:pos="1728"/>
        </w:tabs>
        <w:ind w:left="1728" w:hanging="1440"/>
      </w:pPr>
    </w:lvl>
    <w:lvl w:ilvl="7">
      <w:start w:val="1"/>
      <w:numFmt w:val="decimal"/>
      <w:lvlText w:val="%1.%2.%3.%4.%5.%6.%7.%8"/>
      <w:lvlJc w:val="left"/>
      <w:pPr>
        <w:tabs>
          <w:tab w:val="num" w:pos="1728"/>
        </w:tabs>
        <w:ind w:left="1728" w:hanging="1440"/>
      </w:pPr>
    </w:lvl>
    <w:lvl w:ilvl="8">
      <w:start w:val="1"/>
      <w:numFmt w:val="decimal"/>
      <w:lvlText w:val="%1.%2.%3.%4.%5.%6.%7.%8.%9"/>
      <w:lvlJc w:val="left"/>
      <w:pPr>
        <w:tabs>
          <w:tab w:val="num" w:pos="2088"/>
        </w:tabs>
        <w:ind w:left="2088" w:hanging="1800"/>
      </w:pPr>
    </w:lvl>
  </w:abstractNum>
  <w:abstractNum w:abstractNumId="8" w15:restartNumberingAfterBreak="0">
    <w:nsid w:val="5743753D"/>
    <w:multiLevelType w:val="multilevel"/>
    <w:tmpl w:val="F3C42B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F4A59C1"/>
    <w:multiLevelType w:val="multilevel"/>
    <w:tmpl w:val="FDF40B02"/>
    <w:lvl w:ilvl="0">
      <w:start w:val="11"/>
      <w:numFmt w:val="decimal"/>
      <w:lvlText w:val="%1."/>
      <w:lvlJc w:val="left"/>
      <w:pPr>
        <w:ind w:left="480" w:hanging="480"/>
      </w:pPr>
    </w:lvl>
    <w:lvl w:ilvl="1">
      <w:start w:val="1"/>
      <w:numFmt w:val="decimal"/>
      <w:lvlText w:val="%1.%2."/>
      <w:lvlJc w:val="left"/>
      <w:pPr>
        <w:ind w:left="480" w:hanging="480"/>
      </w:pPr>
      <w:rPr>
        <w:b/>
        <w:sz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60141ABC"/>
    <w:multiLevelType w:val="multilevel"/>
    <w:tmpl w:val="9D02BBD6"/>
    <w:lvl w:ilvl="0">
      <w:start w:val="1"/>
      <w:numFmt w:val="lowerLetter"/>
      <w:lvlText w:val="%1)"/>
      <w:lvlJc w:val="left"/>
      <w:pPr>
        <w:ind w:left="1410" w:hanging="690"/>
      </w:pPr>
      <w:rPr>
        <w:rFonts w:eastAsia="Calibri"/>
        <w:sz w:val="22"/>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0">
    <w:nsid w:val="71C015DB"/>
    <w:multiLevelType w:val="multilevel"/>
    <w:tmpl w:val="532058A8"/>
    <w:lvl w:ilvl="0">
      <w:start w:val="9"/>
      <w:numFmt w:val="decimal"/>
      <w:lvlText w:val="%1."/>
      <w:lvlJc w:val="left"/>
      <w:pPr>
        <w:ind w:left="360" w:hanging="360"/>
      </w:pPr>
    </w:lvl>
    <w:lvl w:ilvl="1">
      <w:start w:val="1"/>
      <w:numFmt w:val="decimal"/>
      <w:lvlText w:val="%1.%2."/>
      <w:lvlJc w:val="left"/>
      <w:pPr>
        <w:ind w:left="567" w:hanging="567"/>
      </w:pPr>
      <w:rPr>
        <w:b/>
        <w:sz w:val="22"/>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3"/>
  </w:num>
  <w:num w:numId="2">
    <w:abstractNumId w:val="4"/>
  </w:num>
  <w:num w:numId="3">
    <w:abstractNumId w:val="7"/>
  </w:num>
  <w:num w:numId="4">
    <w:abstractNumId w:val="1"/>
  </w:num>
  <w:num w:numId="5">
    <w:abstractNumId w:val="2"/>
  </w:num>
  <w:num w:numId="6">
    <w:abstractNumId w:val="0"/>
  </w:num>
  <w:num w:numId="7">
    <w:abstractNumId w:val="10"/>
  </w:num>
  <w:num w:numId="8">
    <w:abstractNumId w:val="5"/>
  </w:num>
  <w:num w:numId="9">
    <w:abstractNumId w:val="8"/>
  </w:num>
  <w:num w:numId="10">
    <w:abstractNumId w:val="11"/>
  </w:num>
  <w:num w:numId="11">
    <w:abstractNumId w:val="6"/>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247"/>
    <w:rsid w:val="00214275"/>
    <w:rsid w:val="003045D1"/>
    <w:rsid w:val="004E3E80"/>
    <w:rsid w:val="004F2483"/>
    <w:rsid w:val="00553F9E"/>
    <w:rsid w:val="00962627"/>
    <w:rsid w:val="009E4B51"/>
    <w:rsid w:val="00A72735"/>
    <w:rsid w:val="00CE393C"/>
    <w:rsid w:val="00DE1247"/>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428DF"/>
  <w15:docId w15:val="{0A4F8B77-672F-41CE-823E-FA87EB837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pPr>
      <w:suppressAutoHyphens/>
    </w:pPr>
  </w:style>
  <w:style w:type="paragraph" w:styleId="Nadpis1">
    <w:name w:val="heading 1"/>
    <w:qFormat/>
    <w:pPr>
      <w:widowControl w:val="0"/>
      <w:tabs>
        <w:tab w:val="num" w:pos="567"/>
      </w:tabs>
      <w:outlineLvl w:val="0"/>
    </w:pPr>
    <w:rPr>
      <w:b/>
      <w:bCs/>
      <w:sz w:val="32"/>
      <w:szCs w:val="32"/>
    </w:rPr>
  </w:style>
  <w:style w:type="paragraph" w:styleId="Nadpis2">
    <w:name w:val="heading 2"/>
    <w:qFormat/>
    <w:pPr>
      <w:widowControl w:val="0"/>
      <w:numPr>
        <w:ilvl w:val="1"/>
        <w:numId w:val="1"/>
      </w:numPr>
      <w:outlineLvl w:val="1"/>
    </w:pPr>
    <w:rPr>
      <w:b/>
      <w:bCs/>
      <w:i/>
      <w:iCs/>
    </w:rPr>
  </w:style>
  <w:style w:type="paragraph" w:styleId="Nadpis3">
    <w:name w:val="heading 3"/>
    <w:qFormat/>
    <w:pPr>
      <w:widowControl w:val="0"/>
      <w:numPr>
        <w:ilvl w:val="2"/>
        <w:numId w:val="1"/>
      </w:numPr>
      <w:outlineLvl w:val="2"/>
    </w:pPr>
    <w:rPr>
      <w:b/>
      <w:bCs/>
    </w:rPr>
  </w:style>
  <w:style w:type="paragraph" w:styleId="Nadpis5">
    <w:name w:val="heading 5"/>
    <w:basedOn w:val="Normln"/>
    <w:link w:val="Nadpis5Char"/>
    <w:qFormat/>
    <w:rsid w:val="003345EC"/>
    <w:pPr>
      <w:numPr>
        <w:numId w:val="1"/>
      </w:numPr>
      <w:suppressAutoHyphens w:val="0"/>
      <w:spacing w:before="240" w:after="60"/>
      <w:outlineLvl w:val="4"/>
    </w:pPr>
    <w:rPr>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qFormat/>
    <w:rPr>
      <w:rFonts w:ascii="StarSymbol" w:hAnsi="StarSymbol" w:cs="StarSymbol"/>
      <w:sz w:val="18"/>
      <w:szCs w:val="18"/>
    </w:rPr>
  </w:style>
  <w:style w:type="character" w:customStyle="1" w:styleId="WW-Absatz-Standardschriftart">
    <w:name w:val="WW-Absatz-Standardschriftart"/>
    <w:qFormat/>
  </w:style>
  <w:style w:type="character" w:customStyle="1" w:styleId="WW-WW8Num1z0">
    <w:name w:val="WW-WW8Num1z0"/>
    <w:qFormat/>
    <w:rPr>
      <w:rFonts w:ascii="StarSymbol" w:hAnsi="StarSymbol" w:cs="StarSymbol"/>
      <w:sz w:val="18"/>
      <w:szCs w:val="18"/>
    </w:rPr>
  </w:style>
  <w:style w:type="character" w:customStyle="1" w:styleId="WW-Absatz-Standardschriftart1">
    <w:name w:val="WW-Absatz-Standardschriftart1"/>
    <w:qFormat/>
  </w:style>
  <w:style w:type="character" w:customStyle="1" w:styleId="WW-WW8Num1z01">
    <w:name w:val="WW-WW8Num1z01"/>
    <w:qFormat/>
    <w:rPr>
      <w:rFonts w:ascii="StarSymbol" w:hAnsi="StarSymbol" w:cs="StarSymbol"/>
      <w:sz w:val="18"/>
      <w:szCs w:val="18"/>
    </w:rPr>
  </w:style>
  <w:style w:type="character" w:customStyle="1" w:styleId="WW-Absatz-Standardschriftart11">
    <w:name w:val="WW-Absatz-Standardschriftart11"/>
    <w:qFormat/>
  </w:style>
  <w:style w:type="character" w:customStyle="1" w:styleId="WW-WW8Num1z011">
    <w:name w:val="WW-WW8Num1z011"/>
    <w:qFormat/>
    <w:rPr>
      <w:rFonts w:ascii="StarSymbol" w:hAnsi="StarSymbol" w:cs="StarSymbol"/>
      <w:sz w:val="18"/>
      <w:szCs w:val="18"/>
    </w:rPr>
  </w:style>
  <w:style w:type="character" w:customStyle="1" w:styleId="WW-Absatz-Standardschriftart111">
    <w:name w:val="WW-Absatz-Standardschriftart111"/>
    <w:qFormat/>
  </w:style>
  <w:style w:type="character" w:customStyle="1" w:styleId="WW-WW8Num1z0111">
    <w:name w:val="WW-WW8Num1z0111"/>
    <w:qFormat/>
    <w:rPr>
      <w:rFonts w:ascii="StarSymbol" w:hAnsi="StarSymbol" w:cs="StarSymbol"/>
      <w:sz w:val="18"/>
      <w:szCs w:val="18"/>
    </w:rPr>
  </w:style>
  <w:style w:type="character" w:customStyle="1" w:styleId="WW-Absatz-Standardschriftart1111">
    <w:name w:val="WW-Absatz-Standardschriftart1111"/>
    <w:qFormat/>
  </w:style>
  <w:style w:type="character" w:customStyle="1" w:styleId="WW-WW8Num1z01111">
    <w:name w:val="WW-WW8Num1z01111"/>
    <w:qFormat/>
    <w:rPr>
      <w:rFonts w:ascii="StarSymbol" w:hAnsi="StarSymbol" w:cs="StarSymbol"/>
      <w:sz w:val="18"/>
      <w:szCs w:val="18"/>
    </w:rPr>
  </w:style>
  <w:style w:type="character" w:customStyle="1" w:styleId="WW-Absatz-Standardschriftart11111">
    <w:name w:val="WW-Absatz-Standardschriftart11111"/>
    <w:qFormat/>
  </w:style>
  <w:style w:type="character" w:customStyle="1" w:styleId="WW-WW8Num1z011111">
    <w:name w:val="WW-WW8Num1z011111"/>
    <w:qFormat/>
    <w:rPr>
      <w:rFonts w:ascii="StarSymbol" w:hAnsi="StarSymbol" w:cs="StarSymbol"/>
      <w:sz w:val="18"/>
      <w:szCs w:val="18"/>
    </w:rPr>
  </w:style>
  <w:style w:type="character" w:customStyle="1" w:styleId="WW-Absatz-Standardschriftart111111">
    <w:name w:val="WW-Absatz-Standardschriftart111111"/>
    <w:qFormat/>
  </w:style>
  <w:style w:type="character" w:customStyle="1" w:styleId="WW-WW8Num1z0111111">
    <w:name w:val="WW-WW8Num1z0111111"/>
    <w:qFormat/>
    <w:rPr>
      <w:rFonts w:ascii="StarSymbol" w:hAnsi="StarSymbol" w:cs="StarSymbol"/>
      <w:sz w:val="18"/>
      <w:szCs w:val="18"/>
    </w:rPr>
  </w:style>
  <w:style w:type="character" w:customStyle="1" w:styleId="WW-Absatz-Standardschriftart1111111">
    <w:name w:val="WW-Absatz-Standardschriftart1111111"/>
    <w:qFormat/>
  </w:style>
  <w:style w:type="character" w:customStyle="1" w:styleId="WW-DefaultParagraphFont">
    <w:name w:val="WW-Default Paragraph Font"/>
    <w:qFormat/>
  </w:style>
  <w:style w:type="character" w:customStyle="1" w:styleId="Symbolyproodrky">
    <w:name w:val="Symboly pro odrážky"/>
    <w:qFormat/>
    <w:rPr>
      <w:rFonts w:ascii="StarSymbol" w:eastAsia="StarSymbol" w:hAnsi="StarSymbol" w:cs="StarSymbol"/>
      <w:sz w:val="18"/>
      <w:szCs w:val="18"/>
    </w:rPr>
  </w:style>
  <w:style w:type="character" w:customStyle="1" w:styleId="WW-Symbolyproodrky">
    <w:name w:val="WW-Symboly pro odrážky"/>
    <w:qFormat/>
    <w:rPr>
      <w:rFonts w:ascii="StarSymbol" w:eastAsia="StarSymbol" w:hAnsi="StarSymbol" w:cs="StarSymbol"/>
      <w:sz w:val="18"/>
      <w:szCs w:val="18"/>
    </w:rPr>
  </w:style>
  <w:style w:type="character" w:customStyle="1" w:styleId="WW-Symbolyproodrky1">
    <w:name w:val="WW-Symboly pro odrážky1"/>
    <w:qFormat/>
    <w:rPr>
      <w:rFonts w:ascii="StarSymbol" w:eastAsia="StarSymbol" w:hAnsi="StarSymbol" w:cs="StarSymbol"/>
      <w:sz w:val="18"/>
      <w:szCs w:val="18"/>
    </w:rPr>
  </w:style>
  <w:style w:type="character" w:customStyle="1" w:styleId="WW-Symbolyproodrky11">
    <w:name w:val="WW-Symboly pro odrážky11"/>
    <w:qFormat/>
    <w:rPr>
      <w:rFonts w:ascii="StarSymbol" w:eastAsia="StarSymbol" w:hAnsi="StarSymbol" w:cs="StarSymbol"/>
      <w:sz w:val="18"/>
      <w:szCs w:val="18"/>
    </w:rPr>
  </w:style>
  <w:style w:type="character" w:customStyle="1" w:styleId="WW-Symbolyproodrky111">
    <w:name w:val="WW-Symboly pro odrážky111"/>
    <w:qFormat/>
    <w:rPr>
      <w:rFonts w:ascii="StarSymbol" w:eastAsia="StarSymbol" w:hAnsi="StarSymbol" w:cs="StarSymbol"/>
      <w:sz w:val="18"/>
      <w:szCs w:val="18"/>
    </w:rPr>
  </w:style>
  <w:style w:type="character" w:customStyle="1" w:styleId="WW-Symbolyproodrky1111">
    <w:name w:val="WW-Symboly pro odrážky1111"/>
    <w:qFormat/>
    <w:rPr>
      <w:rFonts w:ascii="StarSymbol" w:eastAsia="StarSymbol" w:hAnsi="StarSymbol" w:cs="StarSymbol"/>
      <w:sz w:val="18"/>
      <w:szCs w:val="18"/>
    </w:rPr>
  </w:style>
  <w:style w:type="character" w:customStyle="1" w:styleId="WW-Symbolyproodrky11111">
    <w:name w:val="WW-Symboly pro odrážky11111"/>
    <w:qFormat/>
    <w:rPr>
      <w:rFonts w:ascii="StarSymbol" w:eastAsia="StarSymbol" w:hAnsi="StarSymbol" w:cs="StarSymbol"/>
      <w:sz w:val="18"/>
      <w:szCs w:val="18"/>
    </w:rPr>
  </w:style>
  <w:style w:type="character" w:customStyle="1" w:styleId="WW-Symbolyproodrky111111">
    <w:name w:val="WW-Symboly pro odrážky111111"/>
    <w:qFormat/>
    <w:rPr>
      <w:rFonts w:ascii="StarSymbol" w:eastAsia="StarSymbol" w:hAnsi="StarSymbol" w:cs="StarSymbol"/>
      <w:sz w:val="18"/>
      <w:szCs w:val="18"/>
    </w:rPr>
  </w:style>
  <w:style w:type="character" w:customStyle="1" w:styleId="WW-Symbolyproodrky1111111">
    <w:name w:val="WW-Symboly pro odrážky1111111"/>
    <w:qFormat/>
    <w:rPr>
      <w:rFonts w:ascii="StarSymbol" w:eastAsia="StarSymbol" w:hAnsi="StarSymbol" w:cs="StarSymbol"/>
      <w:sz w:val="18"/>
      <w:szCs w:val="18"/>
    </w:rPr>
  </w:style>
  <w:style w:type="character" w:customStyle="1" w:styleId="Symbolyproslovn">
    <w:name w:val="Symboly pro číslování"/>
    <w:qFormat/>
  </w:style>
  <w:style w:type="character" w:customStyle="1" w:styleId="WW-Symbolyproslovn">
    <w:name w:val="WW-Symboly pro číslování"/>
    <w:qFormat/>
  </w:style>
  <w:style w:type="character" w:customStyle="1" w:styleId="WW-Symbolyproslovn1">
    <w:name w:val="WW-Symboly pro číslování1"/>
    <w:qFormat/>
  </w:style>
  <w:style w:type="character" w:styleId="slostrnky">
    <w:name w:val="page number"/>
    <w:basedOn w:val="Standardnpsmoodstavce"/>
    <w:qFormat/>
    <w:rsid w:val="007368D0"/>
  </w:style>
  <w:style w:type="character" w:customStyle="1" w:styleId="ZhlavChar">
    <w:name w:val="Záhlaví Char"/>
    <w:basedOn w:val="Standardnpsmoodstavce"/>
    <w:link w:val="Zhlav"/>
    <w:uiPriority w:val="99"/>
    <w:qFormat/>
    <w:rsid w:val="0020662F"/>
  </w:style>
  <w:style w:type="character" w:customStyle="1" w:styleId="Internetovodkaz">
    <w:name w:val="Internetový odkaz"/>
    <w:basedOn w:val="Standardnpsmoodstavce"/>
    <w:uiPriority w:val="99"/>
    <w:unhideWhenUsed/>
    <w:rsid w:val="00717E1B"/>
    <w:rPr>
      <w:color w:val="0000FF"/>
      <w:u w:val="single"/>
    </w:rPr>
  </w:style>
  <w:style w:type="character" w:customStyle="1" w:styleId="ZkladntextodsazenChar">
    <w:name w:val="Základní text odsazený Char"/>
    <w:basedOn w:val="Standardnpsmoodstavce"/>
    <w:link w:val="Zkladntextodsazen"/>
    <w:qFormat/>
    <w:rsid w:val="00B55C05"/>
  </w:style>
  <w:style w:type="character" w:customStyle="1" w:styleId="Nadpis5Char">
    <w:name w:val="Nadpis 5 Char"/>
    <w:basedOn w:val="Standardnpsmoodstavce"/>
    <w:link w:val="Nadpis5"/>
    <w:qFormat/>
    <w:rsid w:val="003345EC"/>
    <w:rPr>
      <w:b/>
      <w:bCs/>
      <w:i/>
      <w:iCs/>
      <w:sz w:val="26"/>
      <w:szCs w:val="26"/>
    </w:rPr>
  </w:style>
  <w:style w:type="character" w:customStyle="1" w:styleId="apple-converted-space">
    <w:name w:val="apple-converted-space"/>
    <w:basedOn w:val="Standardnpsmoodstavce"/>
    <w:qFormat/>
    <w:rsid w:val="00E138EC"/>
  </w:style>
  <w:style w:type="character" w:styleId="Zdraznn">
    <w:name w:val="Emphasis"/>
    <w:basedOn w:val="Standardnpsmoodstavce"/>
    <w:uiPriority w:val="20"/>
    <w:qFormat/>
    <w:rsid w:val="00925E22"/>
    <w:rPr>
      <w:i/>
      <w:iCs/>
    </w:rPr>
  </w:style>
  <w:style w:type="character" w:styleId="Odkaznakoment">
    <w:name w:val="annotation reference"/>
    <w:basedOn w:val="Standardnpsmoodstavce"/>
    <w:uiPriority w:val="99"/>
    <w:semiHidden/>
    <w:unhideWhenUsed/>
    <w:qFormat/>
    <w:rsid w:val="00EB51FF"/>
    <w:rPr>
      <w:sz w:val="16"/>
      <w:szCs w:val="16"/>
    </w:rPr>
  </w:style>
  <w:style w:type="character" w:customStyle="1" w:styleId="TextkomenteChar">
    <w:name w:val="Text komentáře Char"/>
    <w:basedOn w:val="Standardnpsmoodstavce"/>
    <w:link w:val="Textkomente"/>
    <w:uiPriority w:val="99"/>
    <w:semiHidden/>
    <w:qFormat/>
    <w:rsid w:val="00EB51FF"/>
  </w:style>
  <w:style w:type="character" w:customStyle="1" w:styleId="PedmtkomenteChar">
    <w:name w:val="Předmět komentáře Char"/>
    <w:basedOn w:val="TextkomenteChar"/>
    <w:link w:val="Pedmtkomente"/>
    <w:uiPriority w:val="99"/>
    <w:semiHidden/>
    <w:qFormat/>
    <w:rsid w:val="00EB51FF"/>
    <w:rPr>
      <w:b/>
      <w:bCs/>
    </w:rPr>
  </w:style>
  <w:style w:type="character" w:customStyle="1" w:styleId="TextbublinyChar">
    <w:name w:val="Text bubliny Char"/>
    <w:basedOn w:val="Standardnpsmoodstavce"/>
    <w:link w:val="Textbubliny"/>
    <w:uiPriority w:val="99"/>
    <w:semiHidden/>
    <w:qFormat/>
    <w:rsid w:val="00EB51FF"/>
    <w:rPr>
      <w:rFonts w:ascii="Segoe UI" w:hAnsi="Segoe UI" w:cs="Segoe UI"/>
      <w:sz w:val="18"/>
      <w:szCs w:val="18"/>
    </w:rPr>
  </w:style>
  <w:style w:type="character" w:customStyle="1" w:styleId="boldik">
    <w:name w:val="boldik"/>
    <w:qFormat/>
    <w:rsid w:val="008C5E10"/>
    <w:rPr>
      <w:b/>
    </w:rPr>
  </w:style>
  <w:style w:type="character" w:customStyle="1" w:styleId="ListLabel1">
    <w:name w:val="ListLabel 1"/>
    <w:qFormat/>
    <w:rPr>
      <w:b/>
      <w:sz w:val="22"/>
    </w:rPr>
  </w:style>
  <w:style w:type="character" w:customStyle="1" w:styleId="ListLabel2">
    <w:name w:val="ListLabel 2"/>
    <w:qFormat/>
    <w:rPr>
      <w:b/>
      <w:i w:val="0"/>
      <w:color w:val="000000"/>
    </w:rPr>
  </w:style>
  <w:style w:type="character" w:customStyle="1" w:styleId="ListLabel3">
    <w:name w:val="ListLabel 3"/>
    <w:qFormat/>
    <w:rPr>
      <w:b/>
    </w:rPr>
  </w:style>
  <w:style w:type="character" w:customStyle="1" w:styleId="ListLabel4">
    <w:name w:val="ListLabel 4"/>
    <w:qFormat/>
    <w:rPr>
      <w:b/>
      <w:i w:val="0"/>
      <w:color w:val="000000"/>
    </w:rPr>
  </w:style>
  <w:style w:type="character" w:customStyle="1" w:styleId="ListLabel5">
    <w:name w:val="ListLabel 5"/>
    <w:qFormat/>
    <w:rPr>
      <w:b/>
      <w:i w:val="0"/>
      <w:caps w:val="0"/>
      <w:smallCaps w:val="0"/>
      <w:strike w:val="0"/>
      <w:dstrike w:val="0"/>
      <w:vanish w:val="0"/>
      <w:color w:val="000000"/>
      <w:position w:val="0"/>
      <w:sz w:val="22"/>
      <w:u w:val="none"/>
      <w:vertAlign w:val="baseline"/>
    </w:rPr>
  </w:style>
  <w:style w:type="character" w:customStyle="1" w:styleId="ListLabel6">
    <w:name w:val="ListLabel 6"/>
    <w:qFormat/>
    <w:rPr>
      <w:b/>
      <w:i w:val="0"/>
      <w:caps w:val="0"/>
      <w:smallCaps w:val="0"/>
      <w:strike w:val="0"/>
      <w:dstrike w:val="0"/>
      <w:vanish w:val="0"/>
      <w:color w:val="000000"/>
      <w:position w:val="0"/>
      <w:sz w:val="22"/>
      <w:u w:val="none"/>
      <w:vertAlign w:val="baseline"/>
    </w:rPr>
  </w:style>
  <w:style w:type="character" w:customStyle="1" w:styleId="ListLabel7">
    <w:name w:val="ListLabel 7"/>
    <w:qFormat/>
    <w:rPr>
      <w:b/>
      <w:i w:val="0"/>
      <w:caps w:val="0"/>
      <w:smallCaps w:val="0"/>
      <w:strike w:val="0"/>
      <w:dstrike w:val="0"/>
      <w:vanish w:val="0"/>
      <w:color w:val="000000"/>
      <w:position w:val="0"/>
      <w:sz w:val="20"/>
      <w:u w:val="none"/>
      <w:vertAlign w:val="baseline"/>
    </w:rPr>
  </w:style>
  <w:style w:type="character" w:customStyle="1" w:styleId="ListLabel8">
    <w:name w:val="ListLabel 8"/>
    <w:qFormat/>
    <w:rPr>
      <w:b w:val="0"/>
      <w:i w:val="0"/>
      <w:caps w:val="0"/>
      <w:smallCaps w:val="0"/>
      <w:strike w:val="0"/>
      <w:dstrike w:val="0"/>
      <w:vanish w:val="0"/>
      <w:color w:val="000000"/>
      <w:position w:val="0"/>
      <w:sz w:val="20"/>
      <w:u w:val="none"/>
      <w:vertAlign w:val="baseline"/>
    </w:rPr>
  </w:style>
  <w:style w:type="character" w:customStyle="1" w:styleId="ListLabel9">
    <w:name w:val="ListLabel 9"/>
    <w:qFormat/>
    <w:rPr>
      <w:b w:val="0"/>
      <w:i w:val="0"/>
      <w:caps w:val="0"/>
      <w:smallCaps w:val="0"/>
      <w:strike w:val="0"/>
      <w:dstrike w:val="0"/>
      <w:vanish w:val="0"/>
      <w:color w:val="000000"/>
      <w:position w:val="0"/>
      <w:sz w:val="20"/>
      <w:u w:val="none"/>
      <w:vertAlign w:val="baseline"/>
    </w:rPr>
  </w:style>
  <w:style w:type="character" w:customStyle="1" w:styleId="ListLabel10">
    <w:name w:val="ListLabel 10"/>
    <w:qFormat/>
    <w:rPr>
      <w:b w:val="0"/>
      <w:i w:val="0"/>
      <w:caps w:val="0"/>
      <w:smallCaps w:val="0"/>
      <w:strike w:val="0"/>
      <w:dstrike w:val="0"/>
      <w:vanish w:val="0"/>
      <w:color w:val="000000"/>
      <w:position w:val="0"/>
      <w:sz w:val="20"/>
      <w:u w:val="none"/>
      <w:vertAlign w:val="baseline"/>
    </w:rPr>
  </w:style>
  <w:style w:type="character" w:customStyle="1" w:styleId="ListLabel11">
    <w:name w:val="ListLabel 11"/>
    <w:qFormat/>
    <w:rPr>
      <w:b w:val="0"/>
      <w:i w:val="0"/>
      <w:caps w:val="0"/>
      <w:smallCaps w:val="0"/>
      <w:strike w:val="0"/>
      <w:dstrike w:val="0"/>
      <w:vanish w:val="0"/>
      <w:color w:val="000000"/>
      <w:position w:val="0"/>
      <w:sz w:val="20"/>
      <w:u w:val="none"/>
      <w:vertAlign w:val="baseline"/>
    </w:rPr>
  </w:style>
  <w:style w:type="character" w:customStyle="1" w:styleId="ListLabel12">
    <w:name w:val="ListLabel 12"/>
    <w:qFormat/>
    <w:rPr>
      <w:b w:val="0"/>
      <w:i w:val="0"/>
      <w:caps w:val="0"/>
      <w:smallCaps w:val="0"/>
      <w:strike w:val="0"/>
      <w:dstrike w:val="0"/>
      <w:vanish w:val="0"/>
      <w:color w:val="000000"/>
      <w:position w:val="0"/>
      <w:sz w:val="20"/>
      <w:u w:val="none"/>
      <w:vertAlign w:val="baseline"/>
    </w:rPr>
  </w:style>
  <w:style w:type="character" w:customStyle="1" w:styleId="ListLabel13">
    <w:name w:val="ListLabel 13"/>
    <w:qFormat/>
    <w:rPr>
      <w:b w:val="0"/>
      <w:i w:val="0"/>
      <w:caps w:val="0"/>
      <w:smallCaps w:val="0"/>
      <w:strike w:val="0"/>
      <w:dstrike w:val="0"/>
      <w:vanish w:val="0"/>
      <w:color w:val="000000"/>
      <w:position w:val="0"/>
      <w:sz w:val="20"/>
      <w:u w:val="none"/>
      <w:vertAlign w:val="baseline"/>
    </w:rPr>
  </w:style>
  <w:style w:type="character" w:customStyle="1" w:styleId="ListLabel14">
    <w:name w:val="ListLabel 14"/>
    <w:qFormat/>
    <w:rPr>
      <w:rFonts w:eastAsia="Times New Roman" w:cs="Times New Roman"/>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b/>
      <w:i w:val="0"/>
      <w:caps w:val="0"/>
      <w:smallCaps w:val="0"/>
      <w:strike w:val="0"/>
      <w:dstrike w:val="0"/>
      <w:vanish w:val="0"/>
      <w:color w:val="000000"/>
      <w:position w:val="0"/>
      <w:sz w:val="20"/>
      <w:u w:val="none"/>
      <w:vertAlign w:val="baseline"/>
    </w:rPr>
  </w:style>
  <w:style w:type="character" w:customStyle="1" w:styleId="ListLabel19">
    <w:name w:val="ListLabel 19"/>
    <w:qFormat/>
    <w:rPr>
      <w:b/>
      <w:i w:val="0"/>
      <w:caps w:val="0"/>
      <w:smallCaps w:val="0"/>
      <w:strike w:val="0"/>
      <w:dstrike w:val="0"/>
      <w:vanish w:val="0"/>
      <w:color w:val="000000"/>
      <w:position w:val="0"/>
      <w:sz w:val="22"/>
      <w:u w:val="none"/>
      <w:vertAlign w:val="baseline"/>
    </w:rPr>
  </w:style>
  <w:style w:type="character" w:customStyle="1" w:styleId="ListLabel20">
    <w:name w:val="ListLabel 20"/>
    <w:qFormat/>
    <w:rPr>
      <w:b/>
      <w:i w:val="0"/>
      <w:caps w:val="0"/>
      <w:smallCaps w:val="0"/>
      <w:strike w:val="0"/>
      <w:dstrike w:val="0"/>
      <w:vanish w:val="0"/>
      <w:color w:val="000000"/>
      <w:position w:val="0"/>
      <w:sz w:val="20"/>
      <w:u w:val="none"/>
      <w:vertAlign w:val="baseline"/>
    </w:rPr>
  </w:style>
  <w:style w:type="character" w:customStyle="1" w:styleId="ListLabel21">
    <w:name w:val="ListLabel 21"/>
    <w:qFormat/>
    <w:rPr>
      <w:b w:val="0"/>
      <w:i w:val="0"/>
      <w:caps w:val="0"/>
      <w:smallCaps w:val="0"/>
      <w:strike w:val="0"/>
      <w:dstrike w:val="0"/>
      <w:vanish w:val="0"/>
      <w:color w:val="000000"/>
      <w:position w:val="0"/>
      <w:sz w:val="22"/>
      <w:u w:val="none"/>
      <w:vertAlign w:val="baseline"/>
    </w:rPr>
  </w:style>
  <w:style w:type="character" w:customStyle="1" w:styleId="ListLabel22">
    <w:name w:val="ListLabel 22"/>
    <w:qFormat/>
    <w:rPr>
      <w:b w:val="0"/>
      <w:i w:val="0"/>
      <w:caps w:val="0"/>
      <w:smallCaps w:val="0"/>
      <w:strike w:val="0"/>
      <w:dstrike w:val="0"/>
      <w:vanish w:val="0"/>
      <w:color w:val="000000"/>
      <w:position w:val="0"/>
      <w:sz w:val="20"/>
      <w:u w:val="none"/>
      <w:vertAlign w:val="baseline"/>
    </w:rPr>
  </w:style>
  <w:style w:type="character" w:customStyle="1" w:styleId="ListLabel23">
    <w:name w:val="ListLabel 23"/>
    <w:qFormat/>
    <w:rPr>
      <w:b w:val="0"/>
      <w:i w:val="0"/>
      <w:caps w:val="0"/>
      <w:smallCaps w:val="0"/>
      <w:strike w:val="0"/>
      <w:dstrike w:val="0"/>
      <w:vanish w:val="0"/>
      <w:color w:val="000000"/>
      <w:position w:val="0"/>
      <w:sz w:val="20"/>
      <w:u w:val="none"/>
      <w:vertAlign w:val="baseline"/>
    </w:rPr>
  </w:style>
  <w:style w:type="character" w:customStyle="1" w:styleId="ListLabel24">
    <w:name w:val="ListLabel 24"/>
    <w:qFormat/>
    <w:rPr>
      <w:b w:val="0"/>
      <w:i w:val="0"/>
      <w:caps w:val="0"/>
      <w:smallCaps w:val="0"/>
      <w:strike w:val="0"/>
      <w:dstrike w:val="0"/>
      <w:vanish w:val="0"/>
      <w:color w:val="000000"/>
      <w:position w:val="0"/>
      <w:sz w:val="20"/>
      <w:u w:val="none"/>
      <w:vertAlign w:val="baseline"/>
    </w:rPr>
  </w:style>
  <w:style w:type="character" w:customStyle="1" w:styleId="ListLabel25">
    <w:name w:val="ListLabel 25"/>
    <w:qFormat/>
    <w:rPr>
      <w:b w:val="0"/>
      <w:i w:val="0"/>
      <w:caps w:val="0"/>
      <w:smallCaps w:val="0"/>
      <w:strike w:val="0"/>
      <w:dstrike w:val="0"/>
      <w:vanish w:val="0"/>
      <w:color w:val="000000"/>
      <w:position w:val="0"/>
      <w:sz w:val="20"/>
      <w:u w:val="none"/>
      <w:vertAlign w:val="baseline"/>
    </w:rPr>
  </w:style>
  <w:style w:type="character" w:customStyle="1" w:styleId="ListLabel26">
    <w:name w:val="ListLabel 26"/>
    <w:qFormat/>
    <w:rPr>
      <w:b w:val="0"/>
      <w:i w:val="0"/>
      <w:caps w:val="0"/>
      <w:smallCaps w:val="0"/>
      <w:strike w:val="0"/>
      <w:dstrike w:val="0"/>
      <w:vanish w:val="0"/>
      <w:color w:val="000000"/>
      <w:position w:val="0"/>
      <w:sz w:val="20"/>
      <w:u w:val="none"/>
      <w:vertAlign w:val="baseline"/>
    </w:rPr>
  </w:style>
  <w:style w:type="character" w:customStyle="1" w:styleId="ListLabel27">
    <w:name w:val="ListLabel 27"/>
    <w:qFormat/>
    <w:rPr>
      <w:b/>
      <w:sz w:val="22"/>
    </w:rPr>
  </w:style>
  <w:style w:type="character" w:customStyle="1" w:styleId="ListLabel28">
    <w:name w:val="ListLabel 28"/>
    <w:qFormat/>
    <w:rPr>
      <w:rFonts w:eastAsia="Calibri"/>
      <w:sz w:val="22"/>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cs="Courier New"/>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eastAsia="Times New Roman" w:cs="Times New Roman"/>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sz w:val="20"/>
    </w:rPr>
  </w:style>
  <w:style w:type="character" w:customStyle="1" w:styleId="ListLabel67">
    <w:name w:val="ListLabel 67"/>
    <w:qFormat/>
    <w:rPr>
      <w:b/>
      <w:i w:val="0"/>
      <w:color w:val="000000"/>
      <w:sz w:val="24"/>
      <w:szCs w:val="24"/>
    </w:rPr>
  </w:style>
  <w:style w:type="character" w:customStyle="1" w:styleId="ListLabel68">
    <w:name w:val="ListLabel 68"/>
    <w:qFormat/>
    <w:rPr>
      <w:b/>
      <w:sz w:val="22"/>
    </w:rPr>
  </w:style>
  <w:style w:type="character" w:customStyle="1" w:styleId="ListLabel69">
    <w:name w:val="ListLabel 69"/>
    <w:qFormat/>
    <w:rPr>
      <w:b/>
      <w:sz w:val="22"/>
    </w:rPr>
  </w:style>
  <w:style w:type="character" w:customStyle="1" w:styleId="ListLabel70">
    <w:name w:val="ListLabel 70"/>
    <w:qFormat/>
    <w:rPr>
      <w:b/>
      <w:sz w:val="22"/>
    </w:rPr>
  </w:style>
  <w:style w:type="paragraph" w:customStyle="1" w:styleId="Nadpis">
    <w:name w:val="Nadpis"/>
    <w:basedOn w:val="Normln"/>
    <w:next w:val="Zkladntext"/>
    <w:qFormat/>
    <w:pPr>
      <w:keepNext/>
      <w:spacing w:before="240" w:after="120"/>
    </w:pPr>
    <w:rPr>
      <w:rFonts w:ascii="Arial" w:eastAsia="Lucida Sans Unicode" w:hAnsi="Arial" w:cs="Tahoma"/>
      <w:sz w:val="28"/>
      <w:szCs w:val="28"/>
    </w:rPr>
  </w:style>
  <w:style w:type="paragraph" w:styleId="Zkladntext">
    <w:name w:val="Body Text"/>
    <w:basedOn w:val="Normln"/>
    <w:semiHidden/>
    <w:pPr>
      <w:spacing w:after="120"/>
    </w:pPr>
  </w:style>
  <w:style w:type="paragraph" w:styleId="Seznam">
    <w:name w:val="List"/>
    <w:basedOn w:val="Zkladntext"/>
    <w:semiHidden/>
    <w:rPr>
      <w:rFonts w:cs="Tahoma"/>
    </w:rPr>
  </w:style>
  <w:style w:type="paragraph" w:customStyle="1" w:styleId="Titulek1">
    <w:name w:val="Titulek1"/>
    <w:basedOn w:val="Normln"/>
    <w:qFormat/>
    <w:pPr>
      <w:suppressLineNumbers/>
      <w:spacing w:before="120" w:after="120"/>
    </w:pPr>
    <w:rPr>
      <w:rFonts w:cs="Tahoma"/>
      <w:i/>
      <w:iCs/>
    </w:rPr>
  </w:style>
  <w:style w:type="paragraph" w:customStyle="1" w:styleId="Rejstk">
    <w:name w:val="Rejstřík"/>
    <w:basedOn w:val="Normln"/>
    <w:qFormat/>
    <w:pPr>
      <w:suppressLineNumbers/>
    </w:pPr>
    <w:rPr>
      <w:rFonts w:cs="Tahoma"/>
    </w:rPr>
  </w:style>
  <w:style w:type="paragraph" w:customStyle="1" w:styleId="WW-Nadpis">
    <w:name w:val="WW-Nadpis"/>
    <w:basedOn w:val="Normln"/>
    <w:qFormat/>
    <w:pPr>
      <w:keepNext/>
      <w:spacing w:before="240" w:after="120"/>
    </w:pPr>
    <w:rPr>
      <w:rFonts w:ascii="Arial" w:eastAsia="Lucida Sans Unicode" w:hAnsi="Arial" w:cs="Tahoma"/>
      <w:sz w:val="28"/>
      <w:szCs w:val="28"/>
    </w:rPr>
  </w:style>
  <w:style w:type="paragraph" w:customStyle="1" w:styleId="WW-Popisek">
    <w:name w:val="WW-Popisek"/>
    <w:basedOn w:val="Normln"/>
    <w:qFormat/>
    <w:pPr>
      <w:suppressLineNumbers/>
      <w:spacing w:before="120" w:after="120"/>
    </w:pPr>
    <w:rPr>
      <w:rFonts w:cs="Tahoma"/>
      <w:i/>
      <w:iCs/>
    </w:rPr>
  </w:style>
  <w:style w:type="paragraph" w:customStyle="1" w:styleId="WW-Rejstk">
    <w:name w:val="WW-Rejstřík"/>
    <w:basedOn w:val="Normln"/>
    <w:qFormat/>
    <w:pPr>
      <w:suppressLineNumbers/>
    </w:pPr>
    <w:rPr>
      <w:rFonts w:cs="Tahoma"/>
    </w:rPr>
  </w:style>
  <w:style w:type="paragraph" w:customStyle="1" w:styleId="WW-Nadpis1">
    <w:name w:val="WW-Nadpis1"/>
    <w:basedOn w:val="Normln"/>
    <w:qFormat/>
    <w:pPr>
      <w:keepNext/>
      <w:spacing w:before="240" w:after="120"/>
    </w:pPr>
    <w:rPr>
      <w:rFonts w:ascii="Arial" w:eastAsia="Lucida Sans Unicode" w:hAnsi="Arial" w:cs="Tahoma"/>
      <w:sz w:val="28"/>
      <w:szCs w:val="28"/>
    </w:rPr>
  </w:style>
  <w:style w:type="paragraph" w:customStyle="1" w:styleId="WW-Popisek1">
    <w:name w:val="WW-Popisek1"/>
    <w:basedOn w:val="Normln"/>
    <w:qFormat/>
    <w:pPr>
      <w:suppressLineNumbers/>
      <w:spacing w:before="120" w:after="120"/>
    </w:pPr>
    <w:rPr>
      <w:rFonts w:cs="Tahoma"/>
      <w:i/>
      <w:iCs/>
    </w:rPr>
  </w:style>
  <w:style w:type="paragraph" w:customStyle="1" w:styleId="WW-Rejstk1">
    <w:name w:val="WW-Rejstřík1"/>
    <w:basedOn w:val="Normln"/>
    <w:qFormat/>
    <w:pPr>
      <w:suppressLineNumbers/>
    </w:pPr>
    <w:rPr>
      <w:rFonts w:cs="Tahoma"/>
    </w:rPr>
  </w:style>
  <w:style w:type="paragraph" w:customStyle="1" w:styleId="WW-Nadpis11">
    <w:name w:val="WW-Nadpis11"/>
    <w:basedOn w:val="Normln"/>
    <w:qFormat/>
    <w:pPr>
      <w:keepNext/>
      <w:spacing w:before="240" w:after="120"/>
    </w:pPr>
    <w:rPr>
      <w:rFonts w:ascii="Arial" w:eastAsia="Lucida Sans Unicode" w:hAnsi="Arial" w:cs="Tahoma"/>
      <w:sz w:val="28"/>
      <w:szCs w:val="28"/>
    </w:rPr>
  </w:style>
  <w:style w:type="paragraph" w:customStyle="1" w:styleId="WW-Popisek11">
    <w:name w:val="WW-Popisek11"/>
    <w:basedOn w:val="Normln"/>
    <w:qFormat/>
    <w:pPr>
      <w:suppressLineNumbers/>
      <w:spacing w:before="120" w:after="120"/>
    </w:pPr>
    <w:rPr>
      <w:rFonts w:cs="Tahoma"/>
      <w:i/>
      <w:iCs/>
    </w:rPr>
  </w:style>
  <w:style w:type="paragraph" w:customStyle="1" w:styleId="WW-Rejstk11">
    <w:name w:val="WW-Rejstřík11"/>
    <w:basedOn w:val="Normln"/>
    <w:qFormat/>
    <w:pPr>
      <w:suppressLineNumbers/>
    </w:pPr>
    <w:rPr>
      <w:rFonts w:cs="Tahoma"/>
    </w:rPr>
  </w:style>
  <w:style w:type="paragraph" w:customStyle="1" w:styleId="WW-Nadpis111">
    <w:name w:val="WW-Nadpis111"/>
    <w:basedOn w:val="Normln"/>
    <w:qFormat/>
    <w:pPr>
      <w:keepNext/>
      <w:spacing w:before="240" w:after="120"/>
    </w:pPr>
    <w:rPr>
      <w:rFonts w:ascii="Arial" w:eastAsia="Lucida Sans Unicode" w:hAnsi="Arial" w:cs="Tahoma"/>
      <w:sz w:val="28"/>
      <w:szCs w:val="28"/>
    </w:rPr>
  </w:style>
  <w:style w:type="paragraph" w:customStyle="1" w:styleId="WW-Popisek111">
    <w:name w:val="WW-Popisek111"/>
    <w:basedOn w:val="Normln"/>
    <w:qFormat/>
    <w:pPr>
      <w:suppressLineNumbers/>
      <w:spacing w:before="120" w:after="120"/>
    </w:pPr>
    <w:rPr>
      <w:rFonts w:cs="Tahoma"/>
      <w:i/>
      <w:iCs/>
    </w:rPr>
  </w:style>
  <w:style w:type="paragraph" w:customStyle="1" w:styleId="WW-Rejstk111">
    <w:name w:val="WW-Rejstřík111"/>
    <w:basedOn w:val="Normln"/>
    <w:qFormat/>
    <w:pPr>
      <w:suppressLineNumbers/>
    </w:pPr>
    <w:rPr>
      <w:rFonts w:cs="Tahoma"/>
    </w:rPr>
  </w:style>
  <w:style w:type="paragraph" w:customStyle="1" w:styleId="WW-Nadpis1111">
    <w:name w:val="WW-Nadpis1111"/>
    <w:basedOn w:val="Normln"/>
    <w:qFormat/>
    <w:pPr>
      <w:keepNext/>
      <w:spacing w:before="240" w:after="120"/>
    </w:pPr>
    <w:rPr>
      <w:rFonts w:ascii="Arial" w:eastAsia="Lucida Sans Unicode" w:hAnsi="Arial" w:cs="Tahoma"/>
      <w:sz w:val="28"/>
      <w:szCs w:val="28"/>
    </w:rPr>
  </w:style>
  <w:style w:type="paragraph" w:customStyle="1" w:styleId="WW-Popisek1111">
    <w:name w:val="WW-Popisek1111"/>
    <w:basedOn w:val="Normln"/>
    <w:qFormat/>
    <w:pPr>
      <w:suppressLineNumbers/>
      <w:spacing w:before="120" w:after="120"/>
    </w:pPr>
    <w:rPr>
      <w:rFonts w:cs="Tahoma"/>
      <w:i/>
      <w:iCs/>
    </w:rPr>
  </w:style>
  <w:style w:type="paragraph" w:customStyle="1" w:styleId="WW-Rejstk1111">
    <w:name w:val="WW-Rejstřík1111"/>
    <w:basedOn w:val="Normln"/>
    <w:qFormat/>
    <w:pPr>
      <w:suppressLineNumbers/>
    </w:pPr>
    <w:rPr>
      <w:rFonts w:cs="Tahoma"/>
    </w:rPr>
  </w:style>
  <w:style w:type="paragraph" w:customStyle="1" w:styleId="WW-Nadpis11111">
    <w:name w:val="WW-Nadpis11111"/>
    <w:basedOn w:val="Normln"/>
    <w:qFormat/>
    <w:pPr>
      <w:keepNext/>
      <w:spacing w:before="240" w:after="120"/>
    </w:pPr>
    <w:rPr>
      <w:rFonts w:ascii="Arial" w:eastAsia="Lucida Sans Unicode" w:hAnsi="Arial" w:cs="Tahoma"/>
      <w:sz w:val="28"/>
      <w:szCs w:val="28"/>
    </w:rPr>
  </w:style>
  <w:style w:type="paragraph" w:customStyle="1" w:styleId="WW-Popisek11111">
    <w:name w:val="WW-Popisek11111"/>
    <w:basedOn w:val="Normln"/>
    <w:qFormat/>
    <w:pPr>
      <w:suppressLineNumbers/>
      <w:spacing w:before="120" w:after="120"/>
    </w:pPr>
    <w:rPr>
      <w:rFonts w:cs="Tahoma"/>
      <w:i/>
      <w:iCs/>
    </w:rPr>
  </w:style>
  <w:style w:type="paragraph" w:customStyle="1" w:styleId="WW-Rejstk11111">
    <w:name w:val="WW-Rejstřík11111"/>
    <w:basedOn w:val="Normln"/>
    <w:qFormat/>
    <w:pPr>
      <w:suppressLineNumbers/>
    </w:pPr>
    <w:rPr>
      <w:rFonts w:cs="Tahoma"/>
    </w:rPr>
  </w:style>
  <w:style w:type="paragraph" w:customStyle="1" w:styleId="WW-Nadpis111111">
    <w:name w:val="WW-Nadpis111111"/>
    <w:basedOn w:val="Normln"/>
    <w:qFormat/>
    <w:pPr>
      <w:keepNext/>
      <w:spacing w:before="240" w:after="120"/>
    </w:pPr>
    <w:rPr>
      <w:rFonts w:ascii="Arial" w:eastAsia="Lucida Sans Unicode" w:hAnsi="Arial" w:cs="Tahoma"/>
      <w:sz w:val="28"/>
      <w:szCs w:val="28"/>
    </w:rPr>
  </w:style>
  <w:style w:type="paragraph" w:customStyle="1" w:styleId="WW-Popisek111111">
    <w:name w:val="WW-Popisek111111"/>
    <w:basedOn w:val="Normln"/>
    <w:qFormat/>
    <w:pPr>
      <w:suppressLineNumbers/>
      <w:spacing w:before="120" w:after="120"/>
    </w:pPr>
    <w:rPr>
      <w:rFonts w:cs="Tahoma"/>
      <w:i/>
      <w:iCs/>
    </w:rPr>
  </w:style>
  <w:style w:type="paragraph" w:customStyle="1" w:styleId="WW-Rejstk111111">
    <w:name w:val="WW-Rejstřík111111"/>
    <w:basedOn w:val="Normln"/>
    <w:qFormat/>
    <w:pPr>
      <w:suppressLineNumbers/>
    </w:pPr>
    <w:rPr>
      <w:rFonts w:cs="Tahoma"/>
    </w:rPr>
  </w:style>
  <w:style w:type="paragraph" w:customStyle="1" w:styleId="WW-Nadpis1111111">
    <w:name w:val="WW-Nadpis1111111"/>
    <w:basedOn w:val="Normln"/>
    <w:qFormat/>
    <w:pPr>
      <w:keepNext/>
      <w:spacing w:before="240" w:after="120"/>
    </w:pPr>
    <w:rPr>
      <w:rFonts w:ascii="Arial" w:eastAsia="Lucida Sans Unicode" w:hAnsi="Arial" w:cs="Tahoma"/>
      <w:sz w:val="28"/>
      <w:szCs w:val="28"/>
    </w:rPr>
  </w:style>
  <w:style w:type="paragraph" w:customStyle="1" w:styleId="WW-Popisek1111111">
    <w:name w:val="WW-Popisek1111111"/>
    <w:basedOn w:val="Normln"/>
    <w:qFormat/>
    <w:pPr>
      <w:suppressLineNumbers/>
      <w:spacing w:before="120" w:after="120"/>
    </w:pPr>
    <w:rPr>
      <w:rFonts w:cs="Tahoma"/>
      <w:i/>
      <w:iCs/>
    </w:rPr>
  </w:style>
  <w:style w:type="paragraph" w:customStyle="1" w:styleId="WW-Rejstk1111111">
    <w:name w:val="WW-Rejstřík1111111"/>
    <w:basedOn w:val="Normln"/>
    <w:qFormat/>
    <w:pPr>
      <w:suppressLineNumbers/>
    </w:pPr>
    <w:rPr>
      <w:rFonts w:cs="Tahoma"/>
    </w:rPr>
  </w:style>
  <w:style w:type="paragraph" w:customStyle="1" w:styleId="Tlo-osnova">
    <w:name w:val="Tìlo - osnova"/>
    <w:basedOn w:val="Normln"/>
    <w:qFormat/>
    <w:rPr>
      <w:color w:val="000000"/>
      <w:sz w:val="24"/>
    </w:rPr>
  </w:style>
  <w:style w:type="paragraph" w:customStyle="1" w:styleId="Odrka1">
    <w:name w:val="Odrážka 1"/>
    <w:basedOn w:val="Normln"/>
    <w:qFormat/>
    <w:pPr>
      <w:ind w:left="360" w:hanging="360"/>
    </w:pPr>
    <w:rPr>
      <w:color w:val="000000"/>
      <w:sz w:val="24"/>
    </w:rPr>
  </w:style>
  <w:style w:type="paragraph" w:customStyle="1" w:styleId="Odrka2">
    <w:name w:val="Odrážka 2"/>
    <w:basedOn w:val="Normln"/>
    <w:qFormat/>
    <w:pPr>
      <w:ind w:left="360" w:hanging="360"/>
    </w:pPr>
    <w:rPr>
      <w:color w:val="000000"/>
      <w:sz w:val="24"/>
    </w:rPr>
  </w:style>
  <w:style w:type="paragraph" w:customStyle="1" w:styleId="Odsazenprvndek">
    <w:name w:val="Odsazený první øádek"/>
    <w:basedOn w:val="Normln"/>
    <w:qFormat/>
    <w:pPr>
      <w:ind w:firstLine="720"/>
    </w:pPr>
    <w:rPr>
      <w:color w:val="000000"/>
      <w:sz w:val="24"/>
    </w:rPr>
  </w:style>
  <w:style w:type="paragraph" w:customStyle="1" w:styleId="WW-Nadpis2">
    <w:name w:val="WW-Nadpis 2"/>
    <w:basedOn w:val="Normln"/>
    <w:qFormat/>
    <w:pPr>
      <w:spacing w:before="120" w:after="120"/>
    </w:pPr>
    <w:rPr>
      <w:rFonts w:ascii="Arial" w:hAnsi="Arial"/>
      <w:b/>
      <w:color w:val="000000"/>
      <w:sz w:val="24"/>
    </w:rPr>
  </w:style>
  <w:style w:type="paragraph" w:customStyle="1" w:styleId="WW-Nadpis10">
    <w:name w:val="WW-Nadpis 1"/>
    <w:basedOn w:val="Normln"/>
    <w:qFormat/>
    <w:pPr>
      <w:spacing w:before="280" w:after="140"/>
    </w:pPr>
    <w:rPr>
      <w:rFonts w:ascii="Arial Black" w:hAnsi="Arial Black"/>
      <w:color w:val="000000"/>
      <w:sz w:val="28"/>
    </w:rPr>
  </w:style>
  <w:style w:type="paragraph" w:customStyle="1" w:styleId="WW-Nadpis3">
    <w:name w:val="WW-Nadpis 3"/>
    <w:basedOn w:val="Normln"/>
    <w:qFormat/>
    <w:pPr>
      <w:spacing w:before="120" w:after="120"/>
    </w:pPr>
    <w:rPr>
      <w:b/>
      <w:color w:val="000000"/>
      <w:sz w:val="24"/>
    </w:rPr>
  </w:style>
  <w:style w:type="paragraph" w:customStyle="1" w:styleId="slovanseznam">
    <w:name w:val="Èíslovaný seznam"/>
    <w:basedOn w:val="Normln"/>
    <w:qFormat/>
    <w:pPr>
      <w:ind w:left="360" w:hanging="360"/>
    </w:pPr>
    <w:rPr>
      <w:color w:val="000000"/>
      <w:sz w:val="24"/>
    </w:rPr>
  </w:style>
  <w:style w:type="paragraph" w:customStyle="1" w:styleId="slovanosnova">
    <w:name w:val="Èíslovaná osnova"/>
    <w:basedOn w:val="Normln"/>
    <w:qFormat/>
    <w:pPr>
      <w:ind w:left="360" w:hanging="360"/>
    </w:pPr>
    <w:rPr>
      <w:color w:val="000000"/>
      <w:sz w:val="24"/>
    </w:rPr>
  </w:style>
  <w:style w:type="paragraph" w:customStyle="1" w:styleId="TabulkaText">
    <w:name w:val="TabulkaText"/>
    <w:basedOn w:val="Normln"/>
    <w:qFormat/>
    <w:pPr>
      <w:jc w:val="right"/>
    </w:pPr>
    <w:rPr>
      <w:color w:val="000000"/>
      <w:sz w:val="24"/>
    </w:rPr>
  </w:style>
  <w:style w:type="paragraph" w:customStyle="1" w:styleId="WW-Nadpis11111111">
    <w:name w:val="WW-Nadpis11111111"/>
    <w:basedOn w:val="Normln"/>
    <w:qFormat/>
    <w:pPr>
      <w:spacing w:after="960"/>
      <w:jc w:val="center"/>
    </w:pPr>
    <w:rPr>
      <w:rFonts w:ascii="Arial Black" w:hAnsi="Arial Black"/>
      <w:color w:val="000000"/>
      <w:sz w:val="48"/>
    </w:rPr>
  </w:style>
  <w:style w:type="paragraph" w:customStyle="1" w:styleId="Standardntext">
    <w:name w:val="Standardní text"/>
    <w:basedOn w:val="Normln"/>
    <w:qFormat/>
    <w:rPr>
      <w:color w:val="000000"/>
      <w:sz w:val="24"/>
    </w:rPr>
  </w:style>
  <w:style w:type="paragraph" w:styleId="Zkladntextodsazen">
    <w:name w:val="Body Text Indent"/>
    <w:basedOn w:val="Normln"/>
    <w:link w:val="ZkladntextodsazenChar"/>
    <w:rsid w:val="005453FA"/>
    <w:pPr>
      <w:spacing w:after="120"/>
      <w:ind w:left="283"/>
    </w:pPr>
  </w:style>
  <w:style w:type="paragraph" w:customStyle="1" w:styleId="Standardnte">
    <w:name w:val="Standardní te"/>
    <w:qFormat/>
    <w:rsid w:val="005453FA"/>
    <w:rPr>
      <w:color w:val="000000"/>
      <w:sz w:val="24"/>
    </w:rPr>
  </w:style>
  <w:style w:type="paragraph" w:styleId="Zpat">
    <w:name w:val="footer"/>
    <w:basedOn w:val="Normln"/>
    <w:rsid w:val="007368D0"/>
    <w:pPr>
      <w:tabs>
        <w:tab w:val="center" w:pos="4536"/>
        <w:tab w:val="right" w:pos="9072"/>
      </w:tabs>
    </w:pPr>
  </w:style>
  <w:style w:type="paragraph" w:styleId="Zhlav">
    <w:name w:val="header"/>
    <w:basedOn w:val="Normln"/>
    <w:link w:val="ZhlavChar"/>
    <w:uiPriority w:val="99"/>
    <w:unhideWhenUsed/>
    <w:rsid w:val="0020662F"/>
    <w:pPr>
      <w:tabs>
        <w:tab w:val="center" w:pos="4536"/>
        <w:tab w:val="right" w:pos="9072"/>
      </w:tabs>
    </w:pPr>
  </w:style>
  <w:style w:type="paragraph" w:styleId="Odstavecseseznamem">
    <w:name w:val="List Paragraph"/>
    <w:basedOn w:val="Normln"/>
    <w:uiPriority w:val="34"/>
    <w:qFormat/>
    <w:rsid w:val="006E01C2"/>
    <w:pPr>
      <w:ind w:left="720"/>
      <w:contextualSpacing/>
    </w:pPr>
  </w:style>
  <w:style w:type="paragraph" w:customStyle="1" w:styleId="Pleading3L1">
    <w:name w:val="Pleading3_L1"/>
    <w:basedOn w:val="Normln"/>
    <w:qFormat/>
    <w:rsid w:val="00E91B00"/>
    <w:pPr>
      <w:keepNext/>
      <w:keepLines/>
      <w:widowControl w:val="0"/>
      <w:suppressAutoHyphens w:val="0"/>
      <w:spacing w:before="240" w:after="240" w:line="240" w:lineRule="exact"/>
      <w:outlineLvl w:val="0"/>
    </w:pPr>
    <w:rPr>
      <w:b/>
      <w:caps/>
      <w:sz w:val="24"/>
      <w:lang w:eastAsia="en-US"/>
    </w:rPr>
  </w:style>
  <w:style w:type="paragraph" w:customStyle="1" w:styleId="Pleading3L5">
    <w:name w:val="Pleading3_L5"/>
    <w:basedOn w:val="Normln"/>
    <w:qFormat/>
    <w:rsid w:val="00E91B00"/>
    <w:pPr>
      <w:widowControl w:val="0"/>
      <w:suppressAutoHyphens w:val="0"/>
      <w:spacing w:before="240"/>
      <w:outlineLvl w:val="4"/>
    </w:pPr>
    <w:rPr>
      <w:sz w:val="24"/>
      <w:lang w:eastAsia="en-US"/>
    </w:rPr>
  </w:style>
  <w:style w:type="paragraph" w:customStyle="1" w:styleId="Pleading3L6">
    <w:name w:val="Pleading3_L6"/>
    <w:basedOn w:val="Pleading3L5"/>
    <w:qFormat/>
    <w:rsid w:val="00E91B00"/>
    <w:pPr>
      <w:keepNext/>
      <w:keepLines/>
      <w:outlineLvl w:val="5"/>
    </w:pPr>
  </w:style>
  <w:style w:type="paragraph" w:customStyle="1" w:styleId="Pleading3L2">
    <w:name w:val="Pleading3_L2"/>
    <w:basedOn w:val="Pleading3L1"/>
    <w:qFormat/>
    <w:rsid w:val="003345EC"/>
    <w:pPr>
      <w:keepNext w:val="0"/>
      <w:keepLines w:val="0"/>
      <w:spacing w:after="0" w:line="240" w:lineRule="auto"/>
      <w:jc w:val="both"/>
      <w:outlineLvl w:val="1"/>
    </w:pPr>
    <w:rPr>
      <w:b w:val="0"/>
      <w:caps w:val="0"/>
    </w:rPr>
  </w:style>
  <w:style w:type="paragraph" w:customStyle="1" w:styleId="Pleading3L4">
    <w:name w:val="Pleading3_L4"/>
    <w:basedOn w:val="Normln"/>
    <w:qFormat/>
    <w:rsid w:val="003345EC"/>
    <w:pPr>
      <w:widowControl w:val="0"/>
      <w:suppressAutoHyphens w:val="0"/>
      <w:spacing w:before="240"/>
      <w:jc w:val="both"/>
      <w:outlineLvl w:val="3"/>
    </w:pPr>
    <w:rPr>
      <w:sz w:val="24"/>
      <w:lang w:eastAsia="en-US"/>
    </w:rPr>
  </w:style>
  <w:style w:type="paragraph" w:customStyle="1" w:styleId="Pleading3L7">
    <w:name w:val="Pleading3_L7"/>
    <w:basedOn w:val="Pleading3L6"/>
    <w:qFormat/>
    <w:rsid w:val="003345EC"/>
    <w:pPr>
      <w:outlineLvl w:val="6"/>
    </w:pPr>
  </w:style>
  <w:style w:type="paragraph" w:customStyle="1" w:styleId="Pleading3L8">
    <w:name w:val="Pleading3_L8"/>
    <w:basedOn w:val="Pleading3L7"/>
    <w:qFormat/>
    <w:rsid w:val="003345EC"/>
    <w:pPr>
      <w:outlineLvl w:val="7"/>
    </w:pPr>
  </w:style>
  <w:style w:type="paragraph" w:customStyle="1" w:styleId="Pleading3L9">
    <w:name w:val="Pleading3_L9"/>
    <w:basedOn w:val="Pleading3L8"/>
    <w:qFormat/>
    <w:rsid w:val="003345EC"/>
    <w:pPr>
      <w:outlineLvl w:val="8"/>
    </w:pPr>
  </w:style>
  <w:style w:type="paragraph" w:customStyle="1" w:styleId="Export0">
    <w:name w:val="Export 0"/>
    <w:basedOn w:val="Normln"/>
    <w:qFormat/>
    <w:rsid w:val="003345EC"/>
    <w:pPr>
      <w:widowControl w:val="0"/>
      <w:suppressAutoHyphens w:val="0"/>
    </w:pPr>
    <w:rPr>
      <w:rFonts w:ascii="Avinion" w:hAnsi="Avinion"/>
      <w:sz w:val="24"/>
    </w:rPr>
  </w:style>
  <w:style w:type="paragraph" w:customStyle="1" w:styleId="Pleading3L3">
    <w:name w:val="Pleading3_L3"/>
    <w:basedOn w:val="Pleading3L2"/>
    <w:qFormat/>
    <w:rsid w:val="00881A03"/>
    <w:pPr>
      <w:tabs>
        <w:tab w:val="left" w:pos="1440"/>
      </w:tabs>
      <w:ind w:left="1440" w:hanging="720"/>
      <w:jc w:val="left"/>
      <w:outlineLvl w:val="2"/>
    </w:pPr>
  </w:style>
  <w:style w:type="paragraph" w:styleId="Textkomente">
    <w:name w:val="annotation text"/>
    <w:basedOn w:val="Normln"/>
    <w:link w:val="TextkomenteChar"/>
    <w:uiPriority w:val="99"/>
    <w:semiHidden/>
    <w:unhideWhenUsed/>
    <w:qFormat/>
    <w:rsid w:val="00EB51FF"/>
  </w:style>
  <w:style w:type="paragraph" w:styleId="Pedmtkomente">
    <w:name w:val="annotation subject"/>
    <w:basedOn w:val="Textkomente"/>
    <w:link w:val="PedmtkomenteChar"/>
    <w:uiPriority w:val="99"/>
    <w:semiHidden/>
    <w:unhideWhenUsed/>
    <w:qFormat/>
    <w:rsid w:val="00EB51FF"/>
    <w:rPr>
      <w:b/>
      <w:bCs/>
    </w:rPr>
  </w:style>
  <w:style w:type="paragraph" w:styleId="Textbubliny">
    <w:name w:val="Balloon Text"/>
    <w:basedOn w:val="Normln"/>
    <w:link w:val="TextbublinyChar"/>
    <w:uiPriority w:val="99"/>
    <w:semiHidden/>
    <w:unhideWhenUsed/>
    <w:qFormat/>
    <w:rsid w:val="00EB51FF"/>
    <w:rPr>
      <w:rFonts w:ascii="Segoe UI" w:hAnsi="Segoe UI" w:cs="Segoe UI"/>
      <w:sz w:val="18"/>
      <w:szCs w:val="18"/>
    </w:rPr>
  </w:style>
  <w:style w:type="paragraph" w:customStyle="1" w:styleId="nadpis11">
    <w:name w:val="nadpis 1.1"/>
    <w:basedOn w:val="Normln"/>
    <w:qFormat/>
    <w:rsid w:val="008C5E10"/>
    <w:pPr>
      <w:keepNext/>
      <w:keepLines/>
      <w:suppressAutoHyphens w:val="0"/>
      <w:spacing w:before="227" w:line="220" w:lineRule="atLeast"/>
      <w:textAlignment w:val="baseline"/>
    </w:pPr>
    <w:rPr>
      <w:rFonts w:ascii="Times" w:hAnsi="Times" w:cs="Times"/>
      <w:b/>
      <w:caps/>
      <w:color w:val="000000"/>
      <w:sz w:val="22"/>
      <w:szCs w:val="24"/>
    </w:rPr>
  </w:style>
  <w:style w:type="paragraph" w:customStyle="1" w:styleId="textodsazen">
    <w:name w:val="text odsazený"/>
    <w:basedOn w:val="Normln"/>
    <w:qFormat/>
    <w:rsid w:val="008C5E10"/>
    <w:pPr>
      <w:suppressAutoHyphens w:val="0"/>
      <w:spacing w:before="57" w:line="220" w:lineRule="atLeast"/>
      <w:ind w:left="1417" w:hanging="283"/>
      <w:jc w:val="both"/>
      <w:textAlignment w:val="baseline"/>
    </w:pPr>
    <w:rPr>
      <w:rFonts w:ascii="Times" w:hAnsi="Times" w:cs="Times"/>
      <w:color w:val="000000"/>
      <w:szCs w:val="24"/>
    </w:rPr>
  </w:style>
  <w:style w:type="paragraph" w:customStyle="1" w:styleId="textodsazen2x">
    <w:name w:val="text odsazený 2x"/>
    <w:basedOn w:val="Normln"/>
    <w:qFormat/>
    <w:rsid w:val="008C5E10"/>
    <w:pPr>
      <w:suppressAutoHyphens w:val="0"/>
      <w:spacing w:before="57" w:line="220" w:lineRule="atLeast"/>
      <w:ind w:left="1984" w:hanging="283"/>
      <w:jc w:val="both"/>
      <w:textAlignment w:val="baseline"/>
    </w:pPr>
    <w:rPr>
      <w:rFonts w:ascii="Times" w:hAnsi="Times" w:cs="Times"/>
      <w:color w:val="000000"/>
      <w:szCs w:val="24"/>
    </w:rPr>
  </w:style>
  <w:style w:type="paragraph" w:customStyle="1" w:styleId="nadpis111">
    <w:name w:val="nadpis 1.1.1"/>
    <w:basedOn w:val="Normln"/>
    <w:qFormat/>
    <w:rsid w:val="008C5E10"/>
    <w:pPr>
      <w:keepNext/>
      <w:keepLines/>
      <w:suppressAutoHyphens w:val="0"/>
      <w:spacing w:before="227" w:line="220" w:lineRule="atLeast"/>
      <w:textAlignment w:val="baseline"/>
    </w:pPr>
    <w:rPr>
      <w:rFonts w:ascii="Times" w:hAnsi="Times" w:cs="Times"/>
      <w:b/>
      <w:color w:val="000000"/>
      <w:sz w:val="22"/>
      <w:szCs w:val="24"/>
    </w:rPr>
  </w:style>
  <w:style w:type="paragraph" w:customStyle="1" w:styleId="Noparagraphstyle">
    <w:name w:val="[No paragraph style]"/>
    <w:qFormat/>
    <w:rsid w:val="00BA594C"/>
    <w:pPr>
      <w:spacing w:line="288" w:lineRule="auto"/>
      <w:textAlignment w:val="center"/>
    </w:pPr>
    <w:rPr>
      <w:rFonts w:ascii="Minion Pro" w:hAnsi="Minion Pro"/>
      <w:color w:val="000000"/>
      <w:sz w:val="24"/>
      <w:szCs w:val="24"/>
    </w:rPr>
  </w:style>
  <w:style w:type="paragraph" w:customStyle="1" w:styleId="text">
    <w:name w:val="text"/>
    <w:basedOn w:val="Noparagraphstyle"/>
    <w:uiPriority w:val="99"/>
    <w:qFormat/>
    <w:rsid w:val="00BA594C"/>
    <w:pPr>
      <w:spacing w:before="57" w:line="220" w:lineRule="atLeast"/>
      <w:jc w:val="both"/>
      <w:textAlignment w:val="baseline"/>
    </w:pPr>
    <w:rPr>
      <w:rFonts w:ascii="Times" w:hAnsi="Times" w:cs="Times"/>
      <w:sz w:val="20"/>
    </w:rPr>
  </w:style>
  <w:style w:type="paragraph" w:customStyle="1" w:styleId="tabulka">
    <w:name w:val="tabulka"/>
    <w:basedOn w:val="text"/>
    <w:qFormat/>
    <w:rsid w:val="00BA594C"/>
    <w:pPr>
      <w:keepLines/>
      <w:spacing w:before="0" w:line="160" w:lineRule="atLeast"/>
      <w:jc w:val="left"/>
    </w:pPr>
    <w:rPr>
      <w:spacing w:val="-1"/>
      <w:sz w:val="14"/>
    </w:rPr>
  </w:style>
  <w:style w:type="paragraph" w:customStyle="1" w:styleId="BodyText21">
    <w:name w:val="Body Text 21"/>
    <w:basedOn w:val="Normln"/>
    <w:qFormat/>
    <w:rsid w:val="00FB3632"/>
    <w:pPr>
      <w:widowControl w:val="0"/>
      <w:suppressAutoHyphens w:val="0"/>
      <w:jc w:val="both"/>
    </w:pPr>
    <w:rPr>
      <w:sz w:val="22"/>
      <w:szCs w:val="22"/>
    </w:rPr>
  </w:style>
  <w:style w:type="paragraph" w:customStyle="1" w:styleId="Bezmezer1">
    <w:name w:val="Bez mezer1"/>
    <w:qFormat/>
    <w:rsid w:val="00481C9E"/>
    <w:pPr>
      <w:widowControl w:val="0"/>
      <w:tabs>
        <w:tab w:val="left" w:pos="720"/>
      </w:tabs>
      <w:suppressAutoHyphens/>
      <w:jc w:val="both"/>
    </w:pPr>
    <w:rPr>
      <w:rFonts w:eastAsia="MS Mincho"/>
      <w:b/>
      <w:bCs/>
      <w:sz w:val="22"/>
      <w:szCs w:val="28"/>
      <w:lang w:eastAsia="ar-SA"/>
    </w:rPr>
  </w:style>
  <w:style w:type="paragraph" w:customStyle="1" w:styleId="Obsahrmce">
    <w:name w:val="Obsah rámce"/>
    <w:basedOn w:val="Normln"/>
    <w:qFormat/>
  </w:style>
  <w:style w:type="table" w:styleId="Mkatabulky">
    <w:name w:val="Table Grid"/>
    <w:basedOn w:val="Normlntabulka"/>
    <w:uiPriority w:val="39"/>
    <w:rsid w:val="00481C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jstrik.penize.cz/adresa-firmy/ostrava-hulvaky-sokola-tumy-psc-709-00"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rejstrik.penize.cz/lucia-stefanides" TargetMode="External"/><Relationship Id="rId4" Type="http://schemas.openxmlformats.org/officeDocument/2006/relationships/settings" Target="settings.xml"/><Relationship Id="rId9" Type="http://schemas.openxmlformats.org/officeDocument/2006/relationships/hyperlink" Target="https://rejstrik.penize.cz/lucia-stefanides" TargetMode="Externa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37B3FC-7FBD-44E0-A53B-584F46842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7</Pages>
  <Words>2510</Words>
  <Characters>14814</Characters>
  <Application>Microsoft Office Word</Application>
  <DocSecurity>0</DocSecurity>
  <Lines>123</Lines>
  <Paragraphs>34</Paragraphs>
  <ScaleCrop>false</ScaleCrop>
  <HeadingPairs>
    <vt:vector size="2" baseType="variant">
      <vt:variant>
        <vt:lpstr>Název</vt:lpstr>
      </vt:variant>
      <vt:variant>
        <vt:i4>1</vt:i4>
      </vt:variant>
    </vt:vector>
  </HeadingPairs>
  <TitlesOfParts>
    <vt:vector size="1" baseType="lpstr">
      <vt:lpstr/>
    </vt:vector>
  </TitlesOfParts>
  <Company>VPŠ MV v Pardubicích</Company>
  <LinksUpToDate>false</LinksUpToDate>
  <CharactersWithSpaces>17290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Kubešová</dc:creator>
  <dc:description/>
  <cp:lastModifiedBy>Martina Eisenhammerová</cp:lastModifiedBy>
  <cp:revision>13</cp:revision>
  <cp:lastPrinted>2019-10-09T07:37:00Z</cp:lastPrinted>
  <dcterms:created xsi:type="dcterms:W3CDTF">2019-09-30T10:45:00Z</dcterms:created>
  <dcterms:modified xsi:type="dcterms:W3CDTF">2019-10-15T06:34:00Z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VPŠ MV v Pardubicích</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