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/>
        <w:ind w:left="708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1—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&lt;A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</w:t>
      </w:r>
      <w:r>
        <w:rPr>
          <w:rFonts w:ascii="Arial" w:eastAsia="Arial" w:hAnsi="Arial" w:cs="Arial"/>
          <w:smallCaps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správa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A ÚDRŽBA SILNIL. </w:t>
      </w:r>
      <w:r>
        <w:rPr>
          <w:rFonts w:ascii="Arial" w:eastAsia="Arial" w:hAnsi="Arial" w:cs="Arial"/>
          <w:smallCaps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v,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přísoěvková organizace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7120" w:right="0" w:firstLine="0"/>
        <w:jc w:val="left"/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I SMLOUVA REGISTROVANÁ</w:t>
      </w:r>
    </w:p>
    <w:p>
      <w:pPr>
        <w:pStyle w:val="Style1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bookmarkStart w:id="0" w:name="bookmark0"/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U» WV-Ji</w:t>
      </w:r>
      <w:r>
        <w:rPr>
          <w:color w:val="000000"/>
          <w:spacing w:val="0"/>
          <w:w w:val="100"/>
          <w:position w:val="0"/>
          <w:u w:val="none"/>
          <w:shd w:val="clear" w:color="auto" w:fill="auto"/>
          <w:lang w:val="cs-CZ" w:eastAsia="cs-CZ" w:bidi="cs-CZ"/>
        </w:rPr>
        <w:t>ahV.</w:t>
      </w:r>
      <w:bookmarkEnd w:id="0"/>
      <w:bookmarkEnd w:id="1"/>
    </w:p>
    <w:p>
      <w:pPr>
        <w:pStyle w:val="Style15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2" w:name="bookmark2"/>
      <w:bookmarkStart w:id="3" w:name="bookmark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Smlouva o přeložce zařízení</w:t>
      </w:r>
      <w:bookmarkEnd w:id="2"/>
      <w:bookmarkEnd w:id="3"/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220" w:line="26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uzavřená podle § 1746 odst. 2 zákona č. 89/2012 Sb., občanského zákoníku a podle § 24 zákona č.</w:t>
        <w:br/>
        <w:t>274/2001 Sb., o vodovodech a kanalizacích pro veřejnou potřebu a o změně některých zákonů</w:t>
        <w:br/>
        <w:t>(zákon o vodovodech a kanalizacích), v platném znění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220" w:line="262" w:lineRule="auto"/>
        <w:ind w:left="0" w:right="0" w:firstLine="0"/>
        <w:jc w:val="center"/>
      </w:pPr>
      <w:r>
        <w:rPr>
          <w:b w:val="0"/>
          <w:bCs w:val="0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v souvislosti se stavbou: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„11/401, III/36063, III/36066 Lipník, úprava křižovatky“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0" w:line="29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I.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220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6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VODOVODY A KANALIZACE, svazek obcí se sídlem v Třebíči</w:t>
      </w:r>
    </w:p>
    <w:p>
      <w:pPr>
        <w:pStyle w:val="Style17"/>
        <w:keepNext w:val="0"/>
        <w:keepLines w:val="0"/>
        <w:widowControl w:val="0"/>
        <w:shd w:val="clear" w:color="auto" w:fill="auto"/>
        <w:tabs>
          <w:tab w:pos="6370" w:val="left"/>
        </w:tabs>
        <w:bidi w:val="0"/>
        <w:spacing w:before="0" w:after="0" w:line="26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Kubišova 1172, Třebíč, PSČ 674 01, IČ 60418885, DIČ CZ60418885, zastoupený Ing. Pavlem Janatou, předsedou představenstva osoba oprávněná jednat jménem svazku:</w:t>
        <w:tab/>
        <w:t>tajemník svazku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220" w:line="26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jako vlastník zařízení)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Krajská správa a údržba silnic Vysočiny, příspěvková organizace</w:t>
      </w:r>
    </w:p>
    <w:p>
      <w:pPr>
        <w:pStyle w:val="Style17"/>
        <w:keepNext w:val="0"/>
        <w:keepLines w:val="0"/>
        <w:widowControl w:val="0"/>
        <w:shd w:val="clear" w:color="auto" w:fill="auto"/>
        <w:tabs>
          <w:tab w:pos="6720" w:val="left"/>
        </w:tabs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Kosovská 1122/16, 586 01 Jihlava, IČ: 00090450, DIČ CZ00090450 zastoupená: Ing. Radovanem Necidem, ředitelem organizace osoba oprávněná jednat ve věcech technických:</w:t>
        <w:tab/>
        <w:t>referent investiční výstavby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22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jako investor)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220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VODÁRENSKÁ AKCIOVÁ SPOLEČNOST, a.s.,</w:t>
      </w:r>
    </w:p>
    <w:p>
      <w:pPr>
        <w:pStyle w:val="Style17"/>
        <w:keepNext w:val="0"/>
        <w:keepLines w:val="0"/>
        <w:widowControl w:val="0"/>
        <w:shd w:val="clear" w:color="auto" w:fill="auto"/>
        <w:tabs>
          <w:tab w:pos="7210" w:val="left"/>
        </w:tabs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Soběšická 820/156, Lesná, 638 00 Brno, IČ: 49455842, DIČ CZ49455842 zastoupená Ing. Jindřichem Králem, předsedou představenstva k podpisu smlouvy pověřen na základě plné moci</w:t>
        <w:tab/>
        <w:t>, ředitel divize Třebíč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jako provozovatel zařízení)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0" w:line="29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II.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220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Předmět smlouvy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12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Předmětem smlouvy je zajištění dílčí změny stávající směrové, popř. výškové trasy zařízení: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• Přeložka vodovodního přivaděče v obci Lipník: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220"/>
        <w:ind w:left="13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Vodovodní přivaděč - DN(ID) 315 mm PE100 RC, délky 110,0 m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38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podle projektové dokumentace zpracované firmou TERRA - POZEMKOVÉ ÚPRAVY, s.r.o., Nemocniční 53, 787 01 Šumperk</w:t>
      </w:r>
    </w:p>
    <w:p>
      <w:pPr>
        <w:pStyle w:val="Style1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016" w:val="left"/>
        </w:tabs>
        <w:bidi w:val="0"/>
        <w:spacing w:before="0" w:after="0" w:line="271" w:lineRule="auto"/>
        <w:ind w:left="0" w:right="0" w:firstLine="7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Parcely dotčené stavbou přeložky - druh pozemku - vlastník: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71" w:lineRule="auto"/>
        <w:ind w:left="13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p.č. 697/82 - ostatní plocha - kraj Vysočina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71" w:lineRule="auto"/>
        <w:ind w:left="13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p.č. 332/5 - ostatní plocha - obec Lipník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71" w:lineRule="auto"/>
        <w:ind w:left="13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p.č. 708/1 - ostatní plocha - obec Lipník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71" w:lineRule="auto"/>
        <w:ind w:left="13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p.č. 691 - ostatní plocha - kraj Vysočina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71" w:lineRule="auto"/>
        <w:ind w:left="13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p.č. 680/16 - ostatní plocha - kraj Vysočina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120" w:line="271" w:lineRule="auto"/>
        <w:ind w:left="13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p.č. 48 - ostatní plocha - obec Lipník</w:t>
      </w:r>
    </w:p>
    <w:p>
      <w:pPr>
        <w:pStyle w:val="Style1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016" w:val="left"/>
        </w:tabs>
        <w:bidi w:val="0"/>
        <w:spacing w:before="0" w:after="0" w:line="271" w:lineRule="auto"/>
        <w:ind w:left="1020" w:right="0" w:hanging="3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Předpokládaná cena přeložek - dle výsledku veřejné zakázky 11/401, III/36063, III/36066 Lipník, úprava křižovatky</w:t>
      </w:r>
    </w:p>
    <w:p>
      <w:pPr>
        <w:pStyle w:val="Style1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016" w:val="left"/>
        </w:tabs>
        <w:bidi w:val="0"/>
        <w:spacing w:before="0" w:after="220" w:line="271" w:lineRule="auto"/>
        <w:ind w:left="0" w:right="0" w:firstLine="7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Konec záruční lhůty přeložek - do 60 měsíců od předání díla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 w:val="0"/>
          <w:bCs w:val="0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Přeložky zařízení jsou vyvolány stavbou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„11/401, lil/36063, III/36066 Lipník, úprava křižovatky“.</w:t>
      </w:r>
    </w:p>
    <w:p>
      <w:pPr>
        <w:widowControl w:val="0"/>
        <w:spacing w:line="1" w:lineRule="exact"/>
        <w:sectPr>
          <w:footerReference w:type="default" r:id="rId5"/>
          <w:footnotePr>
            <w:pos w:val="pageBottom"/>
            <w:numFmt w:val="decimal"/>
            <w:numRestart w:val="continuous"/>
          </w:footnotePr>
          <w:pgSz w:w="11900" w:h="16840"/>
          <w:pgMar w:top="106" w:left="1071" w:right="490" w:bottom="554" w:header="0" w:footer="3" w:gutter="0"/>
          <w:pgNumType w:start="1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107950" distB="0" distL="0" distR="0" simplePos="0" relativeHeight="125829378" behindDoc="0" locked="0" layoutInCell="1" allowOverlap="1">
                <wp:simplePos x="0" y="0"/>
                <wp:positionH relativeFrom="page">
                  <wp:posOffset>688975</wp:posOffset>
                </wp:positionH>
                <wp:positionV relativeFrom="paragraph">
                  <wp:posOffset>107950</wp:posOffset>
                </wp:positionV>
                <wp:extent cx="2106295" cy="579120"/>
                <wp:wrapTopAndBottom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106295" cy="57912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VODÁRENSKÁ AKCIOVÁ SPOLEČNOST, a. s.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Divize Třebíč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Kubišova 1172, 674 11 Třebíč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2021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Bankovní spojení: sekretariát:</w:t>
                              <w:tab/>
                              <w:t>, e-mail: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54.25pt;margin-top:8.5pt;width:165.84999999999999pt;height:45.600000000000001pt;z-index:-125829375;mso-wrap-distance-left:0;mso-wrap-distance-top:8.5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VODÁRENSKÁ AKCIOVÁ SPOLEČNOST, a. s.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Divize Třebíč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Kubišova 1172, 674 11 Třebíč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2021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Bankovní spojení: sekretariát:</w:t>
                        <w:tab/>
                        <w:t>, e-mail: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01600" distB="9525" distL="0" distR="0" simplePos="0" relativeHeight="125829380" behindDoc="0" locked="0" layoutInCell="1" allowOverlap="1">
                <wp:simplePos x="0" y="0"/>
                <wp:positionH relativeFrom="page">
                  <wp:posOffset>4002405</wp:posOffset>
                </wp:positionH>
                <wp:positionV relativeFrom="paragraph">
                  <wp:posOffset>101600</wp:posOffset>
                </wp:positionV>
                <wp:extent cx="2419985" cy="575945"/>
                <wp:wrapTopAndBottom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419985" cy="57594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SÍDLO SPOLEČNOSTI: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Soběšická 820/156, Lesná, 638 00 Brno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IČ: 49455842, DIČ: CZ49455842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Společnost je zaregistrována v obchodním rejstříku vedeném Krajským soudem v Brně, oddíl B, vložka 1181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315.14999999999998pt;margin-top:8.pt;width:190.55000000000001pt;height:45.350000000000001pt;z-index:-125829373;mso-wrap-distance-left:0;mso-wrap-distance-top:8.pt;mso-wrap-distance-right:0;mso-wrap-distance-bottom:0.75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SÍDLO SPOLEČNOSTI: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Soběšická 820/156, Lesná, 638 00 Brno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IČ: 49455842, DIČ: CZ49455842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Společnost je zaregistrována v obchodním rejstříku vedeném Krajským soudem v Brně, oddíl B, vložka 1181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06" w:left="1071" w:right="490" w:bottom="554" w:header="0" w:footer="3" w:gutter="0"/>
          <w:cols w:space="720"/>
          <w:noEndnote/>
          <w:rtlGutter w:val="0"/>
          <w:docGrid w:linePitch="360"/>
        </w:sectPr>
      </w:pPr>
      <w:r>
        <w:fldChar w:fldCharType="begin"/>
      </w:r>
      <w:r>
        <w:rPr/>
        <w:instrText> HYPERLINK "http://www.vodarenska.cz" </w:instrText>
      </w:r>
      <w:r>
        <w:fldChar w:fldCharType="separate"/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www.vodarenska.cz</w:t>
      </w:r>
      <w:r>
        <w:fldChar w:fldCharType="end"/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Základní ujednání</w:t>
      </w:r>
    </w:p>
    <w:p>
      <w:pPr>
        <w:pStyle w:val="Style17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59" w:val="left"/>
        </w:tabs>
        <w:bidi w:val="0"/>
        <w:spacing w:before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Provedení přeložky zařízení uvedené v čl. II. této smlouvy zajistí na svůj náklad investor dle schválené projektové dokumentace zpracované firmou TERRA - POZEMKOVÉ ÚPRAVY, s.r.o., Nemocniční 53, 787 01 Šumperk, červen 2019 a pravomocného stavebního povolení, při dodržení podmínek uvedených ve vyjádření Vodárenské akciové společnosti, a.s., divize Třebíč TR/4251- 2/2019-Se, v rozsahu nezbytném pro zachování řádného provozu dotčeného zařízení, a to na úrovni současného technického řešení.</w:t>
      </w:r>
    </w:p>
    <w:p>
      <w:pPr>
        <w:pStyle w:val="Style17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59" w:val="left"/>
        </w:tabs>
        <w:bidi w:val="0"/>
        <w:spacing w:before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Vlastník zařízení s provedením přeložek souhlasí.</w:t>
      </w:r>
    </w:p>
    <w:p>
      <w:pPr>
        <w:pStyle w:val="Style17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59" w:val="left"/>
        </w:tabs>
        <w:bidi w:val="0"/>
        <w:spacing w:before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Stavební povolení předá investor provozovateli neprodleně po jeho vydání.</w:t>
      </w:r>
    </w:p>
    <w:p>
      <w:pPr>
        <w:pStyle w:val="Style17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59" w:val="left"/>
        </w:tabs>
        <w:bidi w:val="0"/>
        <w:spacing w:before="0" w:line="257" w:lineRule="auto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Investor přeložky umožní provozovateli přístup k zařízení v souladu s § 7 zákona č. 274/2001 Sb., v platném znění a bude dodržovat ochranná pásma v souladu s § 23 zákona č. 274/2001 Sb., v platném znění.</w:t>
      </w:r>
    </w:p>
    <w:p>
      <w:pPr>
        <w:pStyle w:val="Style17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59" w:val="left"/>
        </w:tabs>
        <w:bidi w:val="0"/>
        <w:spacing w:before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Vlastník zařízení se po provedení přeložky nemění - tj. po celou dobu provádění úprav zůstávají VODOVODY A KANALIZACE, svazek obcí se sídlem v Třebíči vlastníkem zařízení.</w:t>
      </w:r>
    </w:p>
    <w:p>
      <w:pPr>
        <w:pStyle w:val="Style17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59" w:val="left"/>
        </w:tabs>
        <w:bidi w:val="0"/>
        <w:spacing w:before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Realizace přeložek musí být provedena před kolaudací stavby (tj. „11/401, III/36063, III/36066 Lipník, úprava křižovatky“), která přeložení vodárenského zařízení vyvolala.</w:t>
      </w:r>
    </w:p>
    <w:p>
      <w:pPr>
        <w:pStyle w:val="Style17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59" w:val="left"/>
        </w:tabs>
        <w:bidi w:val="0"/>
        <w:spacing w:before="0" w:line="257" w:lineRule="auto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 kolaudací přeložky musí být vydán písemný souhlas provozovatele zařízení s provedením přeložky. K vydání souhlasu investor doloží:</w:t>
      </w:r>
    </w:p>
    <w:p>
      <w:pPr>
        <w:pStyle w:val="Style17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473" w:val="left"/>
        </w:tabs>
        <w:bidi w:val="0"/>
        <w:spacing w:before="0" w:line="266" w:lineRule="auto"/>
        <w:ind w:left="1440" w:right="0" w:hanging="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geodetické zaměření skutečného provedení stavby, vypracované podle technologického předpisu pro zaměřování a zpracování geodetické dokumentace</w:t>
      </w:r>
    </w:p>
    <w:p>
      <w:pPr>
        <w:pStyle w:val="Style17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473" w:val="left"/>
        </w:tabs>
        <w:bidi w:val="0"/>
        <w:spacing w:before="0" w:line="264" w:lineRule="auto"/>
        <w:ind w:left="1440" w:right="0" w:hanging="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protokoly o odborných zkouškách (tlakové zkoušky, protokol o desinfekci potrubí, krácený rozbor pitné vody, protokol o kontrole ovladatelnosti armatur, protokol o kontrole funkčnosti identifikačního vodiče)</w:t>
      </w:r>
    </w:p>
    <w:p>
      <w:pPr>
        <w:pStyle w:val="Style17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473" w:val="left"/>
        </w:tabs>
        <w:bidi w:val="0"/>
        <w:spacing w:before="0"/>
        <w:ind w:left="11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atesty použitých materiálů, příp. shody</w:t>
      </w:r>
    </w:p>
    <w:p>
      <w:pPr>
        <w:pStyle w:val="Style17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473" w:val="left"/>
        </w:tabs>
        <w:bidi w:val="0"/>
        <w:spacing w:before="0"/>
        <w:ind w:left="11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zápis o předání a převzetí stavby</w:t>
      </w:r>
    </w:p>
    <w:p>
      <w:pPr>
        <w:pStyle w:val="Style17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478" w:val="left"/>
        </w:tabs>
        <w:bidi w:val="0"/>
        <w:spacing w:before="0"/>
        <w:ind w:left="11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hodnotu provedené přeložky (např. v předávacím protokolu stavby)</w:t>
      </w:r>
    </w:p>
    <w:p>
      <w:pPr>
        <w:pStyle w:val="Style17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59" w:val="left"/>
        </w:tabs>
        <w:bidi w:val="0"/>
        <w:spacing w:before="0" w:line="266" w:lineRule="auto"/>
        <w:ind w:left="360" w:right="0" w:hanging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kolaudačním souhlasu musí být uveden VODOVODY A KANALIZACE, svazek obcí se sídlem v Třebíči jako vlastník překládaného zařízení.</w:t>
      </w:r>
    </w:p>
    <w:p>
      <w:pPr>
        <w:pStyle w:val="Style17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59" w:val="left"/>
        </w:tabs>
        <w:bidi w:val="0"/>
        <w:spacing w:before="0" w:after="24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Tato smlouva nabývá platnosti a účinnosti dnem podpisu poslední smluvní strany.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IV.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240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Další ujednání</w:t>
      </w:r>
    </w:p>
    <w:p>
      <w:pPr>
        <w:pStyle w:val="Style17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59" w:val="left"/>
        </w:tabs>
        <w:bidi w:val="0"/>
        <w:spacing w:before="0" w:line="266" w:lineRule="auto"/>
        <w:ind w:left="360" w:right="0" w:hanging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Investor uhradí veškeré náklady na přeložky v rozsahu nezbytném pro zachování řádného provozu dotčeného zařízení.</w:t>
      </w:r>
    </w:p>
    <w:p>
      <w:pPr>
        <w:pStyle w:val="Style17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59" w:val="left"/>
        </w:tabs>
        <w:bidi w:val="0"/>
        <w:spacing w:before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Práva a závazky z této smlouvy vyplývající přecházejí na právní nástupce jejich účastníků.</w:t>
      </w:r>
    </w:p>
    <w:p>
      <w:pPr>
        <w:pStyle w:val="Style17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59" w:val="left"/>
        </w:tabs>
        <w:bidi w:val="0"/>
        <w:spacing w:before="0" w:line="266" w:lineRule="auto"/>
        <w:ind w:left="360" w:right="0" w:hanging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případě, že vodárenským zařízením budou dotčeny soukromé pozemky, musí investor zřídit věcné břemeno ve prospěch vlastníka zařízení včetně zápisu do katastru nemovitostí.</w:t>
      </w:r>
    </w:p>
    <w:p>
      <w:pPr>
        <w:pStyle w:val="Style17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63" w:val="left"/>
        </w:tabs>
        <w:bidi w:val="0"/>
        <w:spacing w:before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Likvidace stávajícího vodárenského zařízení musí být provedena v souladu s platnou normou.</w:t>
      </w:r>
    </w:p>
    <w:p>
      <w:pPr>
        <w:pStyle w:val="Style17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63" w:val="left"/>
        </w:tabs>
        <w:bidi w:val="0"/>
        <w:spacing w:before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Propojení vodárenského zařízení provede Vodárenská akciová společnost, a.s. (dále jen VAS, a.s.), případně smluvní partner VAS, a.s. na základě písemného souhlasu VAS, a.s.</w:t>
      </w:r>
    </w:p>
    <w:p>
      <w:pPr>
        <w:pStyle w:val="Style17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63" w:val="left"/>
        </w:tabs>
        <w:bidi w:val="0"/>
        <w:spacing w:before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Náklady na zrušení vodovodního zařízení musí být zahrnuty do nákladů stavby.</w:t>
      </w:r>
    </w:p>
    <w:p>
      <w:pPr>
        <w:pStyle w:val="Style17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63" w:val="left"/>
        </w:tabs>
        <w:bidi w:val="0"/>
        <w:spacing w:before="0" w:line="266" w:lineRule="auto"/>
        <w:ind w:left="360" w:right="0" w:hanging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Investor stavby přeložky vodovodního zařízení uhradí VAS, a.s. nad rámec základní ceny prací (dle Soupisu prací ve veřejné zakázce) též náklady spojené: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/>
        <w:ind w:left="11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 rozpojí a propojí vodovodní sítě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/>
        <w:ind w:left="11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 nezbytnou odstávkou dodávky vody odběratelům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/>
        <w:ind w:left="11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dále uhradí cenu uniklé vody z rozpojovaného potrubí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/>
        <w:ind w:left="0" w:right="0" w:firstLine="7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Uvedené náklady budou vyčísleny podle skutečnosti až v průběhu stavby.</w:t>
      </w:r>
      <w:r>
        <w:br w:type="page"/>
      </w:r>
    </w:p>
    <w:p>
      <w:pPr>
        <w:pStyle w:val="Style17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528" w:val="left"/>
        </w:tabs>
        <w:bidi w:val="0"/>
        <w:spacing w:before="0" w:after="0" w:line="276" w:lineRule="auto"/>
        <w:ind w:left="0" w:right="0" w:firstLine="1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Tato smlouva může být změněna pouze písemnou dohodou smluvních stran.</w:t>
      </w:r>
    </w:p>
    <w:p>
      <w:pPr>
        <w:pStyle w:val="Style17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534" w:val="left"/>
        </w:tabs>
        <w:bidi w:val="0"/>
        <w:spacing w:before="0" w:after="660" w:line="276" w:lineRule="auto"/>
        <w:ind w:left="520" w:right="0" w:hanging="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Smlouva se vyhotovuje v šesti stejnopisech, z toho dvě vyhotovení obdrží vlastník, dvě vyhotovení investor a dvě vyhotovení provozovatel.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480" w:line="240" w:lineRule="auto"/>
        <w:ind w:left="0" w:right="0" w:firstLine="1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důkaz souhlasu se zněním smlouvy připojují její účastníci své podpisy.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300" w:right="0" w:firstLine="0"/>
        <w:jc w:val="left"/>
      </w:pPr>
      <w:r>
        <mc:AlternateContent>
          <mc:Choice Requires="wps">
            <w:drawing>
              <wp:anchor distT="0" distB="100965" distL="114300" distR="818515" simplePos="0" relativeHeight="125829382" behindDoc="0" locked="0" layoutInCell="1" allowOverlap="1">
                <wp:simplePos x="0" y="0"/>
                <wp:positionH relativeFrom="page">
                  <wp:posOffset>748665</wp:posOffset>
                </wp:positionH>
                <wp:positionV relativeFrom="paragraph">
                  <wp:posOffset>12700</wp:posOffset>
                </wp:positionV>
                <wp:extent cx="1520825" cy="328930"/>
                <wp:wrapSquare wrapText="right"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520825" cy="3289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Za investora přeložky:</w:t>
                            </w:r>
                          </w:p>
                          <w:p>
                            <w:pPr>
                              <w:pStyle w:val="Style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2294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 Jihlavě, dne</w:t>
                              <w:tab/>
                              <w:t>&lt;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58.950000000000003pt;margin-top:1.pt;width:119.75pt;height:25.899999999999999pt;z-index:-125829371;mso-wrap-distance-left:9.pt;mso-wrap-distance-right:64.450000000000003pt;mso-wrap-distance-bottom:7.9500000000000002pt;mso-position-horizontal-relative:page" filled="f" stroked="f">
                <v:textbox inset="0,0,0,0">
                  <w:txbxContent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Za investora přeložky:</w:t>
                      </w:r>
                    </w:p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2294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Jihlavě, dne</w:t>
                        <w:tab/>
                        <w:t>&lt;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mc:AlternateContent>
          <mc:Choice Requires="wps">
            <w:drawing>
              <wp:anchor distT="237490" distB="635" distL="1848485" distR="114300" simplePos="0" relativeHeight="125829384" behindDoc="0" locked="0" layoutInCell="1" allowOverlap="1">
                <wp:simplePos x="0" y="0"/>
                <wp:positionH relativeFrom="page">
                  <wp:posOffset>2482850</wp:posOffset>
                </wp:positionH>
                <wp:positionV relativeFrom="paragraph">
                  <wp:posOffset>250190</wp:posOffset>
                </wp:positionV>
                <wp:extent cx="490855" cy="191770"/>
                <wp:wrapSquare wrapText="right"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90855" cy="1917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12. 2019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195.5pt;margin-top:19.699999999999999pt;width:38.649999999999999pt;height:15.1pt;z-index:-125829369;mso-wrap-distance-left:145.55000000000001pt;mso-wrap-distance-top:18.699999999999999pt;mso-wrap-distance-right:9.pt;mso-wrap-distance-bottom:5.0000000000000003e-002pt;mso-position-horizontal-relative:page" filled="f" stroked="f">
                <v:textbox inset="0,0,0,0">
                  <w:txbxContent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12. 2019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 vlastníka zařízení: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2420" w:line="240" w:lineRule="auto"/>
        <w:ind w:left="23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V Třebíči, dne í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/ fc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73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61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 provozovatele zařízení: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6140" w:right="0" w:firstLine="0"/>
        <w:jc w:val="left"/>
        <w:sectPr>
          <w:footerReference w:type="default" r:id="rId6"/>
          <w:footnotePr>
            <w:pos w:val="pageBottom"/>
            <w:numFmt w:val="decimal"/>
            <w:numRestart w:val="continuous"/>
          </w:footnotePr>
          <w:pgSz w:w="11900" w:h="16840"/>
          <w:pgMar w:top="1523" w:left="1021" w:right="541" w:bottom="1384" w:header="1095" w:footer="956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Třebíči, dne</w:t>
      </w:r>
    </w:p>
    <w:p>
      <w:pPr>
        <w:widowControl w:val="0"/>
        <w:spacing w:line="1" w:lineRule="exact"/>
      </w:pPr>
      <w:r>
        <w:drawing>
          <wp:anchor distT="0" distB="0" distL="0" distR="0" simplePos="0" relativeHeight="125829386" behindDoc="0" locked="0" layoutInCell="1" allowOverlap="1">
            <wp:simplePos x="0" y="0"/>
            <wp:positionH relativeFrom="page">
              <wp:posOffset>880745</wp:posOffset>
            </wp:positionH>
            <wp:positionV relativeFrom="paragraph">
              <wp:posOffset>12700</wp:posOffset>
            </wp:positionV>
            <wp:extent cx="701040" cy="445135"/>
            <wp:wrapTight wrapText="bothSides">
              <wp:wrapPolygon>
                <wp:start x="0" y="0"/>
                <wp:lineTo x="21600" y="0"/>
                <wp:lineTo x="21600" y="21600"/>
                <wp:lineTo x="0" y="21600"/>
                <wp:lineTo x="0" y="0"/>
              </wp:wrapPolygon>
            </wp:wrapTight>
            <wp:docPr id="11" name="Shap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701040" cy="445135"/>
                    </a:xfrm>
                    <a:prstGeom prst="rect"/>
                  </pic:spPr>
                </pic:pic>
              </a:graphicData>
            </a:graphic>
          </wp:anchor>
        </w:drawing>
      </w:r>
    </w:p>
    <w:tbl>
      <w:tblPr>
        <w:tblOverlap w:val="never"/>
        <w:jc w:val="left"/>
        <w:tblLayout w:type="fixed"/>
      </w:tblPr>
      <w:tblGrid>
        <w:gridCol w:w="2966"/>
        <w:gridCol w:w="6144"/>
      </w:tblGrid>
      <w:tr>
        <w:trPr>
          <w:trHeight w:val="27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9110" w:h="274" w:vSpace="912" w:wrap="notBeside" w:vAnchor="text" w:hAnchor="text" w:x="615" w:y="91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framePr w:w="9110" w:h="274" w:vSpace="912" w:wrap="notBeside" w:vAnchor="text" w:hAnchor="text" w:x="615" w:y="9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00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PLNÁ MOC</w:t>
            </w:r>
          </w:p>
        </w:tc>
      </w:tr>
    </w:tbl>
    <w:p>
      <w:pPr>
        <w:pStyle w:val="Style26"/>
        <w:keepNext w:val="0"/>
        <w:keepLines w:val="0"/>
        <w:framePr w:w="2126" w:h="504" w:hSpace="614" w:wrap="notBeside" w:vAnchor="text" w:hAnchor="text" w:x="1748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4"/>
          <w:szCs w:val="24"/>
        </w:rPr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VODŘRCNSKÁ</w:t>
      </w:r>
    </w:p>
    <w:p>
      <w:pPr>
        <w:pStyle w:val="Style26"/>
        <w:keepNext w:val="0"/>
        <w:keepLines w:val="0"/>
        <w:framePr w:w="2126" w:h="504" w:hSpace="614" w:wrap="notBeside" w:vAnchor="text" w:hAnchor="text" w:x="1748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AKCIOVÁ SPOLEČNOST, a S.</w:t>
      </w:r>
    </w:p>
    <w:p>
      <w:pPr>
        <w:widowControl w:val="0"/>
        <w:spacing w:line="1" w:lineRule="exact"/>
      </w:pPr>
    </w:p>
    <w:p>
      <w:pPr>
        <w:pStyle w:val="Style17"/>
        <w:keepNext w:val="0"/>
        <w:keepLines w:val="0"/>
        <w:widowControl w:val="0"/>
        <w:shd w:val="clear" w:color="auto" w:fill="auto"/>
        <w:tabs>
          <w:tab w:pos="8374" w:val="left"/>
        </w:tabs>
        <w:bidi w:val="0"/>
        <w:spacing w:before="0" w:after="0" w:line="269" w:lineRule="auto"/>
        <w:ind w:left="320" w:right="0" w:firstLine="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VODÁRENSKÁ AKCIOVÁ SPOLEČNOST, a.s., IČ: 49455842, se sídlem Brno, Soběšická 820/156, PSČ 638 01, zapsaná v obchodním rejstříku vedeném Krajským soudem v Brně, oddíl B, vložka 1181 (dále jen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Společnost),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zastoupena</w:t>
        <w:tab/>
        <w:t>předsedou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240" w:line="269" w:lineRule="auto"/>
        <w:ind w:left="0" w:right="0" w:firstLine="3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představenstva, tímto</w:t>
      </w:r>
    </w:p>
    <w:tbl>
      <w:tblPr>
        <w:tblOverlap w:val="never"/>
        <w:jc w:val="center"/>
        <w:tblLayout w:type="fixed"/>
      </w:tblPr>
      <w:tblGrid>
        <w:gridCol w:w="2966"/>
        <w:gridCol w:w="6144"/>
      </w:tblGrid>
      <w:tr>
        <w:trPr>
          <w:trHeight w:val="1517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jméno a příjmení: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200" w:line="286" w:lineRule="auto"/>
              <w:ind w:left="0" w:right="0" w:firstLine="6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uděluje plnou moc</w:t>
            </w:r>
          </w:p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200" w:line="286" w:lineRule="auto"/>
              <w:ind w:left="140" w:right="0" w:firstLine="2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datum narození: bytem</w:t>
            </w:r>
          </w:p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200" w:line="286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(dále jen 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Zmocněnec),</w:t>
            </w:r>
          </w:p>
        </w:tc>
      </w:tr>
    </w:tbl>
    <w:p>
      <w:pPr>
        <w:widowControl w:val="0"/>
        <w:spacing w:after="479" w:line="1" w:lineRule="exact"/>
      </w:pP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240" w:line="266" w:lineRule="auto"/>
        <w:ind w:left="320" w:right="0" w:firstLine="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k zastupování Společnosti při jednáních s třetími osobami a k právnímu jednání za Společnost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ve věcech souvisejících s působností divize Třebíč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Společnosti zejména pak, nikoliv však výlučně, k uzavírání smluv, jejich změnám a ukončování, a to včetně právních úkonů</w:t>
      </w:r>
    </w:p>
    <w:p>
      <w:pPr>
        <w:pStyle w:val="Style17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054" w:val="left"/>
        </w:tabs>
        <w:bidi w:val="0"/>
        <w:spacing w:before="0" w:after="0" w:line="264" w:lineRule="auto"/>
        <w:ind w:left="10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spojených s uzavíráním a podepisováním smluv s obchodními partnery, ať již stávajícími či potencionálními, včetně dodavatelských smluv, smluv k provozování vodovodů a kanalizací se samostatnými obcemi,</w:t>
      </w:r>
    </w:p>
    <w:p>
      <w:pPr>
        <w:pStyle w:val="Style17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054" w:val="left"/>
        </w:tabs>
        <w:bidi w:val="0"/>
        <w:spacing w:before="0" w:after="0" w:line="264" w:lineRule="auto"/>
        <w:ind w:left="0" w:right="0" w:firstLine="7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vymáhání pohledávek Společnosti,</w:t>
      </w:r>
    </w:p>
    <w:p>
      <w:pPr>
        <w:pStyle w:val="Style17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054" w:val="left"/>
        </w:tabs>
        <w:bidi w:val="0"/>
        <w:spacing w:before="0" w:after="480" w:line="264" w:lineRule="auto"/>
        <w:ind w:left="0" w:right="0" w:firstLine="7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vyřizování reklamací a stížností proti Společnosti.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240" w:line="271" w:lineRule="auto"/>
        <w:ind w:left="320" w:right="0" w:firstLine="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 dále ke všem úkonům účelným nebo nutným v souvislosti s výše uvedeným zmocněním spadajícím do působnosti výše uvedené divize.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240" w:line="271" w:lineRule="auto"/>
        <w:ind w:left="320" w:right="0" w:firstLine="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Zmocněnec není oprávněn dát se zastoupit jinou osobou.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480" w:line="271" w:lineRule="auto"/>
        <w:ind w:left="320" w:right="0" w:firstLine="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Tato plná moc se řídí českým právním řádem.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320" w:right="0" w:firstLine="44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Brně dne 2. 1.2014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746" w:lineRule="exact"/>
        <w:ind w:left="320" w:right="0" w:firstLine="44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VODÁRENSKÁAKOIOVASPOLEČNOST, a.s. předseda představenstva Tímto přijímám výše uvedenou plnou moc.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1260" w:line="240" w:lineRule="auto"/>
        <w:ind w:left="320" w:right="0" w:firstLine="44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Brně dne 29.1.2014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75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řěclitel divize Třebíč</w:t>
      </w:r>
    </w:p>
    <w:sectPr>
      <w:footnotePr>
        <w:pos w:val="pageBottom"/>
        <w:numFmt w:val="decimal"/>
        <w:numRestart w:val="continuous"/>
      </w:footnotePr>
      <w:pgSz w:w="11900" w:h="16840"/>
      <w:pgMar w:top="746" w:left="1027" w:right="535" w:bottom="746" w:header="318" w:footer="318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2258695</wp:posOffset>
              </wp:positionH>
              <wp:positionV relativeFrom="page">
                <wp:posOffset>10290810</wp:posOffset>
              </wp:positionV>
              <wp:extent cx="2889250" cy="106680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889250" cy="10668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>Národní cena kvality České republiky 2018 - program START PLUS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77.84999999999999pt;margin-top:810.29999999999995pt;width:227.5pt;height:8.4000000000000004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Národní cena kvality České republiky 2018 - program START PLUS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bullet"/>
      <w:lvlText w:val="•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decimal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6">
    <w:multiLevelType w:val="multilevel"/>
    <w:lvl w:ilvl="0">
      <w:start w:val="1"/>
      <w:numFmt w:val="decimal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8">
    <w:multiLevelType w:val="multilevel"/>
    <w:lvl w:ilvl="0">
      <w:start w:val="1"/>
      <w:numFmt w:val="bullet"/>
      <w:lvlText w:val="-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 (2)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6">
    <w:name w:val="Základní text (4)_"/>
    <w:basedOn w:val="DefaultParagraphFont"/>
    <w:link w:val="Style5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9">
    <w:name w:val="Záhlaví nebo zápatí (2)_"/>
    <w:basedOn w:val="DefaultParagraphFont"/>
    <w:link w:val="Styl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3">
    <w:name w:val="Nadpis #1_"/>
    <w:basedOn w:val="DefaultParagraphFont"/>
    <w:link w:val="Style12"/>
    <w:rPr>
      <w:rFonts w:ascii="Arial" w:eastAsia="Arial" w:hAnsi="Arial" w:cs="Arial"/>
      <w:b w:val="0"/>
      <w:bCs w:val="0"/>
      <w:i w:val="0"/>
      <w:iCs w:val="0"/>
      <w:smallCaps w:val="0"/>
      <w:strike w:val="0"/>
      <w:sz w:val="34"/>
      <w:szCs w:val="34"/>
      <w:u w:val="single"/>
    </w:rPr>
  </w:style>
  <w:style w:type="character" w:customStyle="1" w:styleId="CharStyle16">
    <w:name w:val="Nadpis #2_"/>
    <w:basedOn w:val="DefaultParagraphFont"/>
    <w:link w:val="Style15"/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CharStyle18">
    <w:name w:val="Základní text_"/>
    <w:basedOn w:val="DefaultParagraphFont"/>
    <w:link w:val="Style17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20">
    <w:name w:val="Základní text (3)_"/>
    <w:basedOn w:val="DefaultParagraphFont"/>
    <w:link w:val="Style19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24">
    <w:name w:val="Jiné_"/>
    <w:basedOn w:val="DefaultParagraphFont"/>
    <w:link w:val="Style23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27">
    <w:name w:val="Titulek tabulky_"/>
    <w:basedOn w:val="DefaultParagraphFont"/>
    <w:link w:val="Style26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Style2">
    <w:name w:val="Základní text (2)"/>
    <w:basedOn w:val="Normal"/>
    <w:link w:val="CharStyle3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Style5">
    <w:name w:val="Základní text (4)"/>
    <w:basedOn w:val="Normal"/>
    <w:link w:val="CharStyle6"/>
    <w:pPr>
      <w:widowControl w:val="0"/>
      <w:shd w:val="clear" w:color="auto" w:fill="FFFFFF"/>
      <w:spacing w:line="300" w:lineRule="auto"/>
      <w:ind w:left="7100" w:right="520"/>
      <w:jc w:val="right"/>
    </w:pPr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Style8">
    <w:name w:val="Záhlaví nebo zápatí (2)"/>
    <w:basedOn w:val="Normal"/>
    <w:link w:val="CharStyle9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2">
    <w:name w:val="Nadpis #1"/>
    <w:basedOn w:val="Normal"/>
    <w:link w:val="CharStyle13"/>
    <w:pPr>
      <w:widowControl w:val="0"/>
      <w:shd w:val="clear" w:color="auto" w:fill="FFFFFF"/>
      <w:jc w:val="right"/>
      <w:outlineLvl w:val="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34"/>
      <w:szCs w:val="34"/>
      <w:u w:val="single"/>
    </w:rPr>
  </w:style>
  <w:style w:type="paragraph" w:customStyle="1" w:styleId="Style15">
    <w:name w:val="Nadpis #2"/>
    <w:basedOn w:val="Normal"/>
    <w:link w:val="CharStyle16"/>
    <w:pPr>
      <w:widowControl w:val="0"/>
      <w:shd w:val="clear" w:color="auto" w:fill="FFFFFF"/>
      <w:jc w:val="center"/>
      <w:outlineLvl w:val="1"/>
    </w:pPr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</w:rPr>
  </w:style>
  <w:style w:type="paragraph" w:customStyle="1" w:styleId="Style17">
    <w:name w:val="Základní text"/>
    <w:basedOn w:val="Normal"/>
    <w:link w:val="CharStyle18"/>
    <w:pPr>
      <w:widowControl w:val="0"/>
      <w:shd w:val="clear" w:color="auto" w:fill="FFFFFF"/>
      <w:spacing w:after="60" w:line="262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9">
    <w:name w:val="Základní text (3)"/>
    <w:basedOn w:val="Normal"/>
    <w:link w:val="CharStyle20"/>
    <w:pPr>
      <w:widowControl w:val="0"/>
      <w:shd w:val="clear" w:color="auto" w:fill="FFFFFF"/>
      <w:spacing w:line="276" w:lineRule="auto"/>
      <w:jc w:val="center"/>
    </w:pPr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Style23">
    <w:name w:val="Jiné"/>
    <w:basedOn w:val="Normal"/>
    <w:link w:val="CharStyle24"/>
    <w:pPr>
      <w:widowControl w:val="0"/>
      <w:shd w:val="clear" w:color="auto" w:fill="FFFFFF"/>
      <w:spacing w:after="60" w:line="262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6">
    <w:name w:val="Titulek tabulky"/>
    <w:basedOn w:val="Normal"/>
    <w:link w:val="CharStyle27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image" Target="media/image1.png"/><Relationship Id="rId8" Type="http://schemas.openxmlformats.org/officeDocument/2006/relationships/image" Target="media/image1.png" TargetMode="External"/></Relationships>
</file>