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07" w:rsidRPr="00520D2C" w:rsidRDefault="00082F07" w:rsidP="00082F07">
      <w:pPr>
        <w:spacing w:line="276" w:lineRule="auto"/>
        <w:rPr>
          <w:b/>
          <w:sz w:val="56"/>
        </w:rPr>
      </w:pPr>
    </w:p>
    <w:p w:rsidR="002A7D00" w:rsidRDefault="00082F07" w:rsidP="00082F07">
      <w:pPr>
        <w:spacing w:line="360" w:lineRule="auto"/>
        <w:jc w:val="center"/>
        <w:rPr>
          <w:b/>
          <w:sz w:val="56"/>
        </w:rPr>
      </w:pPr>
      <w:r>
        <w:rPr>
          <w:b/>
          <w:sz w:val="56"/>
        </w:rPr>
        <w:t>Smlouva o</w:t>
      </w:r>
      <w:r w:rsidR="002A7D00">
        <w:rPr>
          <w:b/>
          <w:sz w:val="56"/>
        </w:rPr>
        <w:t xml:space="preserve"> poskytování služeb</w:t>
      </w:r>
      <w:r>
        <w:rPr>
          <w:b/>
          <w:sz w:val="56"/>
        </w:rPr>
        <w:t xml:space="preserve"> </w:t>
      </w:r>
    </w:p>
    <w:p w:rsidR="00082F07" w:rsidRPr="006125AB" w:rsidRDefault="00082F07" w:rsidP="00082F07">
      <w:pPr>
        <w:spacing w:line="360" w:lineRule="auto"/>
        <w:jc w:val="center"/>
        <w:rPr>
          <w:b/>
          <w:sz w:val="48"/>
        </w:rPr>
      </w:pPr>
      <w:r>
        <w:rPr>
          <w:b/>
          <w:sz w:val="56"/>
        </w:rPr>
        <w:t>pověřence</w:t>
      </w:r>
      <w:r w:rsidR="002A7D00">
        <w:rPr>
          <w:b/>
          <w:sz w:val="56"/>
        </w:rPr>
        <w:t xml:space="preserve"> pro ochranu osobních údajů</w:t>
      </w:r>
    </w:p>
    <w:p w:rsidR="00082F07" w:rsidRPr="006125AB" w:rsidRDefault="00082F07" w:rsidP="00082F07">
      <w:pPr>
        <w:spacing w:line="276" w:lineRule="auto"/>
        <w:jc w:val="center"/>
        <w:rPr>
          <w:i/>
          <w:sz w:val="22"/>
          <w:szCs w:val="22"/>
        </w:rPr>
      </w:pPr>
      <w:r w:rsidRPr="006125AB">
        <w:rPr>
          <w:i/>
          <w:sz w:val="22"/>
          <w:szCs w:val="22"/>
        </w:rPr>
        <w:t>uzavřená níže uvedeného dne, měsíce a roku, podle ustanovení § 1746 odst. 2 zákona č. 89/2012 Sb., občanský zákoník a čl. 37 odst. 6 Nařízení Evropského parlamentu a Rady (EU) č. 2016/679 ze dne 27. dubna 2016 o ochraně fyzických osob v souvislosti se zpracováním osobních údajů a o volném pohybu těchto údajů (dále jen „</w:t>
      </w:r>
      <w:r w:rsidRPr="006125AB">
        <w:rPr>
          <w:b/>
          <w:i/>
          <w:sz w:val="22"/>
          <w:szCs w:val="22"/>
        </w:rPr>
        <w:t>Smlouva</w:t>
      </w:r>
      <w:r w:rsidRPr="006125AB">
        <w:rPr>
          <w:i/>
          <w:sz w:val="22"/>
          <w:szCs w:val="22"/>
        </w:rPr>
        <w:t>“), a to</w:t>
      </w:r>
    </w:p>
    <w:p w:rsidR="00082F07" w:rsidRPr="006125AB" w:rsidRDefault="00082F07" w:rsidP="00082F07">
      <w:pPr>
        <w:spacing w:line="276" w:lineRule="auto"/>
        <w:rPr>
          <w:i/>
          <w:sz w:val="22"/>
          <w:szCs w:val="22"/>
        </w:rPr>
      </w:pPr>
    </w:p>
    <w:p w:rsidR="00082F07" w:rsidRPr="006125AB" w:rsidRDefault="00082F07" w:rsidP="00082F07">
      <w:pPr>
        <w:spacing w:line="276" w:lineRule="auto"/>
        <w:jc w:val="center"/>
        <w:rPr>
          <w:i/>
          <w:sz w:val="22"/>
          <w:szCs w:val="22"/>
        </w:rPr>
      </w:pPr>
      <w:r w:rsidRPr="006125AB">
        <w:rPr>
          <w:i/>
          <w:sz w:val="22"/>
          <w:szCs w:val="22"/>
        </w:rPr>
        <w:t>mezi těmito stranami:</w:t>
      </w:r>
    </w:p>
    <w:p w:rsidR="00082F07" w:rsidRPr="006125AB" w:rsidRDefault="00082F07" w:rsidP="00082F07">
      <w:pPr>
        <w:spacing w:line="276" w:lineRule="auto"/>
        <w:rPr>
          <w:sz w:val="22"/>
          <w:szCs w:val="22"/>
        </w:rPr>
      </w:pPr>
    </w:p>
    <w:p w:rsidR="00082F07" w:rsidRPr="006125AB" w:rsidRDefault="00082F07" w:rsidP="00082F07">
      <w:pPr>
        <w:pStyle w:val="Odstavecseseznamem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proofErr w:type="spellStart"/>
      <w:r w:rsidRPr="006125AB">
        <w:rPr>
          <w:b/>
          <w:sz w:val="22"/>
          <w:szCs w:val="22"/>
        </w:rPr>
        <w:t>Schola</w:t>
      </w:r>
      <w:proofErr w:type="spellEnd"/>
      <w:r w:rsidRPr="006125AB">
        <w:rPr>
          <w:b/>
          <w:sz w:val="22"/>
          <w:szCs w:val="22"/>
        </w:rPr>
        <w:t xml:space="preserve"> Servis GDPR, s.r.o.</w:t>
      </w:r>
    </w:p>
    <w:p w:rsidR="00082F07" w:rsidRPr="006125AB" w:rsidRDefault="00082F07" w:rsidP="00082F07">
      <w:pPr>
        <w:pStyle w:val="Odstavecseseznamem"/>
        <w:spacing w:line="276" w:lineRule="auto"/>
        <w:ind w:left="360"/>
        <w:rPr>
          <w:sz w:val="22"/>
          <w:szCs w:val="22"/>
        </w:rPr>
      </w:pPr>
      <w:r w:rsidRPr="006125AB">
        <w:rPr>
          <w:sz w:val="22"/>
          <w:szCs w:val="22"/>
        </w:rPr>
        <w:t>se sídlem Palackého 150/8, 796 01 Prostějov</w:t>
      </w:r>
    </w:p>
    <w:p w:rsidR="00082F07" w:rsidRPr="006125AB" w:rsidRDefault="00082F07" w:rsidP="00082F07">
      <w:pPr>
        <w:pStyle w:val="Odstavecseseznamem"/>
        <w:spacing w:line="276" w:lineRule="auto"/>
        <w:ind w:left="360"/>
        <w:rPr>
          <w:sz w:val="22"/>
          <w:szCs w:val="22"/>
        </w:rPr>
      </w:pPr>
      <w:r w:rsidRPr="006125AB">
        <w:rPr>
          <w:sz w:val="22"/>
          <w:szCs w:val="22"/>
        </w:rPr>
        <w:t>IČ: 042 23 748</w:t>
      </w:r>
    </w:p>
    <w:p w:rsidR="00082F07" w:rsidRPr="006125AB" w:rsidRDefault="00082F07" w:rsidP="00082F07">
      <w:pPr>
        <w:pStyle w:val="Odstavecseseznamem"/>
        <w:spacing w:line="276" w:lineRule="auto"/>
        <w:ind w:left="360"/>
        <w:rPr>
          <w:sz w:val="22"/>
          <w:szCs w:val="22"/>
        </w:rPr>
      </w:pPr>
      <w:r w:rsidRPr="006125AB">
        <w:rPr>
          <w:sz w:val="22"/>
          <w:szCs w:val="22"/>
        </w:rPr>
        <w:t xml:space="preserve">zastoupená </w:t>
      </w:r>
      <w:r w:rsidR="0009047A" w:rsidRPr="0009047A">
        <w:rPr>
          <w:sz w:val="22"/>
          <w:szCs w:val="22"/>
        </w:rPr>
        <w:t>Ing. He</w:t>
      </w:r>
      <w:r w:rsidR="00BA1A3E">
        <w:rPr>
          <w:sz w:val="22"/>
          <w:szCs w:val="22"/>
        </w:rPr>
        <w:t xml:space="preserve">lenou </w:t>
      </w:r>
      <w:proofErr w:type="spellStart"/>
      <w:r w:rsidR="00BA1A3E">
        <w:rPr>
          <w:sz w:val="22"/>
          <w:szCs w:val="22"/>
        </w:rPr>
        <w:t>Ondrýskovou</w:t>
      </w:r>
      <w:proofErr w:type="spellEnd"/>
      <w:r w:rsidR="00BA1A3E">
        <w:rPr>
          <w:sz w:val="22"/>
          <w:szCs w:val="22"/>
        </w:rPr>
        <w:t>, jednatelkou</w:t>
      </w:r>
    </w:p>
    <w:p w:rsidR="00082F07" w:rsidRPr="006125AB" w:rsidRDefault="00082F07" w:rsidP="00082F07">
      <w:pPr>
        <w:spacing w:line="276" w:lineRule="auto"/>
        <w:rPr>
          <w:b/>
          <w:sz w:val="22"/>
          <w:szCs w:val="22"/>
        </w:rPr>
      </w:pPr>
    </w:p>
    <w:p w:rsidR="00082F07" w:rsidRPr="006125AB" w:rsidRDefault="00082F07" w:rsidP="00082F07">
      <w:pPr>
        <w:spacing w:line="276" w:lineRule="auto"/>
        <w:ind w:firstLine="360"/>
        <w:rPr>
          <w:b/>
          <w:sz w:val="22"/>
          <w:szCs w:val="22"/>
        </w:rPr>
      </w:pPr>
      <w:r w:rsidRPr="006125AB">
        <w:rPr>
          <w:sz w:val="22"/>
          <w:szCs w:val="22"/>
        </w:rPr>
        <w:t>dále jen jako</w:t>
      </w:r>
      <w:r w:rsidRPr="006125AB">
        <w:rPr>
          <w:b/>
          <w:sz w:val="22"/>
          <w:szCs w:val="22"/>
        </w:rPr>
        <w:t xml:space="preserve"> </w:t>
      </w:r>
      <w:r w:rsidRPr="006125AB">
        <w:rPr>
          <w:sz w:val="22"/>
          <w:szCs w:val="22"/>
        </w:rPr>
        <w:t>„</w:t>
      </w:r>
      <w:r w:rsidRPr="006125AB">
        <w:rPr>
          <w:b/>
          <w:i/>
          <w:sz w:val="22"/>
          <w:szCs w:val="22"/>
        </w:rPr>
        <w:t>pověřenec</w:t>
      </w:r>
      <w:r w:rsidRPr="006125AB">
        <w:rPr>
          <w:sz w:val="22"/>
          <w:szCs w:val="22"/>
        </w:rPr>
        <w:t>“</w:t>
      </w:r>
    </w:p>
    <w:p w:rsidR="00082F07" w:rsidRPr="006125AB" w:rsidRDefault="00082F07" w:rsidP="00082F07">
      <w:pPr>
        <w:pStyle w:val="Odstavecseseznamem"/>
        <w:spacing w:line="276" w:lineRule="auto"/>
        <w:ind w:left="360"/>
        <w:rPr>
          <w:sz w:val="22"/>
          <w:szCs w:val="22"/>
        </w:rPr>
      </w:pPr>
    </w:p>
    <w:p w:rsidR="00082F07" w:rsidRPr="006125AB" w:rsidRDefault="00082F07" w:rsidP="00082F07">
      <w:pPr>
        <w:spacing w:line="276" w:lineRule="auto"/>
        <w:rPr>
          <w:sz w:val="22"/>
          <w:szCs w:val="22"/>
        </w:rPr>
      </w:pPr>
      <w:r w:rsidRPr="006125AB">
        <w:rPr>
          <w:sz w:val="22"/>
          <w:szCs w:val="22"/>
        </w:rPr>
        <w:t>a</w:t>
      </w:r>
    </w:p>
    <w:p w:rsidR="00082F07" w:rsidRPr="006125AB" w:rsidRDefault="00082F07" w:rsidP="00082F07">
      <w:pPr>
        <w:spacing w:line="276" w:lineRule="auto"/>
        <w:rPr>
          <w:sz w:val="22"/>
          <w:szCs w:val="22"/>
        </w:rPr>
      </w:pPr>
    </w:p>
    <w:p w:rsidR="00082F07" w:rsidRDefault="00B228E2" w:rsidP="00B228E2">
      <w:pPr>
        <w:pStyle w:val="Odstavecseseznamem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B228E2">
        <w:rPr>
          <w:b/>
          <w:sz w:val="22"/>
          <w:szCs w:val="22"/>
        </w:rPr>
        <w:t>Mateřská škola Kopretina Jeseník, příspěvková organizace</w:t>
      </w:r>
    </w:p>
    <w:p w:rsidR="0009047A" w:rsidRDefault="0009047A" w:rsidP="0009047A">
      <w:pPr>
        <w:pStyle w:val="Odstavecseseznamem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r w:rsidR="00B228E2" w:rsidRPr="00B228E2">
        <w:rPr>
          <w:sz w:val="22"/>
          <w:szCs w:val="22"/>
        </w:rPr>
        <w:t>Tyršova 307, 790 01 Jeseník</w:t>
      </w:r>
    </w:p>
    <w:p w:rsidR="0009047A" w:rsidRDefault="0009047A" w:rsidP="0009047A">
      <w:pPr>
        <w:pStyle w:val="Odstavecseseznamem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B228E2" w:rsidRPr="00B228E2">
        <w:rPr>
          <w:sz w:val="22"/>
          <w:szCs w:val="22"/>
        </w:rPr>
        <w:tab/>
        <w:t>709</w:t>
      </w:r>
      <w:r w:rsidR="00B228E2">
        <w:rPr>
          <w:sz w:val="22"/>
          <w:szCs w:val="22"/>
        </w:rPr>
        <w:t xml:space="preserve"> </w:t>
      </w:r>
      <w:r w:rsidR="00B228E2" w:rsidRPr="00B228E2">
        <w:rPr>
          <w:sz w:val="22"/>
          <w:szCs w:val="22"/>
        </w:rPr>
        <w:t>14</w:t>
      </w:r>
      <w:r w:rsidR="00B228E2">
        <w:rPr>
          <w:sz w:val="22"/>
          <w:szCs w:val="22"/>
        </w:rPr>
        <w:t xml:space="preserve"> </w:t>
      </w:r>
      <w:r w:rsidR="00B228E2" w:rsidRPr="00B228E2">
        <w:rPr>
          <w:sz w:val="22"/>
          <w:szCs w:val="22"/>
        </w:rPr>
        <w:t>877</w:t>
      </w:r>
    </w:p>
    <w:p w:rsidR="0009047A" w:rsidRPr="0009047A" w:rsidRDefault="0009047A" w:rsidP="0009047A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zastoupená </w:t>
      </w:r>
      <w:r w:rsidR="00B228E2">
        <w:rPr>
          <w:sz w:val="22"/>
          <w:szCs w:val="22"/>
        </w:rPr>
        <w:t xml:space="preserve">Bc. Janou </w:t>
      </w:r>
      <w:proofErr w:type="spellStart"/>
      <w:r w:rsidR="00B228E2">
        <w:rPr>
          <w:sz w:val="22"/>
          <w:szCs w:val="22"/>
        </w:rPr>
        <w:t>Matlochovou</w:t>
      </w:r>
      <w:proofErr w:type="spellEnd"/>
      <w:r w:rsidR="00B228E2">
        <w:rPr>
          <w:sz w:val="22"/>
          <w:szCs w:val="22"/>
        </w:rPr>
        <w:t>, ředitelkou</w:t>
      </w:r>
    </w:p>
    <w:p w:rsidR="0009047A" w:rsidRPr="0009047A" w:rsidRDefault="0009047A" w:rsidP="0009047A">
      <w:pPr>
        <w:pStyle w:val="Odstavecseseznamem"/>
        <w:spacing w:line="276" w:lineRule="auto"/>
        <w:ind w:left="360"/>
        <w:rPr>
          <w:sz w:val="22"/>
          <w:szCs w:val="22"/>
        </w:rPr>
      </w:pPr>
    </w:p>
    <w:p w:rsidR="00082F07" w:rsidRPr="006125AB" w:rsidRDefault="00082F07" w:rsidP="00082F07">
      <w:pPr>
        <w:spacing w:line="276" w:lineRule="auto"/>
        <w:ind w:firstLine="360"/>
        <w:rPr>
          <w:sz w:val="22"/>
          <w:szCs w:val="22"/>
        </w:rPr>
      </w:pPr>
      <w:r w:rsidRPr="006125AB">
        <w:rPr>
          <w:sz w:val="22"/>
          <w:szCs w:val="22"/>
        </w:rPr>
        <w:t>dále jen jako „</w:t>
      </w:r>
      <w:r w:rsidRPr="006125AB">
        <w:rPr>
          <w:b/>
          <w:i/>
          <w:sz w:val="22"/>
          <w:szCs w:val="22"/>
        </w:rPr>
        <w:t>Klient</w:t>
      </w:r>
      <w:r w:rsidRPr="006125AB">
        <w:rPr>
          <w:sz w:val="22"/>
          <w:szCs w:val="22"/>
        </w:rPr>
        <w:t>“</w:t>
      </w:r>
    </w:p>
    <w:p w:rsidR="00082F07" w:rsidRPr="006125AB" w:rsidRDefault="00082F07" w:rsidP="00082F07">
      <w:pPr>
        <w:spacing w:line="276" w:lineRule="auto"/>
        <w:rPr>
          <w:sz w:val="22"/>
          <w:szCs w:val="22"/>
        </w:rPr>
      </w:pPr>
    </w:p>
    <w:p w:rsidR="00082F07" w:rsidRPr="006125AB" w:rsidRDefault="00082F07" w:rsidP="00082F07">
      <w:pPr>
        <w:spacing w:line="276" w:lineRule="auto"/>
        <w:rPr>
          <w:sz w:val="22"/>
          <w:szCs w:val="22"/>
        </w:rPr>
      </w:pPr>
    </w:p>
    <w:p w:rsidR="00082F07" w:rsidRPr="006125AB" w:rsidRDefault="00082F07" w:rsidP="00082F07">
      <w:pPr>
        <w:spacing w:line="276" w:lineRule="auto"/>
        <w:rPr>
          <w:sz w:val="22"/>
          <w:szCs w:val="22"/>
        </w:rPr>
      </w:pPr>
      <w:r w:rsidRPr="006125AB">
        <w:rPr>
          <w:sz w:val="22"/>
          <w:szCs w:val="22"/>
        </w:rPr>
        <w:t>Společně také jako „</w:t>
      </w:r>
      <w:r w:rsidRPr="006125AB">
        <w:rPr>
          <w:b/>
          <w:i/>
          <w:sz w:val="22"/>
          <w:szCs w:val="22"/>
        </w:rPr>
        <w:t>Strany</w:t>
      </w:r>
      <w:r w:rsidRPr="006125AB">
        <w:rPr>
          <w:sz w:val="22"/>
          <w:szCs w:val="22"/>
        </w:rPr>
        <w:t>“</w:t>
      </w:r>
    </w:p>
    <w:p w:rsidR="00082F07" w:rsidRPr="006125AB" w:rsidRDefault="00082F07" w:rsidP="00082F07">
      <w:pPr>
        <w:spacing w:line="276" w:lineRule="auto"/>
        <w:rPr>
          <w:sz w:val="22"/>
          <w:szCs w:val="22"/>
        </w:rPr>
      </w:pPr>
    </w:p>
    <w:p w:rsidR="00082F07" w:rsidRPr="006125AB" w:rsidRDefault="00082F07" w:rsidP="00082F07">
      <w:pPr>
        <w:spacing w:line="276" w:lineRule="auto"/>
        <w:rPr>
          <w:sz w:val="22"/>
          <w:szCs w:val="22"/>
        </w:rPr>
      </w:pPr>
    </w:p>
    <w:p w:rsidR="00082F07" w:rsidRPr="006125AB" w:rsidRDefault="00082F07" w:rsidP="00082F07">
      <w:pPr>
        <w:spacing w:line="276" w:lineRule="auto"/>
        <w:rPr>
          <w:sz w:val="22"/>
          <w:szCs w:val="22"/>
        </w:rPr>
      </w:pPr>
    </w:p>
    <w:p w:rsidR="00082F07" w:rsidRPr="006125AB" w:rsidRDefault="00082F07" w:rsidP="00082F07">
      <w:pPr>
        <w:spacing w:line="276" w:lineRule="auto"/>
        <w:rPr>
          <w:sz w:val="22"/>
          <w:szCs w:val="22"/>
        </w:rPr>
      </w:pPr>
    </w:p>
    <w:p w:rsidR="00082F07" w:rsidRPr="006125AB" w:rsidRDefault="00082F07" w:rsidP="00082F07">
      <w:pPr>
        <w:spacing w:line="276" w:lineRule="auto"/>
        <w:rPr>
          <w:sz w:val="22"/>
          <w:szCs w:val="22"/>
        </w:rPr>
      </w:pPr>
    </w:p>
    <w:p w:rsidR="00082F07" w:rsidRPr="006125AB" w:rsidRDefault="00082F07" w:rsidP="00082F07">
      <w:pPr>
        <w:spacing w:line="276" w:lineRule="auto"/>
        <w:rPr>
          <w:sz w:val="22"/>
          <w:szCs w:val="22"/>
        </w:rPr>
      </w:pPr>
    </w:p>
    <w:p w:rsidR="00082F07" w:rsidRPr="006125AB" w:rsidRDefault="00082F07" w:rsidP="00082F07">
      <w:pPr>
        <w:spacing w:line="276" w:lineRule="auto"/>
        <w:rPr>
          <w:sz w:val="22"/>
          <w:szCs w:val="22"/>
        </w:rPr>
      </w:pPr>
    </w:p>
    <w:p w:rsidR="00082F07" w:rsidRPr="006125AB" w:rsidRDefault="00082F07" w:rsidP="00082F07">
      <w:pPr>
        <w:spacing w:line="276" w:lineRule="auto"/>
        <w:jc w:val="center"/>
        <w:rPr>
          <w:i/>
          <w:sz w:val="22"/>
          <w:szCs w:val="22"/>
        </w:rPr>
      </w:pPr>
      <w:r w:rsidRPr="006125AB">
        <w:rPr>
          <w:i/>
          <w:sz w:val="22"/>
          <w:szCs w:val="22"/>
        </w:rPr>
        <w:t>s následujícím obsahem:</w:t>
      </w:r>
    </w:p>
    <w:p w:rsidR="00082F07" w:rsidRPr="006125AB" w:rsidRDefault="00082F07" w:rsidP="00082F07">
      <w:pPr>
        <w:rPr>
          <w:i/>
          <w:sz w:val="22"/>
          <w:szCs w:val="22"/>
        </w:rPr>
      </w:pPr>
      <w:r w:rsidRPr="006125AB">
        <w:rPr>
          <w:i/>
          <w:sz w:val="22"/>
          <w:szCs w:val="22"/>
        </w:rPr>
        <w:br w:type="page"/>
      </w:r>
    </w:p>
    <w:p w:rsidR="00082F07" w:rsidRPr="006125AB" w:rsidRDefault="00082F07" w:rsidP="00082F07">
      <w:pPr>
        <w:spacing w:line="276" w:lineRule="auto"/>
        <w:jc w:val="center"/>
        <w:rPr>
          <w:i/>
          <w:sz w:val="22"/>
          <w:szCs w:val="22"/>
        </w:rPr>
      </w:pPr>
    </w:p>
    <w:p w:rsidR="00082F07" w:rsidRPr="006125AB" w:rsidRDefault="00082F07" w:rsidP="00082F07">
      <w:pPr>
        <w:jc w:val="center"/>
        <w:rPr>
          <w:i/>
          <w:sz w:val="22"/>
          <w:szCs w:val="22"/>
        </w:rPr>
      </w:pPr>
      <w:r w:rsidRPr="006125AB">
        <w:rPr>
          <w:b/>
          <w:sz w:val="22"/>
          <w:szCs w:val="22"/>
        </w:rPr>
        <w:t>I.</w:t>
      </w:r>
    </w:p>
    <w:p w:rsidR="00082F07" w:rsidRPr="006125AB" w:rsidRDefault="00082F07" w:rsidP="00082F07">
      <w:pPr>
        <w:spacing w:line="276" w:lineRule="auto"/>
        <w:jc w:val="center"/>
        <w:rPr>
          <w:b/>
          <w:sz w:val="22"/>
          <w:szCs w:val="22"/>
        </w:rPr>
      </w:pPr>
      <w:r w:rsidRPr="006125AB">
        <w:rPr>
          <w:b/>
          <w:sz w:val="22"/>
          <w:szCs w:val="22"/>
        </w:rPr>
        <w:t>Předmět a účel smlouvy</w:t>
      </w:r>
    </w:p>
    <w:p w:rsidR="00082F07" w:rsidRPr="006125AB" w:rsidRDefault="00082F07" w:rsidP="00082F07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>Dne 25. května 2018 naby</w:t>
      </w:r>
      <w:r w:rsidR="00774A51">
        <w:rPr>
          <w:sz w:val="22"/>
          <w:szCs w:val="22"/>
        </w:rPr>
        <w:t>lo</w:t>
      </w:r>
      <w:r w:rsidRPr="006125AB">
        <w:rPr>
          <w:sz w:val="22"/>
          <w:szCs w:val="22"/>
        </w:rPr>
        <w:t xml:space="preserve"> účinnosti Nařízení Evropského Parlamentu a Rady (EU) 2016/679 ze dne 27. dubna 2016 o ochraně fyzických osob v souvislosti se zpracováním osobních údajů a o volném pohybu těchto údajů a o zrušení směrnice 95/46/ES (obecné nařízení o ochraně osobních údajů)</w:t>
      </w:r>
      <w:r w:rsidR="00EC7578">
        <w:rPr>
          <w:sz w:val="22"/>
          <w:szCs w:val="22"/>
        </w:rPr>
        <w:t xml:space="preserve">, </w:t>
      </w:r>
      <w:r w:rsidRPr="006125AB">
        <w:rPr>
          <w:sz w:val="22"/>
          <w:szCs w:val="22"/>
        </w:rPr>
        <w:t>(dále jen „</w:t>
      </w:r>
      <w:r w:rsidRPr="006125AB">
        <w:rPr>
          <w:b/>
          <w:sz w:val="22"/>
          <w:szCs w:val="22"/>
        </w:rPr>
        <w:t>Nařízení GDPR</w:t>
      </w:r>
      <w:r w:rsidRPr="006125AB">
        <w:rPr>
          <w:sz w:val="22"/>
          <w:szCs w:val="22"/>
        </w:rPr>
        <w:t>“ nebo „</w:t>
      </w:r>
      <w:r w:rsidRPr="006125AB">
        <w:rPr>
          <w:b/>
          <w:sz w:val="22"/>
          <w:szCs w:val="22"/>
        </w:rPr>
        <w:t>GDPR</w:t>
      </w:r>
      <w:r w:rsidRPr="006125AB">
        <w:rPr>
          <w:sz w:val="22"/>
          <w:szCs w:val="22"/>
        </w:rPr>
        <w:t>“).</w:t>
      </w:r>
    </w:p>
    <w:p w:rsidR="00082F07" w:rsidRPr="006125AB" w:rsidRDefault="00082F07" w:rsidP="00082F07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 xml:space="preserve">Touto smlouvou se tak pověřenec zavazuje, že bude </w:t>
      </w:r>
      <w:r w:rsidR="00041AF0">
        <w:rPr>
          <w:sz w:val="22"/>
          <w:szCs w:val="22"/>
        </w:rPr>
        <w:t xml:space="preserve">vykonávat pro klienta funkci pověřence </w:t>
      </w:r>
      <w:r w:rsidRPr="006125AB">
        <w:rPr>
          <w:sz w:val="22"/>
          <w:szCs w:val="22"/>
        </w:rPr>
        <w:t xml:space="preserve">pro ochranu osobních údajů podle článku 37 a násl. GDPR </w:t>
      </w:r>
      <w:r w:rsidR="002A7D00">
        <w:rPr>
          <w:sz w:val="22"/>
          <w:szCs w:val="22"/>
        </w:rPr>
        <w:t>a dále i v</w:t>
      </w:r>
      <w:r w:rsidRPr="006125AB">
        <w:rPr>
          <w:sz w:val="22"/>
          <w:szCs w:val="22"/>
        </w:rPr>
        <w:t> této Smlouvě ujednaných, a Klient se</w:t>
      </w:r>
      <w:r w:rsidR="00C70562">
        <w:rPr>
          <w:sz w:val="22"/>
          <w:szCs w:val="22"/>
        </w:rPr>
        <w:t xml:space="preserve"> pověřenci za to zavazuje platit</w:t>
      </w:r>
      <w:r w:rsidR="002A7D00">
        <w:rPr>
          <w:sz w:val="22"/>
          <w:szCs w:val="22"/>
        </w:rPr>
        <w:t xml:space="preserve"> měsíčně</w:t>
      </w:r>
      <w:r w:rsidR="00C70562">
        <w:rPr>
          <w:sz w:val="22"/>
          <w:szCs w:val="22"/>
        </w:rPr>
        <w:t xml:space="preserve"> ujednanou odměnu dle této Smlouvy.</w:t>
      </w:r>
    </w:p>
    <w:p w:rsidR="00082F07" w:rsidRPr="006125AB" w:rsidRDefault="00082F07" w:rsidP="00082F07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>Strany berou na vědomí a souhlasí, že nedílnou součástí této smlouvy jsou Obchodní podmínky.</w:t>
      </w:r>
    </w:p>
    <w:p w:rsidR="00082F07" w:rsidRPr="006125AB" w:rsidRDefault="00082F07" w:rsidP="00082F07">
      <w:pPr>
        <w:pStyle w:val="Odstavecseseznamem"/>
        <w:spacing w:line="276" w:lineRule="auto"/>
        <w:ind w:left="360"/>
        <w:jc w:val="both"/>
        <w:rPr>
          <w:sz w:val="22"/>
          <w:szCs w:val="22"/>
        </w:rPr>
      </w:pPr>
    </w:p>
    <w:p w:rsidR="00082F07" w:rsidRPr="006125AB" w:rsidRDefault="00082F07" w:rsidP="00082F07">
      <w:pPr>
        <w:spacing w:line="276" w:lineRule="auto"/>
        <w:jc w:val="center"/>
        <w:rPr>
          <w:b/>
          <w:sz w:val="22"/>
          <w:szCs w:val="22"/>
        </w:rPr>
      </w:pPr>
      <w:r w:rsidRPr="006125AB">
        <w:rPr>
          <w:b/>
          <w:sz w:val="22"/>
          <w:szCs w:val="22"/>
        </w:rPr>
        <w:t xml:space="preserve">II. </w:t>
      </w:r>
    </w:p>
    <w:p w:rsidR="00082F07" w:rsidRPr="006125AB" w:rsidRDefault="00082F07" w:rsidP="00082F07">
      <w:pPr>
        <w:spacing w:line="276" w:lineRule="auto"/>
        <w:jc w:val="center"/>
        <w:rPr>
          <w:b/>
          <w:sz w:val="22"/>
          <w:szCs w:val="22"/>
        </w:rPr>
      </w:pPr>
      <w:r w:rsidRPr="006125AB">
        <w:rPr>
          <w:b/>
          <w:sz w:val="22"/>
          <w:szCs w:val="22"/>
        </w:rPr>
        <w:t>Trvání smlouvy a čas plnění</w:t>
      </w:r>
    </w:p>
    <w:p w:rsidR="00557690" w:rsidRPr="00557690" w:rsidRDefault="00646BD2" w:rsidP="005576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  </w:t>
      </w:r>
      <w:r w:rsidR="00557690" w:rsidRPr="00557690">
        <w:rPr>
          <w:sz w:val="22"/>
          <w:szCs w:val="22"/>
        </w:rPr>
        <w:t xml:space="preserve">Tato Smlouva je uzavřena na dobu </w:t>
      </w:r>
      <w:r w:rsidR="00DE7FC7">
        <w:rPr>
          <w:sz w:val="22"/>
          <w:szCs w:val="22"/>
        </w:rPr>
        <w:t>neurčitou.</w:t>
      </w:r>
    </w:p>
    <w:p w:rsidR="002A7D00" w:rsidRPr="00646BD2" w:rsidRDefault="00646BD2" w:rsidP="00646BD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57690" w:rsidRPr="00557690">
        <w:rPr>
          <w:sz w:val="22"/>
          <w:szCs w:val="22"/>
        </w:rPr>
        <w:t>Pověřenec bude poskytovat služby dle rozsahu uvedeném v článku III. této smlouvy průběžně,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   </w:t>
      </w:r>
      <w:r w:rsidR="00557690" w:rsidRPr="00646BD2">
        <w:rPr>
          <w:sz w:val="22"/>
          <w:szCs w:val="22"/>
        </w:rPr>
        <w:t xml:space="preserve">a to ode dne </w:t>
      </w:r>
      <w:r w:rsidR="001830CF">
        <w:rPr>
          <w:b/>
          <w:sz w:val="22"/>
          <w:szCs w:val="22"/>
        </w:rPr>
        <w:t>1. 1. 2020.</w:t>
      </w:r>
    </w:p>
    <w:p w:rsidR="00082F07" w:rsidRPr="006125AB" w:rsidRDefault="00082F07" w:rsidP="00082F07">
      <w:pPr>
        <w:spacing w:line="276" w:lineRule="auto"/>
        <w:jc w:val="center"/>
        <w:rPr>
          <w:b/>
          <w:sz w:val="22"/>
          <w:szCs w:val="22"/>
        </w:rPr>
      </w:pPr>
      <w:r w:rsidRPr="006125AB">
        <w:rPr>
          <w:b/>
          <w:sz w:val="22"/>
          <w:szCs w:val="22"/>
        </w:rPr>
        <w:t xml:space="preserve">III. </w:t>
      </w:r>
    </w:p>
    <w:p w:rsidR="00082F07" w:rsidRPr="006125AB" w:rsidRDefault="00082F07" w:rsidP="00082F07">
      <w:pPr>
        <w:spacing w:line="276" w:lineRule="auto"/>
        <w:jc w:val="center"/>
        <w:rPr>
          <w:b/>
          <w:sz w:val="22"/>
          <w:szCs w:val="22"/>
        </w:rPr>
      </w:pPr>
      <w:r w:rsidRPr="006125AB">
        <w:rPr>
          <w:b/>
          <w:sz w:val="22"/>
          <w:szCs w:val="22"/>
        </w:rPr>
        <w:t>Služby pověřence</w:t>
      </w:r>
    </w:p>
    <w:p w:rsidR="00082F07" w:rsidRPr="006125AB" w:rsidRDefault="00082F07" w:rsidP="00082F07">
      <w:pPr>
        <w:pStyle w:val="Odstavecseseznamem"/>
        <w:numPr>
          <w:ilvl w:val="0"/>
          <w:numId w:val="3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Pověřenec provádí v rámci výkonu své funkce následující služby (dále jen „Služby“):</w:t>
      </w:r>
    </w:p>
    <w:p w:rsidR="002A7D00" w:rsidRPr="002A7D00" w:rsidRDefault="002A7D00" w:rsidP="002A7D00">
      <w:pPr>
        <w:pStyle w:val="Odstavecseseznamem"/>
        <w:numPr>
          <w:ilvl w:val="1"/>
          <w:numId w:val="3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Poskytování odborných rad a konzultací v oblasti ochrany osobních údajů.</w:t>
      </w:r>
    </w:p>
    <w:p w:rsidR="002A7D00" w:rsidRPr="002A7D00" w:rsidRDefault="002A7D00" w:rsidP="002A7D00">
      <w:pPr>
        <w:pStyle w:val="Odstavecseseznamem"/>
        <w:numPr>
          <w:ilvl w:val="2"/>
          <w:numId w:val="3"/>
        </w:numPr>
        <w:spacing w:line="276" w:lineRule="auto"/>
        <w:jc w:val="both"/>
        <w:rPr>
          <w:b/>
          <w:sz w:val="22"/>
          <w:szCs w:val="22"/>
        </w:rPr>
      </w:pPr>
      <w:r w:rsidRPr="002A7D00">
        <w:rPr>
          <w:sz w:val="22"/>
          <w:szCs w:val="22"/>
        </w:rPr>
        <w:t>Konzultace pověřenec poskytuje podle svých nejlepších dovedností a schopností v souladu s právním řádem regulujícím na území České republiky oblast ochrany osobních údajů.</w:t>
      </w:r>
    </w:p>
    <w:p w:rsidR="002A7D00" w:rsidRPr="002A7D00" w:rsidRDefault="002A7D00" w:rsidP="002A7D00">
      <w:pPr>
        <w:pStyle w:val="Odstavecseseznamem"/>
        <w:numPr>
          <w:ilvl w:val="2"/>
          <w:numId w:val="3"/>
        </w:numPr>
        <w:spacing w:line="276" w:lineRule="auto"/>
        <w:jc w:val="both"/>
        <w:rPr>
          <w:b/>
          <w:sz w:val="22"/>
          <w:szCs w:val="22"/>
        </w:rPr>
      </w:pPr>
      <w:r w:rsidRPr="002A7D00">
        <w:rPr>
          <w:sz w:val="22"/>
          <w:szCs w:val="22"/>
        </w:rPr>
        <w:t xml:space="preserve">Konzultace jsou poskytovány s ohledem na časové možnosti </w:t>
      </w:r>
      <w:r>
        <w:rPr>
          <w:sz w:val="22"/>
          <w:szCs w:val="22"/>
        </w:rPr>
        <w:t>smluvních stran</w:t>
      </w:r>
      <w:r w:rsidRPr="002A7D00">
        <w:rPr>
          <w:sz w:val="22"/>
          <w:szCs w:val="22"/>
        </w:rPr>
        <w:t>, a to po vzájemné dohodě a časové koordinaci s Klientem.</w:t>
      </w:r>
    </w:p>
    <w:p w:rsidR="002A7D00" w:rsidRPr="002A7D00" w:rsidRDefault="002A7D00" w:rsidP="002A7D00">
      <w:pPr>
        <w:pStyle w:val="Odstavecseseznamem"/>
        <w:numPr>
          <w:ilvl w:val="2"/>
          <w:numId w:val="3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 xml:space="preserve">Pověřenec poskytuje Klientovi </w:t>
      </w:r>
      <w:r w:rsidRPr="006125AB">
        <w:rPr>
          <w:b/>
          <w:sz w:val="22"/>
          <w:szCs w:val="22"/>
        </w:rPr>
        <w:t>odborné poradenství a informace</w:t>
      </w:r>
      <w:r w:rsidRPr="006125AB">
        <w:rPr>
          <w:sz w:val="22"/>
          <w:szCs w:val="22"/>
        </w:rPr>
        <w:t xml:space="preserve"> v oblasti ochrany osobních údajů</w:t>
      </w:r>
      <w:r>
        <w:rPr>
          <w:sz w:val="22"/>
          <w:szCs w:val="22"/>
        </w:rPr>
        <w:t xml:space="preserve"> v rozsahu</w:t>
      </w:r>
    </w:p>
    <w:p w:rsidR="002A7D00" w:rsidRPr="002A7D00" w:rsidRDefault="002A7D00" w:rsidP="002A7D00">
      <w:pPr>
        <w:pStyle w:val="Odstavecseseznamem"/>
        <w:numPr>
          <w:ilvl w:val="3"/>
          <w:numId w:val="3"/>
        </w:numPr>
        <w:spacing w:line="276" w:lineRule="auto"/>
        <w:jc w:val="both"/>
        <w:rPr>
          <w:b/>
          <w:sz w:val="22"/>
          <w:szCs w:val="22"/>
        </w:rPr>
      </w:pPr>
      <w:r w:rsidRPr="002A7D00">
        <w:rPr>
          <w:sz w:val="22"/>
          <w:szCs w:val="22"/>
        </w:rPr>
        <w:t xml:space="preserve">Klient má právo </w:t>
      </w:r>
      <w:r>
        <w:rPr>
          <w:sz w:val="22"/>
          <w:szCs w:val="22"/>
        </w:rPr>
        <w:t>žádat o</w:t>
      </w:r>
      <w:r w:rsidRPr="002A7D00">
        <w:rPr>
          <w:sz w:val="22"/>
          <w:szCs w:val="22"/>
        </w:rPr>
        <w:t xml:space="preserve"> poskytnutí </w:t>
      </w:r>
      <w:r>
        <w:rPr>
          <w:sz w:val="22"/>
          <w:szCs w:val="22"/>
        </w:rPr>
        <w:t xml:space="preserve">alespoň </w:t>
      </w:r>
      <w:r w:rsidRPr="002A7D00">
        <w:rPr>
          <w:sz w:val="22"/>
          <w:szCs w:val="22"/>
        </w:rPr>
        <w:t>dvou běžných osobních konzultací ročně, každé v délce trvání 1 hodiny. Datum a čas osobní konzultace se upřesní vždy v dostatečném předstihu. Klient je povinen před konáním konzultace zaslat pověřeným osobám všechny potřebné podklady pro konání konzultace.</w:t>
      </w:r>
    </w:p>
    <w:p w:rsidR="002A7D00" w:rsidRPr="002A7D00" w:rsidRDefault="002A7D00" w:rsidP="002A7D00">
      <w:pPr>
        <w:pStyle w:val="Odstavecseseznamem"/>
        <w:numPr>
          <w:ilvl w:val="3"/>
          <w:numId w:val="3"/>
        </w:numPr>
        <w:spacing w:line="276" w:lineRule="auto"/>
        <w:jc w:val="both"/>
        <w:rPr>
          <w:b/>
          <w:sz w:val="22"/>
          <w:szCs w:val="22"/>
        </w:rPr>
      </w:pPr>
      <w:r w:rsidRPr="002A7D00">
        <w:rPr>
          <w:sz w:val="22"/>
          <w:szCs w:val="22"/>
        </w:rPr>
        <w:t>Klient má dále právo na běžné konzultace, které se poskytují prostřednictvím</w:t>
      </w:r>
      <w:r>
        <w:rPr>
          <w:sz w:val="22"/>
          <w:szCs w:val="22"/>
        </w:rPr>
        <w:t xml:space="preserve"> prostředků komunikace na dálku např. e-mail</w:t>
      </w:r>
      <w:r w:rsidRPr="002A7D00">
        <w:rPr>
          <w:sz w:val="22"/>
          <w:szCs w:val="22"/>
        </w:rPr>
        <w:t>,</w:t>
      </w:r>
      <w:r>
        <w:rPr>
          <w:sz w:val="22"/>
          <w:szCs w:val="22"/>
        </w:rPr>
        <w:t xml:space="preserve"> mobil </w:t>
      </w:r>
      <w:r w:rsidRPr="002A7D00">
        <w:rPr>
          <w:sz w:val="22"/>
          <w:szCs w:val="22"/>
        </w:rPr>
        <w:t>nebo bude-li to možné, prostřednictvím webového rozhraní.</w:t>
      </w:r>
    </w:p>
    <w:p w:rsidR="002A7D00" w:rsidRPr="002A7D00" w:rsidRDefault="002A7D00" w:rsidP="002A7D00">
      <w:pPr>
        <w:pStyle w:val="Odstavecseseznamem"/>
        <w:numPr>
          <w:ilvl w:val="3"/>
          <w:numId w:val="3"/>
        </w:numPr>
        <w:spacing w:line="276" w:lineRule="auto"/>
        <w:jc w:val="both"/>
        <w:rPr>
          <w:b/>
          <w:sz w:val="22"/>
          <w:szCs w:val="22"/>
        </w:rPr>
      </w:pPr>
      <w:r w:rsidRPr="002A7D00">
        <w:rPr>
          <w:sz w:val="22"/>
          <w:szCs w:val="22"/>
        </w:rPr>
        <w:t>Do běžných konzultací se nezapočítávají tzv. mimořádné konzultace, které se týkají závažné a nahodilé problematiky okolností, které nesnesou odkladu a u</w:t>
      </w:r>
      <w:r>
        <w:rPr>
          <w:sz w:val="22"/>
          <w:szCs w:val="22"/>
        </w:rPr>
        <w:t xml:space="preserve"> nichž hrozí riziko vážné újmy. </w:t>
      </w:r>
      <w:r w:rsidRPr="002A7D00">
        <w:rPr>
          <w:sz w:val="22"/>
          <w:szCs w:val="22"/>
        </w:rPr>
        <w:t>Pověřenec má právo odmítnout poskytnutí mimořádné konzultace v případě, že nejsou splněny podmínky mimořádné konzultace.</w:t>
      </w:r>
    </w:p>
    <w:p w:rsidR="00082F07" w:rsidRPr="006125AB" w:rsidRDefault="00082F07" w:rsidP="00082F07">
      <w:pPr>
        <w:pStyle w:val="Odstavecseseznamem"/>
        <w:numPr>
          <w:ilvl w:val="1"/>
          <w:numId w:val="3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b/>
          <w:sz w:val="22"/>
          <w:szCs w:val="22"/>
        </w:rPr>
        <w:t xml:space="preserve">Informování o právních novinkách či změnách </w:t>
      </w:r>
      <w:r w:rsidRPr="006125AB">
        <w:rPr>
          <w:sz w:val="22"/>
          <w:szCs w:val="22"/>
        </w:rPr>
        <w:t xml:space="preserve">v oblasti výkonu hlavní činnosti Klienta, která je spojená s ochranou osobních údajů, a to prostřednictvím webového rozhraní na adrese </w:t>
      </w:r>
      <w:hyperlink r:id="rId8" w:history="1">
        <w:r w:rsidR="002A7D00" w:rsidRPr="00DA6E79">
          <w:rPr>
            <w:rStyle w:val="Hypertextovodkaz"/>
            <w:sz w:val="22"/>
            <w:szCs w:val="22"/>
          </w:rPr>
          <w:t>www.gdproskol.cz</w:t>
        </w:r>
      </w:hyperlink>
      <w:r w:rsidR="002A7D00">
        <w:rPr>
          <w:sz w:val="22"/>
          <w:szCs w:val="22"/>
        </w:rPr>
        <w:t xml:space="preserve">, nebo prostřednictvím tzv. </w:t>
      </w:r>
      <w:proofErr w:type="spellStart"/>
      <w:r w:rsidR="002A7D00">
        <w:rPr>
          <w:sz w:val="22"/>
          <w:szCs w:val="22"/>
        </w:rPr>
        <w:t>newsletteru</w:t>
      </w:r>
      <w:proofErr w:type="spellEnd"/>
      <w:r w:rsidR="00A54EF6">
        <w:rPr>
          <w:sz w:val="22"/>
          <w:szCs w:val="22"/>
        </w:rPr>
        <w:t xml:space="preserve"> adresovaného přímo Klientovi.</w:t>
      </w:r>
    </w:p>
    <w:p w:rsidR="00082F07" w:rsidRPr="006125AB" w:rsidRDefault="00082F07" w:rsidP="00082F07">
      <w:pPr>
        <w:pStyle w:val="Odstavecseseznamem"/>
        <w:numPr>
          <w:ilvl w:val="1"/>
          <w:numId w:val="3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b/>
          <w:sz w:val="22"/>
          <w:szCs w:val="22"/>
        </w:rPr>
        <w:t xml:space="preserve">Tvorba </w:t>
      </w:r>
      <w:r w:rsidR="002A7D00">
        <w:rPr>
          <w:b/>
          <w:sz w:val="22"/>
          <w:szCs w:val="22"/>
        </w:rPr>
        <w:t xml:space="preserve">vzorových </w:t>
      </w:r>
      <w:r w:rsidRPr="006125AB">
        <w:rPr>
          <w:b/>
          <w:sz w:val="22"/>
          <w:szCs w:val="22"/>
        </w:rPr>
        <w:t xml:space="preserve">právních dokumentů </w:t>
      </w:r>
      <w:r w:rsidRPr="006125AB">
        <w:rPr>
          <w:sz w:val="22"/>
          <w:szCs w:val="22"/>
        </w:rPr>
        <w:t>– souhlas se zpracováním osobních údajů, prohlášení o ochraně osobních údajů, záznamy o činnostech zpracování</w:t>
      </w:r>
      <w:r w:rsidR="00E850EC">
        <w:rPr>
          <w:sz w:val="22"/>
          <w:szCs w:val="22"/>
        </w:rPr>
        <w:t>, zpracovatelské smlouvy.</w:t>
      </w:r>
    </w:p>
    <w:p w:rsidR="00D93608" w:rsidRPr="00A54EF6" w:rsidRDefault="00A54EF6" w:rsidP="00082F07">
      <w:pPr>
        <w:pStyle w:val="Odstavecseseznamem"/>
        <w:numPr>
          <w:ilvl w:val="1"/>
          <w:numId w:val="3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Zajištění krizového managementu</w:t>
      </w:r>
    </w:p>
    <w:p w:rsidR="00A54EF6" w:rsidRPr="00E409E6" w:rsidRDefault="00A54EF6" w:rsidP="00A54EF6">
      <w:pPr>
        <w:pStyle w:val="Odstavecseseznamem"/>
        <w:numPr>
          <w:ilvl w:val="2"/>
          <w:numId w:val="3"/>
        </w:numPr>
        <w:spacing w:line="276" w:lineRule="auto"/>
        <w:jc w:val="both"/>
        <w:rPr>
          <w:b/>
          <w:sz w:val="22"/>
          <w:szCs w:val="22"/>
        </w:rPr>
      </w:pPr>
      <w:r w:rsidRPr="00A54EF6">
        <w:rPr>
          <w:sz w:val="22"/>
          <w:szCs w:val="22"/>
        </w:rPr>
        <w:t xml:space="preserve">V situaci </w:t>
      </w:r>
      <w:r>
        <w:rPr>
          <w:sz w:val="22"/>
          <w:szCs w:val="22"/>
        </w:rPr>
        <w:t xml:space="preserve">zjištění </w:t>
      </w:r>
      <w:r w:rsidRPr="00A54EF6">
        <w:rPr>
          <w:sz w:val="22"/>
          <w:szCs w:val="22"/>
        </w:rPr>
        <w:t>narušení integrity bezpečnosti osobních údajů dostupnost pro ohlášení</w:t>
      </w:r>
      <w:r>
        <w:rPr>
          <w:sz w:val="22"/>
          <w:szCs w:val="22"/>
        </w:rPr>
        <w:t xml:space="preserve"> </w:t>
      </w:r>
      <w:r w:rsidR="00E409E6">
        <w:rPr>
          <w:sz w:val="22"/>
          <w:szCs w:val="22"/>
        </w:rPr>
        <w:t xml:space="preserve">/ oznámení </w:t>
      </w:r>
      <w:r>
        <w:rPr>
          <w:sz w:val="22"/>
          <w:szCs w:val="22"/>
        </w:rPr>
        <w:t xml:space="preserve">porušení zabezpečení ochrany osobních údajů </w:t>
      </w:r>
      <w:r w:rsidR="00E409E6">
        <w:rPr>
          <w:sz w:val="22"/>
          <w:szCs w:val="22"/>
        </w:rPr>
        <w:t>podle článků 33 a 34 GDPR.</w:t>
      </w:r>
    </w:p>
    <w:p w:rsidR="00E409E6" w:rsidRPr="000E00E8" w:rsidRDefault="00E409E6" w:rsidP="00A54EF6">
      <w:pPr>
        <w:pStyle w:val="Odstavecseseznamem"/>
        <w:numPr>
          <w:ilvl w:val="2"/>
          <w:numId w:val="3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Reakční doba (</w:t>
      </w:r>
      <w:proofErr w:type="gramStart"/>
      <w:r>
        <w:rPr>
          <w:sz w:val="22"/>
          <w:szCs w:val="22"/>
        </w:rPr>
        <w:t>4h</w:t>
      </w:r>
      <w:proofErr w:type="gramEnd"/>
      <w:r>
        <w:rPr>
          <w:sz w:val="22"/>
          <w:szCs w:val="22"/>
        </w:rPr>
        <w:t xml:space="preserve">) pro potvrzení o přijetí oznámení o porušení zabezpečení ochrany osobních údajů / podezření o </w:t>
      </w:r>
      <w:r w:rsidR="000E00E8">
        <w:rPr>
          <w:sz w:val="22"/>
          <w:szCs w:val="22"/>
        </w:rPr>
        <w:t>takovém porušení ochrany osobních údajů.</w:t>
      </w:r>
    </w:p>
    <w:p w:rsidR="000E00E8" w:rsidRPr="00D93608" w:rsidRDefault="000E00E8" w:rsidP="00A54EF6">
      <w:pPr>
        <w:pStyle w:val="Odstavecseseznamem"/>
        <w:numPr>
          <w:ilvl w:val="2"/>
          <w:numId w:val="3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Připravenost zahájit dopadovou analýzu faktického stavu s cílem vyšetřit rozsah úniku a jeho příčiny.</w:t>
      </w:r>
    </w:p>
    <w:p w:rsidR="00082F07" w:rsidRPr="006125AB" w:rsidRDefault="00082F07" w:rsidP="00082F07">
      <w:pPr>
        <w:pStyle w:val="Odstavecseseznamem"/>
        <w:numPr>
          <w:ilvl w:val="1"/>
          <w:numId w:val="3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Na požádání Klienta poskytuje Pověřenec</w:t>
      </w:r>
      <w:r w:rsidRPr="006125AB">
        <w:rPr>
          <w:b/>
          <w:sz w:val="22"/>
          <w:szCs w:val="22"/>
        </w:rPr>
        <w:t xml:space="preserve"> stanovisko k posouzení vlivu na ochranu osobních údajů</w:t>
      </w:r>
      <w:r w:rsidRPr="006125AB">
        <w:rPr>
          <w:sz w:val="22"/>
          <w:szCs w:val="22"/>
        </w:rPr>
        <w:t>, a to podle čl. 35 odst. 2 GDPR.</w:t>
      </w:r>
    </w:p>
    <w:p w:rsidR="00082F07" w:rsidRPr="006125AB" w:rsidRDefault="00082F07" w:rsidP="00082F07">
      <w:pPr>
        <w:pStyle w:val="Odstavecseseznamem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 xml:space="preserve">Pověřenec provádí </w:t>
      </w:r>
      <w:r w:rsidRPr="006125AB">
        <w:rPr>
          <w:b/>
          <w:sz w:val="22"/>
          <w:szCs w:val="22"/>
        </w:rPr>
        <w:t>monitoring souladu procesů zacházení s osobními údaji Klientem s předpisy</w:t>
      </w:r>
      <w:r w:rsidRPr="006125AB">
        <w:rPr>
          <w:sz w:val="22"/>
          <w:szCs w:val="22"/>
        </w:rPr>
        <w:t xml:space="preserve"> upravujícími oblast ochrany osobních údajů (dále jen „Monitoring“).</w:t>
      </w:r>
    </w:p>
    <w:p w:rsidR="000E00E8" w:rsidRDefault="000E00E8" w:rsidP="000E00E8">
      <w:pPr>
        <w:pStyle w:val="Odstavecseseznamem"/>
        <w:numPr>
          <w:ilvl w:val="2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Soustavný monitoring plnění úkolů doporučených v analýze</w:t>
      </w:r>
      <w:r>
        <w:rPr>
          <w:rStyle w:val="Znakapoznpodarou"/>
          <w:sz w:val="22"/>
          <w:szCs w:val="22"/>
        </w:rPr>
        <w:footnoteReference w:id="1"/>
      </w:r>
      <w:r>
        <w:rPr>
          <w:sz w:val="22"/>
          <w:szCs w:val="22"/>
        </w:rPr>
        <w:t xml:space="preserve"> provedené</w:t>
      </w:r>
      <w:r w:rsidR="00C66FE9">
        <w:rPr>
          <w:sz w:val="22"/>
          <w:szCs w:val="22"/>
        </w:rPr>
        <w:t xml:space="preserve"> jiným subjektem, než pověřenec – pověřenec v takovém případě nenese odpovědnost za procesy zpracování osobních údajů, které jsou v rozporu s předpisy na ochranu osobních údajů, pokud jsou prováděny na základě doporučení z takové analýzy.</w:t>
      </w:r>
    </w:p>
    <w:p w:rsidR="000E00E8" w:rsidRPr="000E00E8" w:rsidRDefault="00082F07" w:rsidP="000E00E8">
      <w:pPr>
        <w:pStyle w:val="Odstavecseseznamem"/>
        <w:numPr>
          <w:ilvl w:val="2"/>
          <w:numId w:val="3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 xml:space="preserve">Monitoring je kontrolou Klienta při </w:t>
      </w:r>
      <w:r w:rsidR="007E3F9C">
        <w:rPr>
          <w:sz w:val="22"/>
          <w:szCs w:val="22"/>
        </w:rPr>
        <w:t>procesech</w:t>
      </w:r>
      <w:r w:rsidRPr="006125AB">
        <w:rPr>
          <w:sz w:val="22"/>
          <w:szCs w:val="22"/>
        </w:rPr>
        <w:t xml:space="preserve"> zacházení s osobními údaji</w:t>
      </w:r>
      <w:r w:rsidR="00A136B8">
        <w:rPr>
          <w:sz w:val="22"/>
          <w:szCs w:val="22"/>
        </w:rPr>
        <w:t xml:space="preserve"> na základě informací poskytovaných Klientem a dále za pomoci</w:t>
      </w:r>
      <w:r w:rsidRPr="006125AB">
        <w:rPr>
          <w:sz w:val="22"/>
          <w:szCs w:val="22"/>
        </w:rPr>
        <w:t xml:space="preserve"> automatizovaných prostředků,</w:t>
      </w:r>
    </w:p>
    <w:p w:rsidR="00082F07" w:rsidRPr="006125AB" w:rsidRDefault="00082F07" w:rsidP="00082F07">
      <w:pPr>
        <w:pStyle w:val="Odstavecseseznamem"/>
        <w:numPr>
          <w:ilvl w:val="2"/>
          <w:numId w:val="3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 xml:space="preserve">pověřenec provádí Monitoring </w:t>
      </w:r>
      <w:r w:rsidR="00A136B8">
        <w:rPr>
          <w:sz w:val="22"/>
          <w:szCs w:val="22"/>
        </w:rPr>
        <w:t xml:space="preserve">též </w:t>
      </w:r>
      <w:r w:rsidRPr="006125AB">
        <w:rPr>
          <w:sz w:val="22"/>
          <w:szCs w:val="22"/>
        </w:rPr>
        <w:t>pomocí softwarů umožňující kontrolu na principu tzv. vzdáleného přístupu do výpočetních systémů Klienta</w:t>
      </w:r>
      <w:r w:rsidR="00E850EC">
        <w:rPr>
          <w:sz w:val="22"/>
          <w:szCs w:val="22"/>
        </w:rPr>
        <w:t>,</w:t>
      </w:r>
    </w:p>
    <w:p w:rsidR="00082F07" w:rsidRPr="006125AB" w:rsidRDefault="001C08BB" w:rsidP="00082F07">
      <w:pPr>
        <w:pStyle w:val="Odstavecseseznamem"/>
        <w:numPr>
          <w:ilvl w:val="2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výsledkem pravidelného Monitoringu </w:t>
      </w:r>
      <w:r w:rsidR="00082F07" w:rsidRPr="006125AB">
        <w:rPr>
          <w:sz w:val="22"/>
          <w:szCs w:val="22"/>
        </w:rPr>
        <w:t>je zhodnocení z hlediska dodržování předpisů na ochranu osobních údajů při zpracování osobních údajů pomocí automatizovaných prostředků a budou-li zjištěny nedostatky, obsahuje kontrolní report též označení těchto nedostatků a v základním rozsahu návrh opatření nezbytných pro zajištění nápravy nedostatků,</w:t>
      </w:r>
    </w:p>
    <w:p w:rsidR="00082F07" w:rsidRPr="006125AB" w:rsidRDefault="00082F07" w:rsidP="00082F07">
      <w:pPr>
        <w:pStyle w:val="Odstavecseseznamem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 xml:space="preserve">Zjistí-li pověřenec nesoulad s předpisy na ochranu osobních údajů nebo jejich porušení, </w:t>
      </w:r>
      <w:r w:rsidRPr="006125AB">
        <w:rPr>
          <w:b/>
          <w:sz w:val="22"/>
          <w:szCs w:val="22"/>
        </w:rPr>
        <w:t>bezodkladně o tom informuje</w:t>
      </w:r>
      <w:r w:rsidRPr="006125AB">
        <w:rPr>
          <w:sz w:val="22"/>
          <w:szCs w:val="22"/>
        </w:rPr>
        <w:t xml:space="preserve"> Klienta a navrhne nápravné prostředky.</w:t>
      </w:r>
    </w:p>
    <w:p w:rsidR="00E850EC" w:rsidRDefault="00082F07" w:rsidP="00082F07">
      <w:pPr>
        <w:pStyle w:val="Odstavecseseznamem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 xml:space="preserve">Pověřenec slouží jako </w:t>
      </w:r>
      <w:r w:rsidRPr="006125AB">
        <w:rPr>
          <w:b/>
          <w:sz w:val="22"/>
          <w:szCs w:val="22"/>
        </w:rPr>
        <w:t>kontaktní místo pro Úřad pro ochranu osobních údajů</w:t>
      </w:r>
      <w:r w:rsidRPr="006125AB">
        <w:rPr>
          <w:sz w:val="22"/>
          <w:szCs w:val="22"/>
        </w:rPr>
        <w:t xml:space="preserve">. </w:t>
      </w:r>
    </w:p>
    <w:p w:rsidR="00082F07" w:rsidRPr="006125AB" w:rsidRDefault="00082F07" w:rsidP="00E850EC">
      <w:pPr>
        <w:pStyle w:val="Odstavecseseznamem"/>
        <w:numPr>
          <w:ilvl w:val="2"/>
          <w:numId w:val="3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>V případě, že z důvodů ležících na straně Klienta, je činnost v této oblasti poskytována v nepřiměřeném rozsahu (např. časté porušování předpisů), je pověřenec oprávněn odmítnout poskytování takové Služby překračující přiměřený rozsah.</w:t>
      </w:r>
    </w:p>
    <w:p w:rsidR="00082F07" w:rsidRPr="0033662A" w:rsidRDefault="00E850EC" w:rsidP="0033662A">
      <w:pPr>
        <w:pStyle w:val="Odstavecseseznamem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 xml:space="preserve">Pověřenec slouží jako </w:t>
      </w:r>
      <w:r w:rsidRPr="006125AB">
        <w:rPr>
          <w:b/>
          <w:sz w:val="22"/>
          <w:szCs w:val="22"/>
        </w:rPr>
        <w:t xml:space="preserve">kontaktní místo pro </w:t>
      </w:r>
      <w:r w:rsidR="0033662A">
        <w:rPr>
          <w:b/>
          <w:sz w:val="22"/>
          <w:szCs w:val="22"/>
        </w:rPr>
        <w:t>subjekty osobních údajů</w:t>
      </w:r>
      <w:r w:rsidR="0033662A">
        <w:rPr>
          <w:sz w:val="22"/>
          <w:szCs w:val="22"/>
        </w:rPr>
        <w:t xml:space="preserve">, kdy </w:t>
      </w:r>
      <w:r w:rsidRPr="0033662A">
        <w:rPr>
          <w:sz w:val="22"/>
          <w:szCs w:val="22"/>
        </w:rPr>
        <w:t xml:space="preserve">slouží jako </w:t>
      </w:r>
      <w:r w:rsidRPr="0033662A">
        <w:rPr>
          <w:b/>
          <w:sz w:val="22"/>
          <w:szCs w:val="22"/>
        </w:rPr>
        <w:t>osoba</w:t>
      </w:r>
      <w:r w:rsidR="006B7F59" w:rsidRPr="0033662A">
        <w:rPr>
          <w:b/>
          <w:sz w:val="22"/>
          <w:szCs w:val="22"/>
        </w:rPr>
        <w:t>,</w:t>
      </w:r>
      <w:r w:rsidRPr="0033662A">
        <w:rPr>
          <w:b/>
          <w:sz w:val="22"/>
          <w:szCs w:val="22"/>
        </w:rPr>
        <w:t xml:space="preserve"> na kterou se mohou subjekty osobních údajů obracet</w:t>
      </w:r>
      <w:r w:rsidRPr="0033662A">
        <w:rPr>
          <w:sz w:val="22"/>
          <w:szCs w:val="22"/>
        </w:rPr>
        <w:t>, a to v záležitostech souvisejících se zpracováním osobních údajů</w:t>
      </w:r>
      <w:r w:rsidR="0033662A">
        <w:rPr>
          <w:sz w:val="22"/>
          <w:szCs w:val="22"/>
        </w:rPr>
        <w:t xml:space="preserve"> a uplatňováním jejich práv podle nařízení GDPR. </w:t>
      </w:r>
      <w:r w:rsidRPr="0033662A">
        <w:rPr>
          <w:sz w:val="22"/>
          <w:szCs w:val="22"/>
        </w:rPr>
        <w:t xml:space="preserve"> </w:t>
      </w:r>
    </w:p>
    <w:p w:rsidR="006B7F59" w:rsidRPr="006B7F59" w:rsidRDefault="006B7F59" w:rsidP="00E850EC">
      <w:pPr>
        <w:pStyle w:val="Odstavecseseznamem"/>
        <w:numPr>
          <w:ilvl w:val="1"/>
          <w:numId w:val="3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Pověřenec napomáhá svou činností </w:t>
      </w:r>
      <w:r w:rsidRPr="006B7F59">
        <w:rPr>
          <w:b/>
          <w:sz w:val="22"/>
          <w:szCs w:val="22"/>
        </w:rPr>
        <w:t>identifikovat, navrhovat opatření k realizaci a udržovat základní prvky GDPR</w:t>
      </w:r>
      <w:r>
        <w:rPr>
          <w:sz w:val="22"/>
          <w:szCs w:val="22"/>
        </w:rPr>
        <w:t xml:space="preserve"> (zásady zpracování, práva subjektů osobních údajů, zabezpečení zpracování, záznamy o činnostech zpracování,</w:t>
      </w:r>
    </w:p>
    <w:p w:rsidR="00E850EC" w:rsidRPr="006B7F59" w:rsidRDefault="00E850EC" w:rsidP="006B7F59">
      <w:pPr>
        <w:pStyle w:val="Odstavecseseznamem"/>
        <w:numPr>
          <w:ilvl w:val="0"/>
          <w:numId w:val="3"/>
        </w:numPr>
        <w:spacing w:line="276" w:lineRule="auto"/>
        <w:jc w:val="both"/>
        <w:rPr>
          <w:b/>
          <w:sz w:val="22"/>
          <w:szCs w:val="22"/>
        </w:rPr>
      </w:pPr>
      <w:r w:rsidRPr="006B7F59">
        <w:rPr>
          <w:sz w:val="22"/>
          <w:szCs w:val="22"/>
        </w:rPr>
        <w:t xml:space="preserve">Pověřenec je povinen zajistit efektivní komunikační kanály, poskytnout </w:t>
      </w:r>
      <w:r w:rsidR="008A6631" w:rsidRPr="006B7F59">
        <w:rPr>
          <w:sz w:val="22"/>
          <w:szCs w:val="22"/>
        </w:rPr>
        <w:t>uvedené služby</w:t>
      </w:r>
      <w:r w:rsidRPr="006B7F59">
        <w:rPr>
          <w:sz w:val="22"/>
          <w:szCs w:val="22"/>
        </w:rPr>
        <w:t xml:space="preserve"> a být v souladu s touto smlouvou pro Klienta dostupný, nenese však odpovědnost za činnost zaměstnanců Klienta, při níž bude způsobena újma, jejíž příčinou je</w:t>
      </w:r>
      <w:r w:rsidR="008A6631" w:rsidRPr="006B7F59">
        <w:rPr>
          <w:sz w:val="22"/>
          <w:szCs w:val="22"/>
        </w:rPr>
        <w:t xml:space="preserve"> nerespektování odborných názorů, rad či pokynů, nebo</w:t>
      </w:r>
      <w:r w:rsidRPr="006B7F59">
        <w:rPr>
          <w:sz w:val="22"/>
          <w:szCs w:val="22"/>
        </w:rPr>
        <w:t xml:space="preserve"> nedostatečná znalost a pochopení předpisů upravujících</w:t>
      </w:r>
      <w:r w:rsidR="008A6631" w:rsidRPr="006B7F59">
        <w:rPr>
          <w:sz w:val="22"/>
          <w:szCs w:val="22"/>
        </w:rPr>
        <w:t xml:space="preserve"> oblast ochrany osobních údajů.</w:t>
      </w:r>
    </w:p>
    <w:p w:rsidR="008A6631" w:rsidRPr="008A6631" w:rsidRDefault="008A6631" w:rsidP="008A6631">
      <w:pPr>
        <w:pStyle w:val="Odstavecseseznamem"/>
        <w:spacing w:line="276" w:lineRule="auto"/>
        <w:ind w:left="1080"/>
        <w:jc w:val="both"/>
        <w:rPr>
          <w:b/>
          <w:sz w:val="22"/>
          <w:szCs w:val="22"/>
        </w:rPr>
      </w:pPr>
    </w:p>
    <w:p w:rsidR="00082F07" w:rsidRPr="006125AB" w:rsidRDefault="00082F07" w:rsidP="00082F07">
      <w:pPr>
        <w:spacing w:line="276" w:lineRule="auto"/>
        <w:jc w:val="center"/>
        <w:rPr>
          <w:b/>
          <w:sz w:val="22"/>
          <w:szCs w:val="22"/>
        </w:rPr>
      </w:pPr>
      <w:r w:rsidRPr="006125AB">
        <w:rPr>
          <w:b/>
          <w:sz w:val="22"/>
          <w:szCs w:val="22"/>
        </w:rPr>
        <w:lastRenderedPageBreak/>
        <w:t>IV.</w:t>
      </w:r>
    </w:p>
    <w:p w:rsidR="00082F07" w:rsidRDefault="00082F07" w:rsidP="00A50BDE">
      <w:pPr>
        <w:spacing w:line="276" w:lineRule="auto"/>
        <w:jc w:val="center"/>
        <w:rPr>
          <w:b/>
          <w:sz w:val="22"/>
          <w:szCs w:val="22"/>
        </w:rPr>
      </w:pPr>
      <w:r w:rsidRPr="006125AB">
        <w:rPr>
          <w:b/>
          <w:sz w:val="22"/>
          <w:szCs w:val="22"/>
        </w:rPr>
        <w:t>Cena Služeb a způsob úhrady</w:t>
      </w:r>
    </w:p>
    <w:p w:rsidR="00A50BDE" w:rsidRPr="005F02BB" w:rsidRDefault="00A50BDE" w:rsidP="00A50BDE">
      <w:pPr>
        <w:pStyle w:val="Odstavecseseznamem"/>
        <w:numPr>
          <w:ilvl w:val="0"/>
          <w:numId w:val="6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Klient se zavazuje za poskytování služeb dle této smlouvy zaplatit pověřenci smluvní odměnu, která je hrazena formou měsíční paušální částky, a to </w:t>
      </w:r>
      <w:r w:rsidRPr="00F46979">
        <w:rPr>
          <w:sz w:val="22"/>
          <w:szCs w:val="22"/>
        </w:rPr>
        <w:t xml:space="preserve">ve výši </w:t>
      </w:r>
      <w:r w:rsidR="008834AD">
        <w:rPr>
          <w:b/>
          <w:sz w:val="22"/>
          <w:szCs w:val="22"/>
        </w:rPr>
        <w:t>1.</w:t>
      </w:r>
      <w:r w:rsidR="005F02BB" w:rsidRPr="00F46979">
        <w:rPr>
          <w:b/>
          <w:sz w:val="22"/>
          <w:szCs w:val="22"/>
        </w:rPr>
        <w:t>5</w:t>
      </w:r>
      <w:r w:rsidR="008834AD">
        <w:rPr>
          <w:b/>
          <w:sz w:val="22"/>
          <w:szCs w:val="22"/>
        </w:rPr>
        <w:t>0</w:t>
      </w:r>
      <w:r w:rsidR="005F02BB" w:rsidRPr="00F46979">
        <w:rPr>
          <w:b/>
          <w:sz w:val="22"/>
          <w:szCs w:val="22"/>
        </w:rPr>
        <w:t>0</w:t>
      </w:r>
      <w:r w:rsidRPr="00F46979">
        <w:rPr>
          <w:b/>
          <w:sz w:val="22"/>
          <w:szCs w:val="22"/>
        </w:rPr>
        <w:t xml:space="preserve"> Kč</w:t>
      </w:r>
      <w:r w:rsidRPr="00F46979">
        <w:rPr>
          <w:sz w:val="22"/>
          <w:szCs w:val="22"/>
        </w:rPr>
        <w:t xml:space="preserve"> (slovy:</w:t>
      </w:r>
      <w:r w:rsidR="00AB0EF6">
        <w:rPr>
          <w:sz w:val="22"/>
          <w:szCs w:val="22"/>
        </w:rPr>
        <w:t xml:space="preserve"> jeden</w:t>
      </w:r>
      <w:r w:rsidRPr="00F46979">
        <w:rPr>
          <w:sz w:val="22"/>
          <w:szCs w:val="22"/>
        </w:rPr>
        <w:t xml:space="preserve"> </w:t>
      </w:r>
      <w:r w:rsidR="005F02BB" w:rsidRPr="00F46979">
        <w:rPr>
          <w:sz w:val="22"/>
          <w:szCs w:val="22"/>
        </w:rPr>
        <w:t xml:space="preserve">tisíc </w:t>
      </w:r>
      <w:r w:rsidR="008834AD">
        <w:rPr>
          <w:sz w:val="22"/>
          <w:szCs w:val="22"/>
        </w:rPr>
        <w:t>pět set</w:t>
      </w:r>
      <w:r w:rsidR="005F02BB" w:rsidRPr="00F46979">
        <w:rPr>
          <w:sz w:val="22"/>
          <w:szCs w:val="22"/>
        </w:rPr>
        <w:t xml:space="preserve"> </w:t>
      </w:r>
      <w:r w:rsidRPr="00F46979">
        <w:rPr>
          <w:sz w:val="22"/>
          <w:szCs w:val="22"/>
        </w:rPr>
        <w:t>korun českých).</w:t>
      </w:r>
      <w:r>
        <w:rPr>
          <w:sz w:val="22"/>
          <w:szCs w:val="22"/>
        </w:rPr>
        <w:t xml:space="preserve"> </w:t>
      </w:r>
    </w:p>
    <w:p w:rsidR="005F02BB" w:rsidRPr="005F02BB" w:rsidRDefault="005F02BB" w:rsidP="005F02BB">
      <w:pPr>
        <w:pStyle w:val="Odstavecseseznamem"/>
        <w:spacing w:line="276" w:lineRule="auto"/>
        <w:ind w:left="360"/>
        <w:rPr>
          <w:sz w:val="22"/>
          <w:szCs w:val="22"/>
        </w:rPr>
      </w:pPr>
      <w:r w:rsidRPr="005F02BB">
        <w:rPr>
          <w:sz w:val="22"/>
          <w:szCs w:val="22"/>
        </w:rPr>
        <w:t xml:space="preserve">K uvedené ceně bude připočtena sazba DPH ve výši </w:t>
      </w:r>
      <w:proofErr w:type="gramStart"/>
      <w:r w:rsidRPr="005F02BB">
        <w:rPr>
          <w:sz w:val="22"/>
          <w:szCs w:val="22"/>
        </w:rPr>
        <w:t>21%</w:t>
      </w:r>
      <w:proofErr w:type="gramEnd"/>
      <w:r w:rsidRPr="005F02BB">
        <w:rPr>
          <w:sz w:val="22"/>
          <w:szCs w:val="22"/>
        </w:rPr>
        <w:t>.</w:t>
      </w:r>
    </w:p>
    <w:p w:rsidR="00082F07" w:rsidRPr="006125AB" w:rsidRDefault="00082F07" w:rsidP="00082F07">
      <w:pPr>
        <w:pStyle w:val="Odstavecseseznamem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 xml:space="preserve">Klient je povinen uhradit Služby do data splatnosti a na bankovní účet, </w:t>
      </w:r>
      <w:proofErr w:type="gramStart"/>
      <w:r w:rsidRPr="006125AB">
        <w:rPr>
          <w:sz w:val="22"/>
          <w:szCs w:val="22"/>
        </w:rPr>
        <w:t>vše</w:t>
      </w:r>
      <w:proofErr w:type="gramEnd"/>
      <w:r w:rsidRPr="006125AB">
        <w:rPr>
          <w:sz w:val="22"/>
          <w:szCs w:val="22"/>
        </w:rPr>
        <w:t xml:space="preserve"> jak bude uvedeno na faktuře doručené pověřencem.</w:t>
      </w:r>
    </w:p>
    <w:p w:rsidR="00082F07" w:rsidRPr="00192E66" w:rsidRDefault="00082F07" w:rsidP="00082F07">
      <w:pPr>
        <w:pStyle w:val="Odstavecseseznamem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192E66">
        <w:rPr>
          <w:sz w:val="22"/>
          <w:szCs w:val="22"/>
        </w:rPr>
        <w:t xml:space="preserve">Výkon činností, které nespadají do Služeb pověřence podle této Smlouvy, je možné u Pověřence objednat </w:t>
      </w:r>
      <w:r w:rsidR="00192E66">
        <w:rPr>
          <w:sz w:val="22"/>
          <w:szCs w:val="22"/>
        </w:rPr>
        <w:t>na základě zvláštní objednávky.</w:t>
      </w:r>
    </w:p>
    <w:p w:rsidR="00082F07" w:rsidRPr="006125AB" w:rsidRDefault="00082F07" w:rsidP="00082F07">
      <w:pPr>
        <w:spacing w:line="276" w:lineRule="auto"/>
        <w:jc w:val="center"/>
        <w:rPr>
          <w:b/>
          <w:sz w:val="22"/>
          <w:szCs w:val="22"/>
        </w:rPr>
      </w:pPr>
      <w:r w:rsidRPr="006125AB">
        <w:rPr>
          <w:b/>
          <w:sz w:val="22"/>
          <w:szCs w:val="22"/>
        </w:rPr>
        <w:t>V.</w:t>
      </w:r>
    </w:p>
    <w:p w:rsidR="00082F07" w:rsidRPr="006125AB" w:rsidRDefault="00082F07" w:rsidP="00082F07">
      <w:pPr>
        <w:spacing w:line="276" w:lineRule="auto"/>
        <w:jc w:val="center"/>
        <w:rPr>
          <w:b/>
          <w:sz w:val="22"/>
          <w:szCs w:val="22"/>
        </w:rPr>
      </w:pPr>
      <w:r w:rsidRPr="006125AB">
        <w:rPr>
          <w:b/>
          <w:sz w:val="22"/>
          <w:szCs w:val="22"/>
        </w:rPr>
        <w:t>Práva a povinnosti stran</w:t>
      </w:r>
    </w:p>
    <w:p w:rsidR="00082F07" w:rsidRPr="006125AB" w:rsidRDefault="00082F07" w:rsidP="00082F07">
      <w:pPr>
        <w:pStyle w:val="Odstavecseseznamem"/>
        <w:numPr>
          <w:ilvl w:val="0"/>
          <w:numId w:val="7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 xml:space="preserve">Strany se zavazují, že budou plnit tuto Smlouvu v souladu s ujednanými podmínkami a v termínech </w:t>
      </w:r>
      <w:r w:rsidR="00EE5564">
        <w:rPr>
          <w:sz w:val="22"/>
          <w:szCs w:val="22"/>
        </w:rPr>
        <w:t>ujednaných</w:t>
      </w:r>
      <w:r w:rsidRPr="006125AB">
        <w:rPr>
          <w:sz w:val="22"/>
          <w:szCs w:val="22"/>
        </w:rPr>
        <w:t xml:space="preserve"> </w:t>
      </w:r>
      <w:r w:rsidR="00EE5564">
        <w:rPr>
          <w:sz w:val="22"/>
          <w:szCs w:val="22"/>
        </w:rPr>
        <w:t>mezi Stranami</w:t>
      </w:r>
      <w:r w:rsidRPr="006125AB">
        <w:rPr>
          <w:sz w:val="22"/>
          <w:szCs w:val="22"/>
        </w:rPr>
        <w:t>, aby ustanovení této Smlouvy byla řádně dodržována, a to vše k dosažení účelu Smlouvy. Strany jsou povinny poskytovat si vzájemnou součinnost za účelem řádného plnění jejich povinností vyplývajících z této Smlouvy.</w:t>
      </w:r>
    </w:p>
    <w:p w:rsidR="00082F07" w:rsidRPr="006125AB" w:rsidRDefault="00082F07" w:rsidP="00082F07">
      <w:pPr>
        <w:pStyle w:val="Odstavecseseznamem"/>
        <w:numPr>
          <w:ilvl w:val="0"/>
          <w:numId w:val="7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Strany ujednaly, že pro zjednodušení komunikace, zasílání dokumentů a jiná plnění povinností dle Smlouvy, budou využívat prostředky elektronické komunikace (tj. e-mail).</w:t>
      </w:r>
    </w:p>
    <w:p w:rsidR="00082F07" w:rsidRPr="006125AB" w:rsidRDefault="00082F07" w:rsidP="00082F07">
      <w:pPr>
        <w:pStyle w:val="Odstavecseseznamem"/>
        <w:numPr>
          <w:ilvl w:val="1"/>
          <w:numId w:val="7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 xml:space="preserve">za tímto účelem byla ze strany pověřence zprovozněna e-mailová adresa </w:t>
      </w:r>
      <w:hyperlink r:id="rId9" w:history="1">
        <w:r w:rsidR="00E30BDE" w:rsidRPr="00703EF1">
          <w:rPr>
            <w:rStyle w:val="Hypertextovodkaz"/>
            <w:sz w:val="22"/>
            <w:szCs w:val="22"/>
          </w:rPr>
          <w:t>gdpr@scholaservis.cz</w:t>
        </w:r>
      </w:hyperlink>
      <w:r w:rsidRPr="006125AB">
        <w:rPr>
          <w:sz w:val="22"/>
          <w:szCs w:val="22"/>
        </w:rPr>
        <w:t xml:space="preserve"> (dále „Kontaktní e-mail pověřence);</w:t>
      </w:r>
    </w:p>
    <w:p w:rsidR="00082F07" w:rsidRPr="006125AB" w:rsidRDefault="00082F07" w:rsidP="00082F07">
      <w:pPr>
        <w:pStyle w:val="Odstavecseseznamem"/>
        <w:numPr>
          <w:ilvl w:val="1"/>
          <w:numId w:val="7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Klient má povinnost nejpozději ve lhůtě 10 dnů ode dne účinnosti této Smlouvy zaslat elektronickou zprávu na Kontaktní email pověřence z e-mailové schránky, kterou bude Klient za sebe využívat pro elektronickou komunikaci s pověřencem (dále „Kontaktní emai</w:t>
      </w:r>
      <w:r w:rsidR="00586B10">
        <w:rPr>
          <w:sz w:val="22"/>
          <w:szCs w:val="22"/>
        </w:rPr>
        <w:t>l Kl</w:t>
      </w:r>
      <w:r w:rsidRPr="006125AB">
        <w:rPr>
          <w:sz w:val="22"/>
          <w:szCs w:val="22"/>
        </w:rPr>
        <w:t>i</w:t>
      </w:r>
      <w:r w:rsidR="00586B10">
        <w:rPr>
          <w:sz w:val="22"/>
          <w:szCs w:val="22"/>
        </w:rPr>
        <w:t>e</w:t>
      </w:r>
      <w:r w:rsidRPr="006125AB">
        <w:rPr>
          <w:sz w:val="22"/>
          <w:szCs w:val="22"/>
        </w:rPr>
        <w:t>nta“).</w:t>
      </w:r>
    </w:p>
    <w:p w:rsidR="00082F07" w:rsidRPr="006125AB" w:rsidRDefault="00082F07" w:rsidP="00082F07">
      <w:pPr>
        <w:pStyle w:val="Odstavecseseznamem"/>
        <w:numPr>
          <w:ilvl w:val="0"/>
          <w:numId w:val="7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Je-li nezbytné pro řádné plnění povinností některé ze Stran obstarání či provedení konkrétní činnosti druhou Stranou anebo vyhotovení písemností, zavazuje se druhá Strana provést takové činnosti či vyhotovit dokumenty.</w:t>
      </w:r>
    </w:p>
    <w:p w:rsidR="00082F07" w:rsidRPr="006125AB" w:rsidRDefault="00082F07" w:rsidP="00082F07">
      <w:pPr>
        <w:pStyle w:val="Odstavecseseznamem"/>
        <w:numPr>
          <w:ilvl w:val="0"/>
          <w:numId w:val="7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 xml:space="preserve">Pověřenec je oprávněn dle § 1752 zákona č. 89/20112 Sb., ve znění pozdějších předpisů, změnit Obchodní podmínky v přiměřeném rozsahu. Změna obchodních podmínek se Klientovi oznámí elektronicky na adresu jeho Kontaktního emailu, který za tímto účelem poskytne pověřenci a v něm přiloží přesný odkaz na webové stránky </w:t>
      </w:r>
      <w:hyperlink r:id="rId10" w:history="1">
        <w:r w:rsidRPr="006125AB">
          <w:rPr>
            <w:rStyle w:val="Hypertextovodkaz"/>
            <w:sz w:val="22"/>
            <w:szCs w:val="22"/>
          </w:rPr>
          <w:t>www.gdprdoskol.cz</w:t>
        </w:r>
      </w:hyperlink>
      <w:r w:rsidRPr="006125AB">
        <w:rPr>
          <w:sz w:val="22"/>
          <w:szCs w:val="22"/>
        </w:rPr>
        <w:t>, kde bude nové znění Obchodních podmínek zveřejněno. Klient má právo změnu podmínek odmítnout a Smlouvu vypovědět v souladu s čl. VII Smlouvy.</w:t>
      </w:r>
    </w:p>
    <w:p w:rsidR="00082F07" w:rsidRPr="002B021F" w:rsidRDefault="00082F07" w:rsidP="00082F07">
      <w:pPr>
        <w:pStyle w:val="Odstavecseseznamem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6125AB">
        <w:rPr>
          <w:rFonts w:cs="Times New Roman"/>
          <w:sz w:val="22"/>
          <w:szCs w:val="22"/>
        </w:rPr>
        <w:t>Strany společně prohlašují, že v případě právního nástupnictví namísto některé ze Stran, bude dále postupováno dle této Smlouvy, neboť práva a povinnosti vyplývající z této Smlouvy přechází ze zákona na právní nástupce Stran, není-li v této Smlouvě nebo Obchodních podmínkách uvedeno jinak (např. licenční ujednání dle článku IV. Obchodních podmínek).</w:t>
      </w:r>
    </w:p>
    <w:p w:rsidR="002B021F" w:rsidRPr="006125AB" w:rsidRDefault="002B021F" w:rsidP="002B021F">
      <w:pPr>
        <w:pStyle w:val="Odstavecseseznamem"/>
        <w:spacing w:line="276" w:lineRule="auto"/>
        <w:ind w:left="360"/>
        <w:jc w:val="both"/>
        <w:rPr>
          <w:sz w:val="22"/>
          <w:szCs w:val="22"/>
        </w:rPr>
      </w:pPr>
    </w:p>
    <w:p w:rsidR="00082F07" w:rsidRPr="006125AB" w:rsidRDefault="00082F07" w:rsidP="00082F07">
      <w:pPr>
        <w:pStyle w:val="Odstavecseseznamem"/>
        <w:numPr>
          <w:ilvl w:val="0"/>
          <w:numId w:val="7"/>
        </w:numPr>
        <w:spacing w:line="276" w:lineRule="auto"/>
        <w:jc w:val="both"/>
        <w:rPr>
          <w:b/>
          <w:sz w:val="22"/>
          <w:szCs w:val="22"/>
          <w:u w:val="single"/>
        </w:rPr>
      </w:pPr>
      <w:r w:rsidRPr="006125AB">
        <w:rPr>
          <w:b/>
          <w:sz w:val="22"/>
          <w:szCs w:val="22"/>
          <w:u w:val="single"/>
        </w:rPr>
        <w:t>Povinnosti pověřence:</w:t>
      </w:r>
    </w:p>
    <w:p w:rsidR="00082F07" w:rsidRPr="006125AB" w:rsidRDefault="00082F07" w:rsidP="00082F07">
      <w:pPr>
        <w:pStyle w:val="Odstavecseseznamem"/>
        <w:numPr>
          <w:ilvl w:val="0"/>
          <w:numId w:val="8"/>
        </w:numPr>
        <w:spacing w:line="276" w:lineRule="auto"/>
        <w:ind w:left="72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 xml:space="preserve">Pověřenec bude poskytovat Klientovi Služby prostřednictvím členů svého Realizačního týmu, kteří jsou jmenovitě uvedeni na webových stránkách </w:t>
      </w:r>
      <w:hyperlink r:id="rId11" w:history="1">
        <w:r w:rsidRPr="006125AB">
          <w:rPr>
            <w:rStyle w:val="Hypertextovodkaz"/>
            <w:sz w:val="22"/>
            <w:szCs w:val="22"/>
          </w:rPr>
          <w:t>www.gdprdoskol.cz</w:t>
        </w:r>
      </w:hyperlink>
      <w:bookmarkStart w:id="0" w:name="_Ref379908617"/>
      <w:bookmarkStart w:id="1" w:name="_Ref431462279"/>
      <w:r w:rsidRPr="006125AB">
        <w:rPr>
          <w:sz w:val="22"/>
          <w:szCs w:val="22"/>
        </w:rPr>
        <w:t>. Pověřenec je povinen, aby členové realizačního týmu splňovali profesní záruky pro výkon Služeb v rámci činností pověřence podle Nařízení GDPR.</w:t>
      </w:r>
      <w:bookmarkStart w:id="2" w:name="_Ref306281286"/>
      <w:bookmarkStart w:id="3" w:name="_Ref370819641"/>
      <w:bookmarkEnd w:id="0"/>
      <w:bookmarkEnd w:id="1"/>
    </w:p>
    <w:p w:rsidR="00082F07" w:rsidRPr="006125AB" w:rsidRDefault="00082F07" w:rsidP="00082F07">
      <w:pPr>
        <w:pStyle w:val="Odstavecseseznamem"/>
        <w:numPr>
          <w:ilvl w:val="0"/>
          <w:numId w:val="8"/>
        </w:numPr>
        <w:spacing w:line="276" w:lineRule="auto"/>
        <w:ind w:left="72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Pověřenec se dále zavazuje</w:t>
      </w:r>
      <w:bookmarkEnd w:id="2"/>
      <w:bookmarkEnd w:id="3"/>
      <w:r w:rsidRPr="006125AB">
        <w:rPr>
          <w:sz w:val="22"/>
          <w:szCs w:val="22"/>
        </w:rPr>
        <w:t>:</w:t>
      </w:r>
      <w:bookmarkStart w:id="4" w:name="_Ref490436203"/>
    </w:p>
    <w:p w:rsidR="00082F07" w:rsidRPr="006125AB" w:rsidRDefault="00082F07" w:rsidP="00082F07">
      <w:pPr>
        <w:pStyle w:val="Odstavecseseznamem"/>
        <w:numPr>
          <w:ilvl w:val="1"/>
          <w:numId w:val="8"/>
        </w:numPr>
        <w:spacing w:line="276" w:lineRule="auto"/>
        <w:ind w:left="144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lastRenderedPageBreak/>
        <w:t>poskytovat Služby ve vysoké kvalitě s odbornou péčí a uplatňovat znalosti z předpisů na ochranu osobních údajů, jakož i z metodik Úřadu pro ochranu osobních údajů, jeho stanovisky a rozhodovací praxí</w:t>
      </w:r>
      <w:bookmarkEnd w:id="4"/>
      <w:r w:rsidRPr="006125AB">
        <w:rPr>
          <w:sz w:val="22"/>
          <w:szCs w:val="22"/>
        </w:rPr>
        <w:t>;</w:t>
      </w:r>
    </w:p>
    <w:p w:rsidR="00082F07" w:rsidRPr="006125AB" w:rsidRDefault="00082F07" w:rsidP="00082F07">
      <w:pPr>
        <w:pStyle w:val="Odstavecseseznamem"/>
        <w:numPr>
          <w:ilvl w:val="1"/>
          <w:numId w:val="8"/>
        </w:numPr>
        <w:spacing w:line="276" w:lineRule="auto"/>
        <w:ind w:left="144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plnit tuto Smlouvu objektivním, nestranným a profesionálním způsobem, neovlivněným jakýmkoliv svým konkrétním obchodním zájmem či kohokoliv jiného z jeho personálu</w:t>
      </w:r>
      <w:bookmarkStart w:id="5" w:name="_Ref490436330"/>
      <w:r w:rsidRPr="006125AB">
        <w:rPr>
          <w:sz w:val="22"/>
          <w:szCs w:val="22"/>
        </w:rPr>
        <w:t>,</w:t>
      </w:r>
    </w:p>
    <w:p w:rsidR="00082F07" w:rsidRPr="006125AB" w:rsidRDefault="00082F07" w:rsidP="00082F07">
      <w:pPr>
        <w:pStyle w:val="Odstavecseseznamem"/>
        <w:numPr>
          <w:ilvl w:val="1"/>
          <w:numId w:val="8"/>
        </w:numPr>
        <w:spacing w:line="276" w:lineRule="auto"/>
        <w:ind w:left="1440"/>
        <w:jc w:val="both"/>
        <w:rPr>
          <w:b/>
          <w:sz w:val="22"/>
          <w:szCs w:val="22"/>
        </w:rPr>
      </w:pPr>
      <w:bookmarkStart w:id="6" w:name="_Ref490438184"/>
      <w:bookmarkEnd w:id="5"/>
      <w:r w:rsidRPr="006125AB">
        <w:rPr>
          <w:sz w:val="22"/>
          <w:szCs w:val="22"/>
        </w:rPr>
        <w:t>počínat si při poskytování Služeb tak, aby nedošlo k jakémukoli neoprávněnému narušení systémů Klienta, v </w:t>
      </w:r>
      <w:proofErr w:type="gramStart"/>
      <w:r w:rsidRPr="006125AB">
        <w:rPr>
          <w:sz w:val="22"/>
          <w:szCs w:val="22"/>
        </w:rPr>
        <w:t>rámci</w:t>
      </w:r>
      <w:proofErr w:type="gramEnd"/>
      <w:r w:rsidRPr="006125AB">
        <w:rPr>
          <w:sz w:val="22"/>
          <w:szCs w:val="22"/>
        </w:rPr>
        <w:t xml:space="preserve"> kterých jsou zpracovávány osobní údaje</w:t>
      </w:r>
      <w:bookmarkStart w:id="7" w:name="_Ref490438576"/>
      <w:bookmarkEnd w:id="6"/>
      <w:r w:rsidRPr="006125AB">
        <w:rPr>
          <w:sz w:val="22"/>
          <w:szCs w:val="22"/>
        </w:rPr>
        <w:t>;</w:t>
      </w:r>
    </w:p>
    <w:p w:rsidR="00082F07" w:rsidRPr="006125AB" w:rsidRDefault="00082F07" w:rsidP="00082F07">
      <w:pPr>
        <w:pStyle w:val="Odstavecseseznamem"/>
        <w:numPr>
          <w:ilvl w:val="1"/>
          <w:numId w:val="8"/>
        </w:numPr>
        <w:spacing w:line="276" w:lineRule="auto"/>
        <w:ind w:left="144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proaktivně komunikovat v průběhu poskytování Služeb s Klientem a s jím určenými zástupci a poskytovat mu v průběhu zajišťování Služeb součinnost</w:t>
      </w:r>
      <w:bookmarkEnd w:id="7"/>
      <w:r w:rsidRPr="006125AB">
        <w:rPr>
          <w:sz w:val="22"/>
          <w:szCs w:val="22"/>
        </w:rPr>
        <w:t>;</w:t>
      </w:r>
    </w:p>
    <w:p w:rsidR="00082F07" w:rsidRPr="006125AB" w:rsidRDefault="00082F07" w:rsidP="00082F07">
      <w:pPr>
        <w:pStyle w:val="Odstavecseseznamem"/>
        <w:numPr>
          <w:ilvl w:val="1"/>
          <w:numId w:val="8"/>
        </w:numPr>
        <w:spacing w:line="276" w:lineRule="auto"/>
        <w:ind w:left="144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s vědomím Klienta komunikovat s třetími osobami poskytujícími služby údržby nebo provozu systémů Klienta, v </w:t>
      </w:r>
      <w:proofErr w:type="gramStart"/>
      <w:r w:rsidRPr="006125AB">
        <w:rPr>
          <w:sz w:val="22"/>
          <w:szCs w:val="22"/>
        </w:rPr>
        <w:t>rámci</w:t>
      </w:r>
      <w:proofErr w:type="gramEnd"/>
      <w:r w:rsidRPr="006125AB">
        <w:rPr>
          <w:sz w:val="22"/>
          <w:szCs w:val="22"/>
        </w:rPr>
        <w:t xml:space="preserve"> kterých</w:t>
      </w:r>
      <w:bookmarkStart w:id="8" w:name="_Ref490438954"/>
      <w:r w:rsidRPr="006125AB">
        <w:rPr>
          <w:sz w:val="22"/>
          <w:szCs w:val="22"/>
        </w:rPr>
        <w:t xml:space="preserve"> jsou zpracovávány osobní údaje;</w:t>
      </w:r>
    </w:p>
    <w:p w:rsidR="00082F07" w:rsidRPr="006125AB" w:rsidRDefault="0016550B" w:rsidP="00082F07">
      <w:pPr>
        <w:pStyle w:val="Odstavecseseznamem"/>
        <w:numPr>
          <w:ilvl w:val="1"/>
          <w:numId w:val="8"/>
        </w:numPr>
        <w:spacing w:line="276" w:lineRule="auto"/>
        <w:ind w:left="1440"/>
        <w:jc w:val="both"/>
        <w:rPr>
          <w:b/>
          <w:sz w:val="22"/>
          <w:szCs w:val="22"/>
        </w:rPr>
      </w:pPr>
      <w:bookmarkStart w:id="9" w:name="_Ref490439231"/>
      <w:bookmarkEnd w:id="8"/>
      <w:r>
        <w:rPr>
          <w:sz w:val="22"/>
          <w:szCs w:val="22"/>
        </w:rPr>
        <w:t>s</w:t>
      </w:r>
      <w:r w:rsidR="00082F07" w:rsidRPr="006125AB">
        <w:rPr>
          <w:sz w:val="22"/>
          <w:szCs w:val="22"/>
        </w:rPr>
        <w:t>lužby poskytovat prostřednictvím členů Realizačního týmu, nebo s přiměřeným využitím poddodavatelů,</w:t>
      </w:r>
    </w:p>
    <w:p w:rsidR="00082F07" w:rsidRPr="006125AB" w:rsidRDefault="00082F07" w:rsidP="00082F07">
      <w:pPr>
        <w:pStyle w:val="Odstavecseseznamem"/>
        <w:numPr>
          <w:ilvl w:val="1"/>
          <w:numId w:val="8"/>
        </w:numPr>
        <w:spacing w:line="276" w:lineRule="auto"/>
        <w:ind w:left="144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dodržovat bezpečnostní, hygienické, požární, organizační, ekologické předpisy, předpisy o bezpečnosti a ochraně zdraví při práci na pracovištích Klienta a veškeré další platné právní předpisy a zároveň interní předpisy Klienta a za stejných podmínek zajistit, aby všechny osoby podílející se na plnění jeho povinností z této Smlouvy, které se budou zdržovat v prostorách nebo na pracovištích Klienta, dodržovaly zmíněné předpisy;</w:t>
      </w:r>
      <w:bookmarkEnd w:id="9"/>
    </w:p>
    <w:p w:rsidR="00082F07" w:rsidRPr="006125AB" w:rsidRDefault="00082F07" w:rsidP="00082F07">
      <w:pPr>
        <w:pStyle w:val="Odstavecseseznamem"/>
        <w:numPr>
          <w:ilvl w:val="1"/>
          <w:numId w:val="8"/>
        </w:numPr>
        <w:spacing w:line="276" w:lineRule="auto"/>
        <w:ind w:left="144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je-li to možné, poskytovat Služby též vzdáleným přístupem prostřednictvím webové aplikace;</w:t>
      </w:r>
    </w:p>
    <w:p w:rsidR="00082F07" w:rsidRPr="006125AB" w:rsidRDefault="00082F07" w:rsidP="00082F07">
      <w:pPr>
        <w:pStyle w:val="Odstavecseseznamem"/>
        <w:numPr>
          <w:ilvl w:val="1"/>
          <w:numId w:val="8"/>
        </w:numPr>
        <w:spacing w:line="276" w:lineRule="auto"/>
        <w:ind w:left="1440"/>
        <w:jc w:val="both"/>
        <w:rPr>
          <w:b/>
          <w:sz w:val="22"/>
          <w:szCs w:val="22"/>
        </w:rPr>
      </w:pPr>
      <w:bookmarkStart w:id="10" w:name="_Ref490437302"/>
      <w:r w:rsidRPr="006125AB">
        <w:rPr>
          <w:sz w:val="22"/>
          <w:szCs w:val="22"/>
        </w:rPr>
        <w:t>informovat Klienta o plnění svých povinností podle této Smlouvy a o všech důležitých skutečnostech a zjištění závažných skutečností, která mohou mít vliv na výkon práv a plnění povinností pověřence dle této Smlouvy;</w:t>
      </w:r>
      <w:bookmarkEnd w:id="10"/>
    </w:p>
    <w:p w:rsidR="00082F07" w:rsidRPr="006125AB" w:rsidRDefault="00082F07" w:rsidP="00082F07">
      <w:pPr>
        <w:pStyle w:val="Odstavecseseznamem"/>
        <w:numPr>
          <w:ilvl w:val="1"/>
          <w:numId w:val="8"/>
        </w:numPr>
        <w:spacing w:line="276" w:lineRule="auto"/>
        <w:ind w:left="144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chránit práva duševního vlastnictví Klienta;</w:t>
      </w:r>
    </w:p>
    <w:p w:rsidR="00082F07" w:rsidRPr="006125AB" w:rsidRDefault="00082F07" w:rsidP="00082F07">
      <w:pPr>
        <w:pStyle w:val="Odstavecseseznamem"/>
        <w:numPr>
          <w:ilvl w:val="1"/>
          <w:numId w:val="8"/>
        </w:numPr>
        <w:spacing w:line="276" w:lineRule="auto"/>
        <w:ind w:left="144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upozorňovat Klienta na případnou nevhodnost pokynů, kterou pověřenec zjistil, či při vynaložení odborné péče měl a mohl zjistit;</w:t>
      </w:r>
      <w:bookmarkStart w:id="11" w:name="_Ref490439294"/>
    </w:p>
    <w:p w:rsidR="00082F07" w:rsidRPr="006125AB" w:rsidRDefault="00082F07" w:rsidP="00082F07">
      <w:pPr>
        <w:pStyle w:val="Odstavecseseznamem"/>
        <w:numPr>
          <w:ilvl w:val="1"/>
          <w:numId w:val="8"/>
        </w:numPr>
        <w:spacing w:line="276" w:lineRule="auto"/>
        <w:ind w:left="144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umožnit Klientovi fyzickou či jinou kontrolu v místech, která souvisejí s poskytováním Služeb</w:t>
      </w:r>
      <w:bookmarkStart w:id="12" w:name="_Ref469321420"/>
      <w:bookmarkStart w:id="13" w:name="_Ref490439630"/>
      <w:bookmarkEnd w:id="11"/>
      <w:r w:rsidRPr="006125AB">
        <w:rPr>
          <w:sz w:val="22"/>
          <w:szCs w:val="22"/>
        </w:rPr>
        <w:t xml:space="preserve"> a vést dokumenty zpracovávané dle této Smlouvy ve formě umožňující přezkoumatelnost ze strany kontrolních orgánů</w:t>
      </w:r>
      <w:bookmarkStart w:id="14" w:name="_Ref490439970"/>
      <w:bookmarkEnd w:id="12"/>
      <w:bookmarkEnd w:id="13"/>
      <w:r w:rsidRPr="006125AB">
        <w:rPr>
          <w:sz w:val="22"/>
          <w:szCs w:val="22"/>
        </w:rPr>
        <w:t>,</w:t>
      </w:r>
    </w:p>
    <w:p w:rsidR="00082F07" w:rsidRPr="006125AB" w:rsidRDefault="00082F07" w:rsidP="00082F07">
      <w:pPr>
        <w:pStyle w:val="Odstavecseseznamem"/>
        <w:numPr>
          <w:ilvl w:val="1"/>
          <w:numId w:val="8"/>
        </w:numPr>
        <w:spacing w:line="276" w:lineRule="auto"/>
        <w:ind w:left="144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oznámit Klientovi, jaká je požadovaná součinnost po Klientovi;</w:t>
      </w:r>
      <w:bookmarkStart w:id="15" w:name="_Ref490440190"/>
      <w:bookmarkEnd w:id="14"/>
    </w:p>
    <w:p w:rsidR="00082F07" w:rsidRPr="006125AB" w:rsidRDefault="00082F07" w:rsidP="00082F07">
      <w:pPr>
        <w:pStyle w:val="Odstavecseseznamem"/>
        <w:numPr>
          <w:ilvl w:val="1"/>
          <w:numId w:val="8"/>
        </w:numPr>
        <w:spacing w:line="276" w:lineRule="auto"/>
        <w:ind w:left="144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chránit data v systémech Klienta před ztrátou nebo poškozením a přistupovat k nim a užívat je pouze v souladu s touto Smlouvou, obecně závaznými právními předpisy</w:t>
      </w:r>
      <w:bookmarkStart w:id="16" w:name="_Ref490440391"/>
      <w:bookmarkStart w:id="17" w:name="_Ref464500970"/>
      <w:bookmarkEnd w:id="15"/>
      <w:r w:rsidRPr="006125AB">
        <w:rPr>
          <w:sz w:val="22"/>
          <w:szCs w:val="22"/>
        </w:rPr>
        <w:t>,</w:t>
      </w:r>
      <w:bookmarkStart w:id="18" w:name="_Ref464231063"/>
      <w:bookmarkEnd w:id="16"/>
      <w:bookmarkEnd w:id="17"/>
    </w:p>
    <w:p w:rsidR="00082F07" w:rsidRPr="002B021F" w:rsidRDefault="00082F07" w:rsidP="00935722">
      <w:pPr>
        <w:pStyle w:val="Odstavecseseznamem"/>
        <w:numPr>
          <w:ilvl w:val="0"/>
          <w:numId w:val="8"/>
        </w:numPr>
        <w:spacing w:line="276" w:lineRule="auto"/>
        <w:ind w:left="72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 xml:space="preserve">Dojde-li k jakémukoliv rozporu mezi pověřencem a třetí osobou, která není poddodavatelem pověřence, a která pracuje se systémy Klienta, v </w:t>
      </w:r>
      <w:proofErr w:type="gramStart"/>
      <w:r w:rsidRPr="006125AB">
        <w:rPr>
          <w:sz w:val="22"/>
          <w:szCs w:val="22"/>
        </w:rPr>
        <w:t>rámci</w:t>
      </w:r>
      <w:proofErr w:type="gramEnd"/>
      <w:r w:rsidRPr="006125AB">
        <w:rPr>
          <w:sz w:val="22"/>
          <w:szCs w:val="22"/>
        </w:rPr>
        <w:t xml:space="preserve"> nichž jsou zpracovávány osobní údaje, je pověřenec povinen tuto skutečnost bez zbytečného odkladu oznámit. Pověřenec je oprávněn na základě žádosti Klienta jednat s těmito třetími osobami napřímo.</w:t>
      </w:r>
    </w:p>
    <w:p w:rsidR="002B021F" w:rsidRPr="00935722" w:rsidRDefault="002B021F" w:rsidP="002B021F">
      <w:pPr>
        <w:pStyle w:val="Odstavecseseznamem"/>
        <w:spacing w:line="276" w:lineRule="auto"/>
        <w:jc w:val="both"/>
        <w:rPr>
          <w:b/>
          <w:sz w:val="22"/>
          <w:szCs w:val="22"/>
        </w:rPr>
      </w:pPr>
    </w:p>
    <w:bookmarkEnd w:id="18"/>
    <w:p w:rsidR="00082F07" w:rsidRPr="006125AB" w:rsidRDefault="00082F07" w:rsidP="00082F07">
      <w:pPr>
        <w:pStyle w:val="Odstavecseseznamem"/>
        <w:numPr>
          <w:ilvl w:val="0"/>
          <w:numId w:val="7"/>
        </w:numPr>
        <w:spacing w:line="276" w:lineRule="auto"/>
        <w:jc w:val="both"/>
        <w:rPr>
          <w:b/>
          <w:sz w:val="22"/>
          <w:szCs w:val="22"/>
          <w:u w:val="single"/>
        </w:rPr>
      </w:pPr>
      <w:r w:rsidRPr="006125AB">
        <w:rPr>
          <w:b/>
          <w:sz w:val="22"/>
          <w:szCs w:val="22"/>
          <w:u w:val="single"/>
        </w:rPr>
        <w:t>Povinnosti Klienta</w:t>
      </w:r>
    </w:p>
    <w:p w:rsidR="00082F07" w:rsidRPr="006125AB" w:rsidRDefault="00082F07" w:rsidP="00082F07">
      <w:pPr>
        <w:pStyle w:val="Odstavecseseznamem"/>
        <w:numPr>
          <w:ilvl w:val="0"/>
          <w:numId w:val="9"/>
        </w:numPr>
        <w:spacing w:line="276" w:lineRule="auto"/>
        <w:ind w:left="720"/>
        <w:jc w:val="both"/>
        <w:rPr>
          <w:sz w:val="22"/>
          <w:szCs w:val="22"/>
        </w:rPr>
      </w:pPr>
      <w:r w:rsidRPr="006125AB">
        <w:rPr>
          <w:sz w:val="22"/>
          <w:szCs w:val="22"/>
        </w:rPr>
        <w:t>Klient bere na vědomí, že výkon funkce pověřence je odborná a specificky zaměřená činnost. Pověřenec pro ochranu osobních údajů je rovnocenným partnerem Klient</w:t>
      </w:r>
      <w:r w:rsidR="00CC613F">
        <w:rPr>
          <w:sz w:val="22"/>
          <w:szCs w:val="22"/>
        </w:rPr>
        <w:t>a</w:t>
      </w:r>
      <w:r w:rsidRPr="006125AB">
        <w:rPr>
          <w:sz w:val="22"/>
          <w:szCs w:val="22"/>
        </w:rPr>
        <w:t>, není vůči němu v podřízeném postavení a Klient je povinen při realizaci Služeb to respektovat.</w:t>
      </w:r>
    </w:p>
    <w:p w:rsidR="00082F07" w:rsidRPr="006125AB" w:rsidRDefault="00082F07" w:rsidP="00082F07">
      <w:pPr>
        <w:pStyle w:val="Odstavecseseznamem"/>
        <w:numPr>
          <w:ilvl w:val="0"/>
          <w:numId w:val="9"/>
        </w:numPr>
        <w:spacing w:line="276" w:lineRule="auto"/>
        <w:ind w:left="720"/>
        <w:jc w:val="both"/>
        <w:rPr>
          <w:sz w:val="22"/>
          <w:szCs w:val="22"/>
        </w:rPr>
      </w:pPr>
      <w:r w:rsidRPr="006125AB">
        <w:rPr>
          <w:sz w:val="22"/>
          <w:szCs w:val="22"/>
        </w:rPr>
        <w:t>Klient má povinnost zvolit některého ze svých zaměstnanců, a to za účelem zajištění součinnosti, vedení komunikace s Pověřencem, přebírání dokumentů a plnění dalších svých povinností ve vztahu k Pověřenci plynoucích ze Smlouvy a pro komunikaci využívat Kontaktní e-mail,</w:t>
      </w:r>
    </w:p>
    <w:p w:rsidR="00082F07" w:rsidRPr="006125AB" w:rsidRDefault="00082F07" w:rsidP="00082F07">
      <w:pPr>
        <w:pStyle w:val="Odstavecseseznamem"/>
        <w:numPr>
          <w:ilvl w:val="0"/>
          <w:numId w:val="9"/>
        </w:numPr>
        <w:spacing w:line="276" w:lineRule="auto"/>
        <w:ind w:left="720"/>
        <w:jc w:val="both"/>
        <w:rPr>
          <w:sz w:val="22"/>
          <w:szCs w:val="22"/>
        </w:rPr>
      </w:pPr>
      <w:r w:rsidRPr="006125AB">
        <w:rPr>
          <w:sz w:val="22"/>
          <w:szCs w:val="22"/>
        </w:rPr>
        <w:lastRenderedPageBreak/>
        <w:t>Klient se zavazuje, že po dobu účinnosti Smlouvy nebude Služby spadající do výkonu funkce pověřence zajišťovat pro svou organizaci dalším subjektem, odlišným od pověřence dle této Smlouvy, jakož i prostřednictvím dalších osob jakkoli zasahovat do výkonu funkce pověřence dle této Smlouvy. Porušení této povinnosti je podstatným porušením Smlouvy.</w:t>
      </w:r>
    </w:p>
    <w:p w:rsidR="00082F07" w:rsidRPr="006125AB" w:rsidRDefault="00082F07" w:rsidP="00082F07">
      <w:pPr>
        <w:pStyle w:val="Odstavecseseznamem"/>
        <w:numPr>
          <w:ilvl w:val="0"/>
          <w:numId w:val="9"/>
        </w:numPr>
        <w:spacing w:line="276" w:lineRule="auto"/>
        <w:ind w:left="72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Mimo povinnosti plynoucí z dalších ustanovení této Smlouvy, se Klient zavazuje:</w:t>
      </w:r>
    </w:p>
    <w:p w:rsidR="00082F07" w:rsidRPr="006125AB" w:rsidRDefault="00082F07" w:rsidP="00082F07">
      <w:pPr>
        <w:pStyle w:val="Odstavecseseznamem"/>
        <w:numPr>
          <w:ilvl w:val="1"/>
          <w:numId w:val="9"/>
        </w:numPr>
        <w:spacing w:line="276" w:lineRule="auto"/>
        <w:ind w:left="180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zajistit, aby byl pověřenec náležitě a včas zapojen do veškerých činností a procesů souvisejících s ochranou osobních údajů. Za tímto účelem je Klient povinen dát všem svým zpracovatelům závazný pokyn, aby také tito umožnili plné zapojení pověřence do všech činností souvisejících s ochranou osobních údajů, které zpracovatel pro něj vykonává. V tomto ohledu jsou Klient a jeho zpracovatelé povinni poskytnout pověřenci veškerou možnou součinnost – např. umožnit zapojení a přístup k činnostem souvisejících s osobními údaji, poskytnout dokumentaci a informace o činnostech souvisejících s ochranou osobních údajů, a to v úplné a pravdivé podobě, umožnit pověřenci jednat se zaměstnanci apod.</w:t>
      </w:r>
    </w:p>
    <w:p w:rsidR="00082F07" w:rsidRPr="006125AB" w:rsidRDefault="00082F07" w:rsidP="00082F07">
      <w:pPr>
        <w:pStyle w:val="Odstavecseseznamem"/>
        <w:numPr>
          <w:ilvl w:val="1"/>
          <w:numId w:val="9"/>
        </w:numPr>
        <w:spacing w:line="276" w:lineRule="auto"/>
        <w:ind w:left="180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sdělovat všechny informace vyžádané pověřencem v kompletní a bezvadné podobě a pravdivě, upozornit na případnou změnu těchto skutečností, které ovlivňují podobu informací;</w:t>
      </w:r>
    </w:p>
    <w:p w:rsidR="00082F07" w:rsidRPr="006125AB" w:rsidRDefault="00082F07" w:rsidP="00082F07">
      <w:pPr>
        <w:pStyle w:val="Odstavecseseznamem"/>
        <w:numPr>
          <w:ilvl w:val="1"/>
          <w:numId w:val="9"/>
        </w:numPr>
        <w:spacing w:line="276" w:lineRule="auto"/>
        <w:ind w:left="1800"/>
        <w:jc w:val="both"/>
        <w:rPr>
          <w:sz w:val="22"/>
          <w:szCs w:val="22"/>
        </w:rPr>
      </w:pPr>
      <w:r w:rsidRPr="006125AB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>Klient je povinen poskytnout součinnost pro včasnou a efektivní obranu svých práv, zejména poskytovat pověřenci veškeré relevantní informace a dokumenty vztahující se k poskytování Služeb a poskytnout dle instrukcí pověřence vyžadované dokumenty v čitelné a editovatelné podobě.</w:t>
      </w:r>
    </w:p>
    <w:p w:rsidR="00082F07" w:rsidRPr="006125AB" w:rsidRDefault="00082F07" w:rsidP="00082F07">
      <w:pPr>
        <w:pStyle w:val="Odstavecseseznamem"/>
        <w:numPr>
          <w:ilvl w:val="0"/>
          <w:numId w:val="9"/>
        </w:numPr>
        <w:spacing w:line="276" w:lineRule="auto"/>
        <w:ind w:left="72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Klient je dále povinen:</w:t>
      </w:r>
    </w:p>
    <w:p w:rsidR="00082F07" w:rsidRPr="006125AB" w:rsidRDefault="00082F07" w:rsidP="00082F07">
      <w:pPr>
        <w:pStyle w:val="Odstavecseseznamem"/>
        <w:numPr>
          <w:ilvl w:val="1"/>
          <w:numId w:val="9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zajistit aktivní zapojení svých zástupců či zaměstnanců při sdělování informací a poskytování relevantních dokumentů pověřenci;</w:t>
      </w:r>
    </w:p>
    <w:p w:rsidR="00082F07" w:rsidRPr="006125AB" w:rsidRDefault="00082F07" w:rsidP="00082F07">
      <w:pPr>
        <w:pStyle w:val="Odstavecseseznamem"/>
        <w:numPr>
          <w:ilvl w:val="1"/>
          <w:numId w:val="9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dodávat včas pověřenci jím vyžádané dokumenty a informace, a to verifikované z hlediska správnosti a úplnosti, aby bylo dosaženo účelu poskytovaných Služeb;</w:t>
      </w:r>
    </w:p>
    <w:p w:rsidR="00082F07" w:rsidRPr="007F1D66" w:rsidRDefault="00082F07" w:rsidP="00082F07">
      <w:pPr>
        <w:pStyle w:val="Odstavecseseznamem"/>
        <w:numPr>
          <w:ilvl w:val="1"/>
          <w:numId w:val="9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náležitě a včas informovat pověřence o všech systémech, organizačních změnách, dokumentech či jiných aspektech významných pro plnění Služeb;</w:t>
      </w:r>
    </w:p>
    <w:p w:rsidR="007F1D66" w:rsidRPr="006125AB" w:rsidRDefault="007F1D66" w:rsidP="00082F07">
      <w:pPr>
        <w:pStyle w:val="Odstavecseseznamem"/>
        <w:numPr>
          <w:ilvl w:val="1"/>
          <w:numId w:val="9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bez zbytečného odkladu pověřenci oznámit jakékoli porušení zabezpečení osobních údajů klienta</w:t>
      </w:r>
    </w:p>
    <w:p w:rsidR="00082F07" w:rsidRPr="006125AB" w:rsidRDefault="00082F07" w:rsidP="00082F07">
      <w:pPr>
        <w:pStyle w:val="Odstavecseseznamem"/>
        <w:numPr>
          <w:ilvl w:val="1"/>
          <w:numId w:val="9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 xml:space="preserve">zajistit součinnost svých zaměstnanců pracujících s osobními údaji, a pracujících se </w:t>
      </w:r>
      <w:r w:rsidR="007F1D66" w:rsidRPr="006125AB">
        <w:rPr>
          <w:sz w:val="22"/>
          <w:szCs w:val="22"/>
        </w:rPr>
        <w:t>systémy, v </w:t>
      </w:r>
      <w:proofErr w:type="gramStart"/>
      <w:r w:rsidR="007F1D66" w:rsidRPr="006125AB">
        <w:rPr>
          <w:sz w:val="22"/>
          <w:szCs w:val="22"/>
        </w:rPr>
        <w:t>rámci</w:t>
      </w:r>
      <w:proofErr w:type="gramEnd"/>
      <w:r w:rsidRPr="006125AB">
        <w:rPr>
          <w:sz w:val="22"/>
          <w:szCs w:val="22"/>
        </w:rPr>
        <w:t xml:space="preserve"> kterých jsou zpracovávány osobní údaje a taktéž zajistit součinnost třetích osob provozujících systémy Klienta, v rámci kterých jsou zpracovávány osobní údaje, a to v rozsahu nezbytně nutném pro poskytování Služeb pověřence v souladu s touto Smlouvou.</w:t>
      </w:r>
    </w:p>
    <w:p w:rsidR="00082F07" w:rsidRPr="006125AB" w:rsidRDefault="00082F07" w:rsidP="00082F07">
      <w:pPr>
        <w:pStyle w:val="Odstavecseseznamem"/>
        <w:numPr>
          <w:ilvl w:val="1"/>
          <w:numId w:val="9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Poskytnout veškerou možnou součinnost pověřenci v případě, že dozorový orgán bude provádět kontrolu činnosti Klienta, a to i v případě, že pověřenec činnost dle této Smlouvy již pro Klienta nevykonává, avšak kontrola se vztahuje k době, kdy pověřenec funkci vykonával. V takovém případě je Klient povinen zajistit, aby součinnost poskytla také osoba, která vykonává funkci pověřence v době po ukončení této Smlouvy. Nesplní-li tuto povinnost Klient, pověřenec nenese odpovědnost za případnou újmu.</w:t>
      </w:r>
    </w:p>
    <w:p w:rsidR="00082F07" w:rsidRPr="006125AB" w:rsidRDefault="00082F07" w:rsidP="00082F07">
      <w:pPr>
        <w:spacing w:line="276" w:lineRule="auto"/>
        <w:jc w:val="both"/>
        <w:rPr>
          <w:b/>
          <w:sz w:val="22"/>
          <w:szCs w:val="22"/>
        </w:rPr>
      </w:pPr>
    </w:p>
    <w:p w:rsidR="002938DB" w:rsidRDefault="002938DB" w:rsidP="00082F07">
      <w:pPr>
        <w:spacing w:line="276" w:lineRule="auto"/>
        <w:jc w:val="center"/>
        <w:rPr>
          <w:b/>
          <w:sz w:val="22"/>
          <w:szCs w:val="22"/>
        </w:rPr>
      </w:pPr>
    </w:p>
    <w:p w:rsidR="002938DB" w:rsidRDefault="002938DB" w:rsidP="00082F07">
      <w:pPr>
        <w:spacing w:line="276" w:lineRule="auto"/>
        <w:jc w:val="center"/>
        <w:rPr>
          <w:b/>
          <w:sz w:val="22"/>
          <w:szCs w:val="22"/>
        </w:rPr>
      </w:pPr>
    </w:p>
    <w:p w:rsidR="002938DB" w:rsidRDefault="002938DB" w:rsidP="00082F07">
      <w:pPr>
        <w:spacing w:line="276" w:lineRule="auto"/>
        <w:jc w:val="center"/>
        <w:rPr>
          <w:b/>
          <w:sz w:val="22"/>
          <w:szCs w:val="22"/>
        </w:rPr>
      </w:pPr>
    </w:p>
    <w:p w:rsidR="002938DB" w:rsidRDefault="002938DB" w:rsidP="00082F07">
      <w:pPr>
        <w:spacing w:line="276" w:lineRule="auto"/>
        <w:jc w:val="center"/>
        <w:rPr>
          <w:b/>
          <w:sz w:val="22"/>
          <w:szCs w:val="22"/>
        </w:rPr>
      </w:pPr>
    </w:p>
    <w:p w:rsidR="00082F07" w:rsidRPr="006125AB" w:rsidRDefault="00082F07" w:rsidP="00082F07">
      <w:pPr>
        <w:spacing w:line="276" w:lineRule="auto"/>
        <w:jc w:val="center"/>
        <w:rPr>
          <w:b/>
          <w:sz w:val="22"/>
          <w:szCs w:val="22"/>
        </w:rPr>
      </w:pPr>
      <w:r w:rsidRPr="006125AB">
        <w:rPr>
          <w:b/>
          <w:sz w:val="22"/>
          <w:szCs w:val="22"/>
        </w:rPr>
        <w:t>VI.</w:t>
      </w:r>
    </w:p>
    <w:p w:rsidR="00082F07" w:rsidRPr="006125AB" w:rsidRDefault="00082F07" w:rsidP="00082F07">
      <w:pPr>
        <w:spacing w:line="276" w:lineRule="auto"/>
        <w:jc w:val="center"/>
        <w:rPr>
          <w:b/>
          <w:sz w:val="22"/>
          <w:szCs w:val="22"/>
        </w:rPr>
      </w:pPr>
      <w:r w:rsidRPr="006125AB">
        <w:rPr>
          <w:b/>
          <w:sz w:val="22"/>
          <w:szCs w:val="22"/>
        </w:rPr>
        <w:lastRenderedPageBreak/>
        <w:t>Odpovědnost</w:t>
      </w:r>
    </w:p>
    <w:p w:rsidR="00082F07" w:rsidRPr="006125AB" w:rsidRDefault="00082F07" w:rsidP="00082F07">
      <w:pPr>
        <w:pStyle w:val="Odstavecseseznamem"/>
        <w:numPr>
          <w:ilvl w:val="0"/>
          <w:numId w:val="10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rFonts w:cs="Times New Roman"/>
          <w:sz w:val="22"/>
          <w:szCs w:val="22"/>
        </w:rPr>
        <w:t>Každá ze Stran je povinna nahradit druhé Straně újmu způsobenou jejím porušením Smlouvy v souladu s obecně závaznými právními předpisy a touto Smlouvou. Případná újma bude nahrazena podle dohody Stran, jinak v penězích.</w:t>
      </w:r>
    </w:p>
    <w:p w:rsidR="00082F07" w:rsidRPr="006125AB" w:rsidRDefault="00082F07" w:rsidP="00082F07">
      <w:pPr>
        <w:pStyle w:val="Odstavecseseznamem"/>
        <w:numPr>
          <w:ilvl w:val="0"/>
          <w:numId w:val="10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Obě Strany jsou povinny vyvinout maximální úsilí k zabránění vzniku újmy a k minimalizaci případně vzniklé újmy.</w:t>
      </w:r>
    </w:p>
    <w:p w:rsidR="00082F07" w:rsidRDefault="00082F07" w:rsidP="00082F07">
      <w:pPr>
        <w:pStyle w:val="Odstavecseseznamem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 xml:space="preserve">Klient nese odpovědnost za řádné poskytování informací pověřenci pro výkon Služeb v bezvadné podobě. Rozhodne-li se neprovést Pověřencem navržená doporučení či je nedodržuje, </w:t>
      </w:r>
      <w:r w:rsidR="00464C25">
        <w:rPr>
          <w:sz w:val="22"/>
          <w:szCs w:val="22"/>
        </w:rPr>
        <w:t>odpovědnost z takového jednání nese sám klient.</w:t>
      </w:r>
    </w:p>
    <w:p w:rsidR="00101A21" w:rsidRDefault="00101A21" w:rsidP="00082F07">
      <w:pPr>
        <w:pStyle w:val="Odstavecseseznamem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Pověřenec nenese odpovědnost za újmu, která má původ ve službách, které byly poskytovány jinou osobou, než pověřencem – např. nesprávné chybné procesů zpracování osobních údajů dle analýzy zpracované 3. stranou.</w:t>
      </w:r>
    </w:p>
    <w:p w:rsidR="00701768" w:rsidRPr="006125AB" w:rsidRDefault="00701768" w:rsidP="00082F07">
      <w:pPr>
        <w:spacing w:line="276" w:lineRule="auto"/>
        <w:jc w:val="both"/>
        <w:rPr>
          <w:b/>
          <w:sz w:val="22"/>
          <w:szCs w:val="22"/>
        </w:rPr>
      </w:pPr>
    </w:p>
    <w:p w:rsidR="00082F07" w:rsidRPr="006125AB" w:rsidRDefault="002938DB" w:rsidP="00082F07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</w:t>
      </w:r>
      <w:r w:rsidR="00CF5285">
        <w:rPr>
          <w:b/>
          <w:sz w:val="22"/>
          <w:szCs w:val="22"/>
        </w:rPr>
        <w:t>I</w:t>
      </w:r>
      <w:r w:rsidR="00082F07" w:rsidRPr="006125AB">
        <w:rPr>
          <w:b/>
          <w:sz w:val="22"/>
          <w:szCs w:val="22"/>
        </w:rPr>
        <w:t>.</w:t>
      </w:r>
    </w:p>
    <w:p w:rsidR="00082F07" w:rsidRPr="006125AB" w:rsidRDefault="00082F07" w:rsidP="00082F07">
      <w:pPr>
        <w:spacing w:line="276" w:lineRule="auto"/>
        <w:jc w:val="center"/>
        <w:rPr>
          <w:b/>
          <w:sz w:val="22"/>
          <w:szCs w:val="22"/>
        </w:rPr>
      </w:pPr>
      <w:r w:rsidRPr="006125AB">
        <w:rPr>
          <w:b/>
          <w:sz w:val="22"/>
          <w:szCs w:val="22"/>
        </w:rPr>
        <w:t>Ukončení smluvního vztahu</w:t>
      </w:r>
    </w:p>
    <w:p w:rsidR="00082F07" w:rsidRPr="006125AB" w:rsidRDefault="00082F07" w:rsidP="00082F07">
      <w:pPr>
        <w:pStyle w:val="Odstavecseseznamem"/>
        <w:numPr>
          <w:ilvl w:val="0"/>
          <w:numId w:val="11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Smluvní vztah založený touto Smlouvou může být ukončen následujícími způsoby:</w:t>
      </w:r>
    </w:p>
    <w:p w:rsidR="00082F07" w:rsidRDefault="00082F07" w:rsidP="00082F07">
      <w:pPr>
        <w:pStyle w:val="Odstavecseseznamem"/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>výpovědí Smlouvy kteroukoli stranou bez udání důvodu;</w:t>
      </w:r>
    </w:p>
    <w:p w:rsidR="00082F07" w:rsidRPr="006125AB" w:rsidRDefault="00154A97" w:rsidP="00082F07">
      <w:pPr>
        <w:pStyle w:val="Odstavecseseznamem"/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dohodou smluvních stran</w:t>
      </w:r>
    </w:p>
    <w:p w:rsidR="00082F07" w:rsidRPr="006125AB" w:rsidRDefault="00082F07" w:rsidP="00082F07">
      <w:pPr>
        <w:pStyle w:val="Odstavecseseznamem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>K výpovědi smlouvy:</w:t>
      </w:r>
    </w:p>
    <w:p w:rsidR="00082F07" w:rsidRDefault="00082F07" w:rsidP="00082F07">
      <w:pPr>
        <w:pStyle w:val="Odstavecseseznamem"/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>Každá se smluvních stran je oprávněna vypovědět tuto Smlouvu, a to bez udání důvodu. Výpověď doručí vypovídající smluvní strana druhé smluvní straně v písemné podobě. Výpověď je úči</w:t>
      </w:r>
      <w:r w:rsidR="00E30BDE">
        <w:rPr>
          <w:sz w:val="22"/>
          <w:szCs w:val="22"/>
        </w:rPr>
        <w:t>nná a Smlouva zaniká uplynutím 3 (tří</w:t>
      </w:r>
      <w:r w:rsidRPr="006125AB">
        <w:rPr>
          <w:sz w:val="22"/>
          <w:szCs w:val="22"/>
        </w:rPr>
        <w:t>) měsíců počínaje prvním dnem nejblíže následujícího měsíce po dni, v němž byla výpověď doručena druhé smluvní straně.</w:t>
      </w:r>
      <w:bookmarkStart w:id="19" w:name="_Ref490464116"/>
      <w:bookmarkStart w:id="20" w:name="_Ref465720276"/>
    </w:p>
    <w:p w:rsidR="008B7E34" w:rsidRDefault="008B7E34" w:rsidP="008B7E34">
      <w:pPr>
        <w:pStyle w:val="Odstavecseseznamem"/>
        <w:numPr>
          <w:ilvl w:val="2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Pověřenec je oprávněn vypovědět smlouvu bez </w:t>
      </w:r>
      <w:r w:rsidR="004D5419">
        <w:rPr>
          <w:sz w:val="22"/>
          <w:szCs w:val="22"/>
        </w:rPr>
        <w:t>výpovědní doby</w:t>
      </w:r>
      <w:r>
        <w:rPr>
          <w:sz w:val="22"/>
          <w:szCs w:val="22"/>
        </w:rPr>
        <w:t xml:space="preserve">, pokud je Klient v prodlení s úhradou </w:t>
      </w:r>
      <w:r w:rsidR="004D5419">
        <w:rPr>
          <w:sz w:val="22"/>
          <w:szCs w:val="22"/>
        </w:rPr>
        <w:t xml:space="preserve">odměny za poskytování </w:t>
      </w:r>
      <w:proofErr w:type="gramStart"/>
      <w:r w:rsidR="004D5419">
        <w:rPr>
          <w:sz w:val="22"/>
          <w:szCs w:val="22"/>
        </w:rPr>
        <w:t>Služeb</w:t>
      </w:r>
      <w:proofErr w:type="gramEnd"/>
      <w:r w:rsidR="004D5419">
        <w:rPr>
          <w:sz w:val="22"/>
          <w:szCs w:val="22"/>
        </w:rPr>
        <w:t xml:space="preserve"> a to v rozsahu min. 10</w:t>
      </w:r>
      <w:r>
        <w:rPr>
          <w:sz w:val="22"/>
          <w:szCs w:val="22"/>
        </w:rPr>
        <w:t xml:space="preserve"> dní po splatnosti.</w:t>
      </w:r>
    </w:p>
    <w:p w:rsidR="008746A4" w:rsidRPr="008B7E34" w:rsidRDefault="008746A4" w:rsidP="008746A4">
      <w:pPr>
        <w:pStyle w:val="Odstavecseseznamem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Smlouva nemůže být ve smyslu článku 38 odst. 3 GDPR ukončena v souvislosti s plněním úkolů Pověřence.</w:t>
      </w:r>
    </w:p>
    <w:p w:rsidR="00082F07" w:rsidRPr="006125AB" w:rsidRDefault="00082F07" w:rsidP="00082F07">
      <w:pPr>
        <w:pStyle w:val="Odstavecseseznamem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6125AB">
        <w:rPr>
          <w:rFonts w:cs="Times New Roman"/>
          <w:sz w:val="22"/>
          <w:szCs w:val="22"/>
        </w:rPr>
        <w:t>Zánikem smluvního vztahu založeného touto Smlouvou, včetně zrušení závazku v důsledku odstoupení od této Smlouvy, není dotčeno vzájemné plnění, pokud bylo řádně poskytnuto ani práva a nároky z takových plnění vyplývající.</w:t>
      </w:r>
      <w:bookmarkEnd w:id="19"/>
      <w:bookmarkEnd w:id="20"/>
    </w:p>
    <w:p w:rsidR="007259B5" w:rsidRPr="006125AB" w:rsidRDefault="007259B5" w:rsidP="00082F07">
      <w:pPr>
        <w:spacing w:line="276" w:lineRule="auto"/>
        <w:jc w:val="both"/>
        <w:rPr>
          <w:b/>
          <w:sz w:val="22"/>
          <w:szCs w:val="22"/>
        </w:rPr>
      </w:pPr>
    </w:p>
    <w:p w:rsidR="00082F07" w:rsidRPr="006125AB" w:rsidRDefault="002938DB" w:rsidP="00082F07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</w:t>
      </w:r>
      <w:r w:rsidR="00082F07" w:rsidRPr="006125AB">
        <w:rPr>
          <w:b/>
          <w:sz w:val="22"/>
          <w:szCs w:val="22"/>
        </w:rPr>
        <w:t>.</w:t>
      </w:r>
    </w:p>
    <w:p w:rsidR="00082F07" w:rsidRPr="006125AB" w:rsidRDefault="00082F07" w:rsidP="00082F07">
      <w:pPr>
        <w:spacing w:line="276" w:lineRule="auto"/>
        <w:jc w:val="center"/>
        <w:rPr>
          <w:b/>
          <w:sz w:val="22"/>
          <w:szCs w:val="22"/>
        </w:rPr>
      </w:pPr>
      <w:r w:rsidRPr="006125AB">
        <w:rPr>
          <w:b/>
          <w:sz w:val="22"/>
          <w:szCs w:val="22"/>
        </w:rPr>
        <w:t>Závěrečná ustanovení</w:t>
      </w:r>
    </w:p>
    <w:p w:rsidR="00082F07" w:rsidRPr="006125AB" w:rsidRDefault="00082F07" w:rsidP="00082F07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>Klient podpisem této Smlouvy souhlasí také s obsahem Obchodních podmínek, které byly přiloženy k této Smlouvě, a podpisem na této Smlouvě zároveň stvrzuje, že se s Obchodními podmínkami řádně seznámil.</w:t>
      </w:r>
    </w:p>
    <w:p w:rsidR="00082F07" w:rsidRPr="00D574E8" w:rsidRDefault="00082F07" w:rsidP="00082F07">
      <w:pPr>
        <w:pStyle w:val="Odstavecseseznamem"/>
        <w:numPr>
          <w:ilvl w:val="0"/>
          <w:numId w:val="12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rFonts w:cs="Times New Roman"/>
          <w:sz w:val="22"/>
          <w:szCs w:val="22"/>
        </w:rPr>
        <w:t>Smlouva se řídí a všechny právní vztahy z ní vzniklé budou vykládány v souladu právním řádem České republiky, zejména zák. č. 89/2012 Sb., občanský zákoník. Obchodní zvyklosti nemají přednost před žádnými ustanoveními zákona, a to ani před ustanoveními zákona, jež nemají donucující účinky.</w:t>
      </w:r>
      <w:bookmarkStart w:id="21" w:name="_Ref469512829"/>
    </w:p>
    <w:p w:rsidR="00D574E8" w:rsidRPr="006125AB" w:rsidRDefault="00D574E8" w:rsidP="00082F07">
      <w:pPr>
        <w:pStyle w:val="Odstavecseseznamem"/>
        <w:numPr>
          <w:ilvl w:val="0"/>
          <w:numId w:val="12"/>
        </w:numPr>
        <w:spacing w:line="276" w:lineRule="auto"/>
        <w:jc w:val="both"/>
        <w:rPr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Stane-li se některé ustanovení této smlouvy nepatné či neúčinné, nedotýká se tato skutečnost ostatních ustanovení této smlouvy. Smluvní strany se v takovémto případě zavazují vzájemnou dohodou nahradit takové ustanovením novým, které bude nejlépe odpovídat původnímu zamýšlenému účelu ustanovení neplatného či neúčinného. </w:t>
      </w:r>
      <w:r w:rsidR="007D3939">
        <w:rPr>
          <w:rFonts w:cs="Times New Roman"/>
          <w:sz w:val="22"/>
          <w:szCs w:val="22"/>
        </w:rPr>
        <w:t>Do té doby platí odpovídající</w:t>
      </w:r>
      <w:r w:rsidR="005B0D3A">
        <w:rPr>
          <w:rFonts w:cs="Times New Roman"/>
          <w:sz w:val="22"/>
          <w:szCs w:val="22"/>
        </w:rPr>
        <w:t xml:space="preserve"> právní</w:t>
      </w:r>
      <w:r w:rsidR="007D3939">
        <w:rPr>
          <w:rFonts w:cs="Times New Roman"/>
          <w:sz w:val="22"/>
          <w:szCs w:val="22"/>
        </w:rPr>
        <w:t xml:space="preserve"> úprava obecně závazných právních předpisů ČR. </w:t>
      </w:r>
    </w:p>
    <w:p w:rsidR="00082F07" w:rsidRPr="006125AB" w:rsidRDefault="00082F07" w:rsidP="00082F07">
      <w:pPr>
        <w:pStyle w:val="Odstavecseseznamem"/>
        <w:numPr>
          <w:ilvl w:val="0"/>
          <w:numId w:val="12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rFonts w:cs="Times New Roman"/>
          <w:sz w:val="22"/>
          <w:szCs w:val="22"/>
        </w:rPr>
        <w:t>Klient není oprávněn postoupit jakákoliv práva anebo povinnosti ze Smlouvy na třetí osoby bez předchozího písemného souhlasu pověřence</w:t>
      </w:r>
      <w:bookmarkStart w:id="22" w:name="_Toc381602157"/>
      <w:bookmarkStart w:id="23" w:name="_Toc381602158"/>
      <w:bookmarkEnd w:id="21"/>
      <w:bookmarkEnd w:id="22"/>
      <w:r w:rsidRPr="006125AB">
        <w:rPr>
          <w:rFonts w:cs="Times New Roman"/>
          <w:sz w:val="22"/>
          <w:szCs w:val="22"/>
        </w:rPr>
        <w:t>.</w:t>
      </w:r>
      <w:bookmarkEnd w:id="23"/>
    </w:p>
    <w:p w:rsidR="00082F07" w:rsidRPr="006125AB" w:rsidRDefault="00082F07" w:rsidP="00082F07">
      <w:pPr>
        <w:pStyle w:val="Odstavecseseznamem"/>
        <w:numPr>
          <w:ilvl w:val="0"/>
          <w:numId w:val="12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rFonts w:cs="Times New Roman"/>
          <w:sz w:val="22"/>
          <w:szCs w:val="22"/>
        </w:rPr>
        <w:lastRenderedPageBreak/>
        <w:t xml:space="preserve">Smluvní </w:t>
      </w:r>
      <w:r w:rsidRPr="006125AB">
        <w:rPr>
          <w:sz w:val="22"/>
          <w:szCs w:val="22"/>
        </w:rPr>
        <w:t>strany výslovně souhlasí s tím, aby tato Smlouva byla uvedena a zveřejněna v příslušných veřejných evidencích, jako povinnost plynoucí Klientovi podle platných právních předpisů.</w:t>
      </w:r>
      <w:bookmarkStart w:id="24" w:name="_Toc381602162"/>
    </w:p>
    <w:p w:rsidR="00D574E8" w:rsidRPr="00D574E8" w:rsidRDefault="00082F07" w:rsidP="00D574E8">
      <w:pPr>
        <w:pStyle w:val="Odstavecseseznamem"/>
        <w:numPr>
          <w:ilvl w:val="0"/>
          <w:numId w:val="12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rFonts w:cs="Times New Roman"/>
          <w:sz w:val="22"/>
          <w:szCs w:val="22"/>
        </w:rPr>
        <w:t>Tato Smlouva je vyhotovena ve 4 (čtyřech) stejnopisech v českém jazyce, z nichž Klient obdrží po 2 (dvou) a pověřenec rovněž po 2 (dvou) vyhotoveních.</w:t>
      </w:r>
      <w:bookmarkEnd w:id="24"/>
    </w:p>
    <w:p w:rsidR="00082F07" w:rsidRDefault="005C0BF7" w:rsidP="00082F07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Smluvní strany výslovně prohlašují, že si tuto smlouvu před svým podpisem řádně přečetly, že s jejím obsahem souhlasí, a že smlouva byla uzavřena po vzájemném projednání, podle jejich svobodné vůle a pravé vůle, vážně a srozumitelně, nikoli v tísni a za nápadně nevýhodných podmínek. Na důkaz toho připojují smluvní strany své podpisy.</w:t>
      </w:r>
    </w:p>
    <w:p w:rsidR="007559C9" w:rsidRDefault="007559C9" w:rsidP="00082F07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smlouva nabývá platnosti a účinnosti okamžikem </w:t>
      </w:r>
      <w:r w:rsidRPr="009E310D">
        <w:rPr>
          <w:sz w:val="22"/>
          <w:szCs w:val="22"/>
          <w:u w:val="single"/>
        </w:rPr>
        <w:t>podpisu smluvními stranami.</w:t>
      </w:r>
      <w:r>
        <w:rPr>
          <w:sz w:val="22"/>
          <w:szCs w:val="22"/>
        </w:rPr>
        <w:t xml:space="preserve"> Tímto dnem jsou strany smlouvy svými projevy vůle vázány.</w:t>
      </w:r>
    </w:p>
    <w:p w:rsidR="00DF2187" w:rsidRDefault="00DF2187" w:rsidP="00DF2187">
      <w:pPr>
        <w:spacing w:line="276" w:lineRule="auto"/>
        <w:jc w:val="both"/>
        <w:rPr>
          <w:sz w:val="22"/>
          <w:szCs w:val="22"/>
        </w:rPr>
      </w:pPr>
    </w:p>
    <w:p w:rsidR="00100B10" w:rsidRPr="00DF2187" w:rsidRDefault="00100B10" w:rsidP="00DF2187">
      <w:pPr>
        <w:spacing w:line="276" w:lineRule="auto"/>
        <w:jc w:val="both"/>
        <w:rPr>
          <w:sz w:val="22"/>
          <w:szCs w:val="22"/>
        </w:rPr>
      </w:pPr>
    </w:p>
    <w:p w:rsidR="00082F07" w:rsidRPr="006125AB" w:rsidRDefault="00082F07" w:rsidP="00082F07">
      <w:pPr>
        <w:spacing w:line="276" w:lineRule="auto"/>
        <w:jc w:val="both"/>
        <w:rPr>
          <w:b/>
          <w:sz w:val="22"/>
          <w:szCs w:val="22"/>
        </w:rPr>
      </w:pPr>
    </w:p>
    <w:p w:rsidR="00082F07" w:rsidRPr="006125AB" w:rsidRDefault="00082F07" w:rsidP="00082F07">
      <w:pPr>
        <w:spacing w:line="276" w:lineRule="auto"/>
        <w:jc w:val="center"/>
        <w:rPr>
          <w:sz w:val="22"/>
          <w:szCs w:val="22"/>
        </w:rPr>
      </w:pPr>
      <w:r w:rsidRPr="006125AB">
        <w:rPr>
          <w:sz w:val="22"/>
          <w:szCs w:val="22"/>
        </w:rPr>
        <w:t xml:space="preserve">V </w:t>
      </w:r>
      <w:r w:rsidR="005C3DD2">
        <w:rPr>
          <w:sz w:val="22"/>
          <w:szCs w:val="22"/>
        </w:rPr>
        <w:t>J</w:t>
      </w:r>
      <w:r w:rsidR="00212AEF">
        <w:rPr>
          <w:sz w:val="22"/>
          <w:szCs w:val="22"/>
        </w:rPr>
        <w:t>eseníku</w:t>
      </w:r>
      <w:r w:rsidRPr="006125AB">
        <w:rPr>
          <w:sz w:val="22"/>
          <w:szCs w:val="22"/>
        </w:rPr>
        <w:t xml:space="preserve"> dne</w:t>
      </w:r>
      <w:r w:rsidR="00212AEF">
        <w:rPr>
          <w:sz w:val="22"/>
          <w:szCs w:val="22"/>
        </w:rPr>
        <w:t xml:space="preserve"> 5. 12. 2019</w:t>
      </w:r>
    </w:p>
    <w:p w:rsidR="00082F07" w:rsidRPr="006125AB" w:rsidRDefault="00082F07" w:rsidP="00082F07">
      <w:pPr>
        <w:spacing w:line="276" w:lineRule="auto"/>
        <w:rPr>
          <w:sz w:val="22"/>
          <w:szCs w:val="22"/>
        </w:rPr>
      </w:pPr>
    </w:p>
    <w:p w:rsidR="00082F07" w:rsidRPr="006125AB" w:rsidRDefault="00082F07" w:rsidP="00082F07">
      <w:pPr>
        <w:spacing w:line="276" w:lineRule="auto"/>
        <w:rPr>
          <w:sz w:val="22"/>
          <w:szCs w:val="22"/>
        </w:rPr>
      </w:pPr>
    </w:p>
    <w:p w:rsidR="00082F07" w:rsidRPr="006125AB" w:rsidRDefault="00082F07" w:rsidP="00082F07">
      <w:pPr>
        <w:spacing w:line="276" w:lineRule="auto"/>
        <w:rPr>
          <w:sz w:val="22"/>
          <w:szCs w:val="22"/>
        </w:rPr>
      </w:pPr>
    </w:p>
    <w:p w:rsidR="00082F07" w:rsidRPr="006125AB" w:rsidRDefault="00082F07" w:rsidP="00082F07">
      <w:pPr>
        <w:spacing w:line="276" w:lineRule="auto"/>
        <w:rPr>
          <w:sz w:val="22"/>
          <w:szCs w:val="22"/>
        </w:rPr>
      </w:pPr>
      <w:r w:rsidRPr="006125AB">
        <w:rPr>
          <w:sz w:val="22"/>
          <w:szCs w:val="22"/>
        </w:rPr>
        <w:t>...............................................</w:t>
      </w:r>
      <w:r w:rsidRPr="006125AB">
        <w:rPr>
          <w:sz w:val="22"/>
          <w:szCs w:val="22"/>
        </w:rPr>
        <w:tab/>
      </w:r>
      <w:r w:rsidRPr="006125AB">
        <w:rPr>
          <w:sz w:val="22"/>
          <w:szCs w:val="22"/>
        </w:rPr>
        <w:tab/>
      </w:r>
      <w:r w:rsidRPr="006125AB">
        <w:rPr>
          <w:sz w:val="22"/>
          <w:szCs w:val="22"/>
        </w:rPr>
        <w:tab/>
      </w:r>
      <w:r w:rsidRPr="006125AB">
        <w:rPr>
          <w:sz w:val="22"/>
          <w:szCs w:val="22"/>
        </w:rPr>
        <w:tab/>
      </w:r>
      <w:r w:rsidRPr="006125AB">
        <w:rPr>
          <w:sz w:val="22"/>
          <w:szCs w:val="22"/>
        </w:rPr>
        <w:tab/>
      </w:r>
      <w:r w:rsidRPr="006125AB">
        <w:rPr>
          <w:sz w:val="22"/>
          <w:szCs w:val="22"/>
        </w:rPr>
        <w:tab/>
      </w:r>
      <w:r w:rsidRPr="006125AB">
        <w:rPr>
          <w:sz w:val="22"/>
          <w:szCs w:val="22"/>
        </w:rPr>
        <w:tab/>
        <w:t>...............................................</w:t>
      </w:r>
    </w:p>
    <w:p w:rsidR="00082F07" w:rsidRPr="00BA55AF" w:rsidRDefault="002B0648" w:rsidP="002B064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082F07" w:rsidRPr="006125AB">
        <w:rPr>
          <w:sz w:val="22"/>
          <w:szCs w:val="22"/>
        </w:rPr>
        <w:t>Pověřenec</w:t>
      </w:r>
      <w:bookmarkStart w:id="25" w:name="_GoBack"/>
      <w:bookmarkEnd w:id="25"/>
      <w:r w:rsidR="00082F07" w:rsidRPr="006125AB">
        <w:rPr>
          <w:sz w:val="22"/>
          <w:szCs w:val="22"/>
        </w:rPr>
        <w:tab/>
      </w:r>
      <w:r w:rsidR="00082F07" w:rsidRPr="006125AB">
        <w:rPr>
          <w:sz w:val="22"/>
          <w:szCs w:val="22"/>
        </w:rPr>
        <w:tab/>
      </w:r>
      <w:r w:rsidR="00082F07" w:rsidRPr="006125AB">
        <w:rPr>
          <w:sz w:val="22"/>
          <w:szCs w:val="22"/>
        </w:rPr>
        <w:tab/>
      </w:r>
      <w:r w:rsidR="00082F07" w:rsidRPr="006125AB">
        <w:rPr>
          <w:sz w:val="22"/>
          <w:szCs w:val="22"/>
        </w:rPr>
        <w:tab/>
      </w:r>
      <w:r w:rsidR="00082F07" w:rsidRPr="006125AB">
        <w:rPr>
          <w:sz w:val="22"/>
          <w:szCs w:val="22"/>
        </w:rPr>
        <w:tab/>
      </w:r>
      <w:r w:rsidR="00082F07" w:rsidRPr="006125AB">
        <w:rPr>
          <w:sz w:val="22"/>
          <w:szCs w:val="22"/>
        </w:rPr>
        <w:tab/>
      </w:r>
      <w:r w:rsidR="00082F07" w:rsidRPr="006125AB">
        <w:rPr>
          <w:sz w:val="22"/>
          <w:szCs w:val="22"/>
        </w:rPr>
        <w:tab/>
      </w:r>
      <w:r w:rsidR="00082F07" w:rsidRPr="006125AB">
        <w:rPr>
          <w:sz w:val="22"/>
          <w:szCs w:val="22"/>
        </w:rPr>
        <w:tab/>
      </w:r>
      <w:r w:rsidR="00082F07" w:rsidRPr="006125AB">
        <w:rPr>
          <w:sz w:val="22"/>
          <w:szCs w:val="22"/>
        </w:rPr>
        <w:tab/>
      </w:r>
      <w:r w:rsidRPr="002B0648">
        <w:rPr>
          <w:sz w:val="22"/>
          <w:szCs w:val="22"/>
        </w:rPr>
        <w:t xml:space="preserve">        </w:t>
      </w:r>
      <w:r w:rsidR="00082F07" w:rsidRPr="002B0648">
        <w:rPr>
          <w:sz w:val="22"/>
          <w:szCs w:val="22"/>
        </w:rPr>
        <w:t>Klient</w:t>
      </w:r>
    </w:p>
    <w:p w:rsidR="002B309C" w:rsidRDefault="002B309C"/>
    <w:sectPr w:rsidR="002B309C" w:rsidSect="001263BB">
      <w:headerReference w:type="default" r:id="rId12"/>
      <w:pgSz w:w="11900" w:h="16840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598" w:rsidRDefault="00BD0598">
      <w:r>
        <w:separator/>
      </w:r>
    </w:p>
  </w:endnote>
  <w:endnote w:type="continuationSeparator" w:id="0">
    <w:p w:rsidR="00BD0598" w:rsidRDefault="00BD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598" w:rsidRDefault="00BD0598">
      <w:r>
        <w:separator/>
      </w:r>
    </w:p>
  </w:footnote>
  <w:footnote w:type="continuationSeparator" w:id="0">
    <w:p w:rsidR="00BD0598" w:rsidRDefault="00BD0598">
      <w:r>
        <w:continuationSeparator/>
      </w:r>
    </w:p>
  </w:footnote>
  <w:footnote w:id="1">
    <w:p w:rsidR="000E00E8" w:rsidRDefault="000E00E8" w:rsidP="000E00E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Analýzou je myšlena jakákoli služba, jejíž obsahem je zjištění stavu zpracování osobních údajů, vyhodnocení dopadů GDPR na organizaci Klienta, doporučení dalších kroků pro zajištění souladu s GDPR či samotné vypracování takových požadavků, jakož i jakékoli obdobné služby.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5A2" w:rsidRDefault="00586B10" w:rsidP="001263BB">
    <w:pPr>
      <w:pStyle w:val="Zhlav"/>
      <w:jc w:val="right"/>
    </w:pPr>
    <w:r>
      <w:rPr>
        <w:noProof/>
        <w:lang w:eastAsia="cs-CZ"/>
      </w:rPr>
      <w:drawing>
        <wp:inline distT="0" distB="0" distL="0" distR="0" wp14:anchorId="29001C83" wp14:editId="04529334">
          <wp:extent cx="1776568" cy="563215"/>
          <wp:effectExtent l="0" t="0" r="1905" b="0"/>
          <wp:docPr id="2" name="Obrázek 2" descr="/Users/ondrejfiala/Documents/Kancelář/Projekty/GDPR-do-škol.cz/ŠKOLENÍ/Snímek obrazovky 2017-09-13 v 20.22.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ondrejfiala/Documents/Kancelář/Projekty/GDPR-do-škol.cz/ŠKOLENÍ/Snímek obrazovky 2017-09-13 v 20.22.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568" cy="563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</w:t>
    </w:r>
    <w:r>
      <w:tab/>
    </w:r>
    <w:r>
      <w:rPr>
        <w:noProof/>
        <w:lang w:eastAsia="cs-CZ"/>
      </w:rPr>
      <w:drawing>
        <wp:inline distT="0" distB="0" distL="0" distR="0" wp14:anchorId="6EE5DB8C" wp14:editId="032489C4">
          <wp:extent cx="1625113" cy="576336"/>
          <wp:effectExtent l="0" t="0" r="635" b="8255"/>
          <wp:docPr id="1" name="Obrázek 1" descr="/Users/ondrejfiala/Documents/Kancelář/Projekty/GDPR-do-škol.cz/ŠKOLENÍ/logo_GDPR_do_šk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ondrejfiala/Documents/Kancelář/Projekty/GDPR-do-škol.cz/ŠKOLENÍ/logo_GDPR_do_ško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048" cy="691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25A2" w:rsidRDefault="00BD0598" w:rsidP="001263BB">
    <w:pPr>
      <w:pStyle w:val="Zhlav"/>
      <w:jc w:val="right"/>
    </w:pPr>
    <w:r>
      <w:rPr>
        <w:noProof/>
      </w:rPr>
      <w:pict>
        <v:rect id="_x0000_i1025" alt="" style="width:509.9pt;height:.05pt;mso-wrap-style:square;mso-width-percent:0;mso-height-percent:0;mso-width-percent:0;mso-height-percent:0;v-text-anchor:top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2F7"/>
    <w:multiLevelType w:val="hybridMultilevel"/>
    <w:tmpl w:val="08400128"/>
    <w:lvl w:ilvl="0" w:tplc="3DFC68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06400"/>
    <w:multiLevelType w:val="hybridMultilevel"/>
    <w:tmpl w:val="CA2CB332"/>
    <w:lvl w:ilvl="0" w:tplc="DB1075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E2095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631B0"/>
    <w:multiLevelType w:val="hybridMultilevel"/>
    <w:tmpl w:val="565A321C"/>
    <w:lvl w:ilvl="0" w:tplc="3DFC68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3F8ACE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80698D"/>
    <w:multiLevelType w:val="hybridMultilevel"/>
    <w:tmpl w:val="4EB28FA6"/>
    <w:lvl w:ilvl="0" w:tplc="3DFC686C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B3F8ACE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438CB8C0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7CE0340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1F230A"/>
    <w:multiLevelType w:val="hybridMultilevel"/>
    <w:tmpl w:val="E21E2BD2"/>
    <w:lvl w:ilvl="0" w:tplc="3DFC68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5D4556"/>
    <w:multiLevelType w:val="hybridMultilevel"/>
    <w:tmpl w:val="CD26C33A"/>
    <w:lvl w:ilvl="0" w:tplc="3DFC68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53262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E50FB"/>
    <w:multiLevelType w:val="hybridMultilevel"/>
    <w:tmpl w:val="C582A332"/>
    <w:lvl w:ilvl="0" w:tplc="DB1075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75A55"/>
    <w:multiLevelType w:val="hybridMultilevel"/>
    <w:tmpl w:val="AA0C322A"/>
    <w:lvl w:ilvl="0" w:tplc="0405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5001B">
      <w:start w:val="1"/>
      <w:numFmt w:val="lowerRoman"/>
      <w:lvlText w:val="%2."/>
      <w:lvlJc w:val="right"/>
      <w:pPr>
        <w:ind w:left="108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A65538"/>
    <w:multiLevelType w:val="hybridMultilevel"/>
    <w:tmpl w:val="A1FA7D96"/>
    <w:lvl w:ilvl="0" w:tplc="0405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21EDC"/>
    <w:multiLevelType w:val="hybridMultilevel"/>
    <w:tmpl w:val="12DE4EF6"/>
    <w:lvl w:ilvl="0" w:tplc="3252CA2C">
      <w:start w:val="1"/>
      <w:numFmt w:val="lowerRoman"/>
      <w:lvlText w:val="%1."/>
      <w:lvlJc w:val="right"/>
      <w:pPr>
        <w:ind w:left="1800" w:hanging="18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406B6"/>
    <w:multiLevelType w:val="hybridMultilevel"/>
    <w:tmpl w:val="807453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2A40C7"/>
    <w:multiLevelType w:val="hybridMultilevel"/>
    <w:tmpl w:val="B6405462"/>
    <w:lvl w:ilvl="0" w:tplc="3DFC68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3F8ACE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9C92316A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466560"/>
    <w:multiLevelType w:val="hybridMultilevel"/>
    <w:tmpl w:val="B2F05898"/>
    <w:lvl w:ilvl="0" w:tplc="3DFC68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F74DE"/>
    <w:multiLevelType w:val="hybridMultilevel"/>
    <w:tmpl w:val="111E11F4"/>
    <w:lvl w:ilvl="0" w:tplc="3DFC68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3F8ACE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3252CA2C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57591A"/>
    <w:multiLevelType w:val="hybridMultilevel"/>
    <w:tmpl w:val="FE7EC002"/>
    <w:lvl w:ilvl="0" w:tplc="3DFC68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3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  <w:num w:numId="12">
    <w:abstractNumId w:val="6"/>
  </w:num>
  <w:num w:numId="13">
    <w:abstractNumId w:val="9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BA"/>
    <w:rsid w:val="00041AF0"/>
    <w:rsid w:val="00082F07"/>
    <w:rsid w:val="0009047A"/>
    <w:rsid w:val="000E00E8"/>
    <w:rsid w:val="000E0978"/>
    <w:rsid w:val="00100B10"/>
    <w:rsid w:val="00101A21"/>
    <w:rsid w:val="001030AF"/>
    <w:rsid w:val="00154A97"/>
    <w:rsid w:val="00155D73"/>
    <w:rsid w:val="00161798"/>
    <w:rsid w:val="0016550B"/>
    <w:rsid w:val="001830CF"/>
    <w:rsid w:val="00192E66"/>
    <w:rsid w:val="001A187F"/>
    <w:rsid w:val="001C08BB"/>
    <w:rsid w:val="00210E18"/>
    <w:rsid w:val="00212AEF"/>
    <w:rsid w:val="00243897"/>
    <w:rsid w:val="00293448"/>
    <w:rsid w:val="002938DB"/>
    <w:rsid w:val="002A7B5A"/>
    <w:rsid w:val="002A7D00"/>
    <w:rsid w:val="002B021F"/>
    <w:rsid w:val="002B0648"/>
    <w:rsid w:val="002B309C"/>
    <w:rsid w:val="002E5EE8"/>
    <w:rsid w:val="0033662A"/>
    <w:rsid w:val="00350BB4"/>
    <w:rsid w:val="003923AD"/>
    <w:rsid w:val="003F244B"/>
    <w:rsid w:val="004219F2"/>
    <w:rsid w:val="00426850"/>
    <w:rsid w:val="004577F4"/>
    <w:rsid w:val="00464C25"/>
    <w:rsid w:val="004A18BA"/>
    <w:rsid w:val="004A3ACE"/>
    <w:rsid w:val="004C4437"/>
    <w:rsid w:val="004D5419"/>
    <w:rsid w:val="00557690"/>
    <w:rsid w:val="00586B10"/>
    <w:rsid w:val="005A7BBF"/>
    <w:rsid w:val="005B0D3A"/>
    <w:rsid w:val="005C0BF7"/>
    <w:rsid w:val="005C3DD2"/>
    <w:rsid w:val="005F02BB"/>
    <w:rsid w:val="00646BD2"/>
    <w:rsid w:val="006B7F59"/>
    <w:rsid w:val="006F4A07"/>
    <w:rsid w:val="00701768"/>
    <w:rsid w:val="007259B5"/>
    <w:rsid w:val="007559C9"/>
    <w:rsid w:val="00774A51"/>
    <w:rsid w:val="007D3939"/>
    <w:rsid w:val="007E3F9C"/>
    <w:rsid w:val="007F1D66"/>
    <w:rsid w:val="008673FB"/>
    <w:rsid w:val="008746A4"/>
    <w:rsid w:val="008834AD"/>
    <w:rsid w:val="008A6631"/>
    <w:rsid w:val="008B3E5E"/>
    <w:rsid w:val="008B7E34"/>
    <w:rsid w:val="00935722"/>
    <w:rsid w:val="00935D5A"/>
    <w:rsid w:val="009E310D"/>
    <w:rsid w:val="00A136B8"/>
    <w:rsid w:val="00A50BDE"/>
    <w:rsid w:val="00A54EF6"/>
    <w:rsid w:val="00AA6A2B"/>
    <w:rsid w:val="00AB0EF6"/>
    <w:rsid w:val="00B228E2"/>
    <w:rsid w:val="00B44EE2"/>
    <w:rsid w:val="00BA1A3E"/>
    <w:rsid w:val="00BB545E"/>
    <w:rsid w:val="00BD0598"/>
    <w:rsid w:val="00C66FE9"/>
    <w:rsid w:val="00C70562"/>
    <w:rsid w:val="00CB11F7"/>
    <w:rsid w:val="00CC613F"/>
    <w:rsid w:val="00CF5285"/>
    <w:rsid w:val="00D22BCD"/>
    <w:rsid w:val="00D24773"/>
    <w:rsid w:val="00D54471"/>
    <w:rsid w:val="00D574E8"/>
    <w:rsid w:val="00D93608"/>
    <w:rsid w:val="00DE3BB2"/>
    <w:rsid w:val="00DE7FC7"/>
    <w:rsid w:val="00DF2187"/>
    <w:rsid w:val="00E01376"/>
    <w:rsid w:val="00E30BDE"/>
    <w:rsid w:val="00E409E6"/>
    <w:rsid w:val="00E84223"/>
    <w:rsid w:val="00E850EC"/>
    <w:rsid w:val="00E91262"/>
    <w:rsid w:val="00EA1731"/>
    <w:rsid w:val="00EC7578"/>
    <w:rsid w:val="00EE3A3C"/>
    <w:rsid w:val="00EE5564"/>
    <w:rsid w:val="00F46979"/>
    <w:rsid w:val="00F57267"/>
    <w:rsid w:val="00F81522"/>
    <w:rsid w:val="00FB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863E0"/>
  <w15:docId w15:val="{89576DCE-8DE7-4CF7-9C2E-6DB84E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2F07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2F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2F07"/>
    <w:rPr>
      <w:sz w:val="24"/>
      <w:szCs w:val="24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082F0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2F07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99"/>
    <w:rsid w:val="00082F07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7D00"/>
    <w:rPr>
      <w:color w:val="808080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00E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00E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E00E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3A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proskol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dprdoskol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dprdosko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pr@scholaservis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9EE802-82A9-4704-80B5-BDCB99F0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2848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Svoboda</dc:creator>
  <cp:lastModifiedBy>Jana</cp:lastModifiedBy>
  <cp:revision>3</cp:revision>
  <dcterms:created xsi:type="dcterms:W3CDTF">2019-11-18T08:51:00Z</dcterms:created>
  <dcterms:modified xsi:type="dcterms:W3CDTF">2019-12-10T15:34:00Z</dcterms:modified>
</cp:coreProperties>
</file>