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44" w:rsidRPr="00456444" w:rsidRDefault="00456444" w:rsidP="00456444">
      <w:pPr>
        <w:spacing w:after="120" w:line="280" w:lineRule="exact"/>
        <w:jc w:val="center"/>
        <w:rPr>
          <w:rFonts w:ascii="Calibri" w:eastAsia="Times New Roman" w:hAnsi="Calibri" w:cs="Times New Roman"/>
          <w:b/>
          <w:szCs w:val="24"/>
          <w:lang w:eastAsia="cs-CZ"/>
        </w:rPr>
      </w:pPr>
      <w:r w:rsidRPr="00456444">
        <w:rPr>
          <w:rFonts w:ascii="Calibri" w:eastAsia="Times New Roman" w:hAnsi="Calibri" w:cs="Times New Roman"/>
          <w:b/>
          <w:szCs w:val="24"/>
          <w:lang w:eastAsia="cs-CZ"/>
        </w:rPr>
        <w:t>Příloha č. 2</w:t>
      </w:r>
    </w:p>
    <w:p w:rsidR="00456444" w:rsidRPr="00456444" w:rsidRDefault="00456444" w:rsidP="00456444">
      <w:pPr>
        <w:spacing w:after="120" w:line="280" w:lineRule="exact"/>
        <w:jc w:val="center"/>
        <w:rPr>
          <w:rFonts w:ascii="Calibri" w:eastAsia="Times New Roman" w:hAnsi="Calibri" w:cs="Calibri"/>
          <w:b/>
          <w:lang w:eastAsia="cs-CZ"/>
        </w:rPr>
      </w:pPr>
      <w:r w:rsidRPr="00456444">
        <w:rPr>
          <w:rFonts w:ascii="Calibri" w:eastAsia="Times New Roman" w:hAnsi="Calibri" w:cs="Calibri"/>
          <w:b/>
          <w:lang w:eastAsia="cs-CZ"/>
        </w:rPr>
        <w:t>Závazné parametry poskytování Služeb a výstupů Služeb</w:t>
      </w:r>
    </w:p>
    <w:p w:rsidR="00456444" w:rsidRPr="00456444" w:rsidRDefault="00456444" w:rsidP="00456444">
      <w:pPr>
        <w:spacing w:after="120" w:line="280" w:lineRule="exact"/>
        <w:jc w:val="center"/>
        <w:rPr>
          <w:rFonts w:ascii="Calibri" w:eastAsia="Times New Roman" w:hAnsi="Calibri" w:cs="Calibri"/>
          <w:b/>
          <w:lang w:eastAsia="cs-CZ"/>
        </w:rPr>
      </w:pP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jc w:val="both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Dodávka reklamních předmětů</w:t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Předmětem těchto Služeb je dodávka reklamních předmětů všech kategorií, které budou sloužit k reklamním a propagačním účelům Objednatele.</w:t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Reklamní předměty budou Poskytovatelem dodávány podle aktuálních potřeb Objednatele dodávány v dohodnutém množství a požadovaném balení.</w:t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Reklamní předměty nebo obaly budou opatřeny logem Objednatele, a to v provedení odpovídající druhu reklamního předmětu např. ve formě potisku, výšivky, pískování apod.</w:t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Typový seznam dárkových předmětů: </w:t>
      </w:r>
    </w:p>
    <w:tbl>
      <w:tblPr>
        <w:tblW w:w="6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190"/>
        <w:gridCol w:w="1755"/>
      </w:tblGrid>
      <w:tr w:rsidR="00456444" w:rsidRPr="00456444" w:rsidTr="00DB2128">
        <w:trPr>
          <w:trHeight w:val="8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název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Náhled</w:t>
            </w: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Přívěšek na </w:t>
            </w:r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klíče - Medvídek</w:t>
            </w:r>
            <w:proofErr w:type="gram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, odrazka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5366C26B" wp14:editId="283D72B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342900" cy="752475"/>
                  <wp:effectExtent l="0" t="0" r="0" b="9525"/>
                  <wp:wrapNone/>
                  <wp:docPr id="8109" name="Obrázek 8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992D0E-1A12-42F7-8C3B-8ECA747F18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Obrázek 56">
                            <a:extLst>
                              <a:ext uri="{FF2B5EF4-FFF2-40B4-BE49-F238E27FC236}">
                                <a16:creationId xmlns:a16="http://schemas.microsoft.com/office/drawing/2014/main" id="{CC992D0E-1A12-42F7-8C3B-8ECA747F18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Přívěsek pláštěnka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8679DC4" wp14:editId="1A1C51A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885825" cy="657225"/>
                  <wp:effectExtent l="0" t="0" r="9525" b="9525"/>
                  <wp:wrapNone/>
                  <wp:docPr id="8091" name="Obrázek 8091" descr="AP731644-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71E72C-D0F0-4FDC-9D17-85C7C155A2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Obrázek 36" descr="AP731644-01">
                            <a:extLst>
                              <a:ext uri="{FF2B5EF4-FFF2-40B4-BE49-F238E27FC236}">
                                <a16:creationId xmlns:a16="http://schemas.microsoft.com/office/drawing/2014/main" id="{6E71E72C-D0F0-4FDC-9D17-85C7C155A2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USB 8 GB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B7456C5" wp14:editId="49318FC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885825" cy="590550"/>
                  <wp:effectExtent l="0" t="0" r="9525" b="0"/>
                  <wp:wrapNone/>
                  <wp:docPr id="8090" name="Obrázek 80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675C7F-E73A-4F58-B662-5E4287255F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Obrázek 29">
                            <a:extLst>
                              <a:ext uri="{FF2B5EF4-FFF2-40B4-BE49-F238E27FC236}">
                                <a16:creationId xmlns:a16="http://schemas.microsoft.com/office/drawing/2014/main" id="{42675C7F-E73A-4F58-B662-5E4287255F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Papírové kapesníčky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0D6547FE" wp14:editId="0187A36F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66675</wp:posOffset>
                  </wp:positionV>
                  <wp:extent cx="361950" cy="752475"/>
                  <wp:effectExtent l="0" t="0" r="0" b="9525"/>
                  <wp:wrapNone/>
                  <wp:docPr id="8108" name="Obrázek 8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453D0D-2CCD-493A-9D7E-28A21D642D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Obrázek 55">
                            <a:extLst>
                              <a:ext uri="{FF2B5EF4-FFF2-40B4-BE49-F238E27FC236}">
                                <a16:creationId xmlns:a16="http://schemas.microsoft.com/office/drawing/2014/main" id="{33453D0D-2CCD-493A-9D7E-28A21D642D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3vrstvé, 100% celulóza, 10ks v balíčku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rozměr balíčku 100 x 50 x 25 mm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digitální celoplošný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Cestovní lékárnička v pouzdře na zip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B9589BA" wp14:editId="42D18B7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742950" cy="752475"/>
                  <wp:effectExtent l="0" t="0" r="0" b="9525"/>
                  <wp:wrapNone/>
                  <wp:docPr id="8092" name="Obrázek 8092" descr="https://www.imi.cz/data/foto2/rozmer-4/F0800802PD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B6A920-176D-47F1-8E5D-7A728F7732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Obrázek 38" descr="https://www.imi.cz/data/foto2/rozmer-4/F0800802PD2.jpg">
                            <a:extLst>
                              <a:ext uri="{FF2B5EF4-FFF2-40B4-BE49-F238E27FC236}">
                                <a16:creationId xmlns:a16="http://schemas.microsoft.com/office/drawing/2014/main" id="{DCB6A920-176D-47F1-8E5D-7A728F7732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(nůžky, vlhký kapesník, obvaz, 5ks náplast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a 3ks vatové tyčinky), rozměr: 10 x 7 x 2 cm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Reflexní páska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BDF88C6" wp14:editId="498F17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695325" cy="676275"/>
                  <wp:effectExtent l="0" t="0" r="9525" b="9525"/>
                  <wp:wrapNone/>
                  <wp:docPr id="8093" name="Obrázek 80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AE299-24BE-4EC0-8D0A-EE75850444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Obrázek 39">
                            <a:extLst>
                              <a:ext uri="{FF2B5EF4-FFF2-40B4-BE49-F238E27FC236}">
                                <a16:creationId xmlns:a16="http://schemas.microsoft.com/office/drawing/2014/main" id="{452AE299-24BE-4EC0-8D0A-EE75850444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rozměr 3 x 30/34 cm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55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stříbrná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Sportovní </w:t>
            </w:r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láhev - plastová</w:t>
            </w:r>
            <w:proofErr w:type="gram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 karabinkou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1858835" wp14:editId="4AC712A6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57150</wp:posOffset>
                  </wp:positionV>
                  <wp:extent cx="285750" cy="762000"/>
                  <wp:effectExtent l="0" t="0" r="0" b="0"/>
                  <wp:wrapNone/>
                  <wp:docPr id="8094" name="Obrázek 8094" descr="AP741559-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24EE0C-DBC5-4920-B83B-A2124B0A8B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Obrázek 40" descr="AP741559-06">
                            <a:extLst>
                              <a:ext uri="{FF2B5EF4-FFF2-40B4-BE49-F238E27FC236}">
                                <a16:creationId xmlns:a16="http://schemas.microsoft.com/office/drawing/2014/main" id="{2624EE0C-DBC5-4920-B83B-A2124B0A8B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lastRenderedPageBreak/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lastRenderedPageBreak/>
              <w:t>objem 600 ml, rozměr ø72×225 mm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Termohrnek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plastový s </w:t>
            </w:r>
            <w:proofErr w:type="spellStart"/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nerez.pláštěm</w:t>
            </w:r>
            <w:proofErr w:type="spellEnd"/>
            <w:proofErr w:type="gramEnd"/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52234963" wp14:editId="2EC3481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85725</wp:posOffset>
                  </wp:positionV>
                  <wp:extent cx="523875" cy="771525"/>
                  <wp:effectExtent l="0" t="0" r="9525" b="9525"/>
                  <wp:wrapNone/>
                  <wp:docPr id="8095" name="Obrázek 8095" descr="LUNGON PlastovÃ½ termohrnek 400ml s nerezovÃ½m plÃ¡Å¡tÄm, modrÃ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5DFADD-BD18-4E94-A10F-B0D362D36B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Obrázek 41" descr="LUNGON PlastovÃ½ termohrnek 400ml s nerezovÃ½m plÃ¡Å¡tÄm, modrÃ½">
                            <a:extLst>
                              <a:ext uri="{FF2B5EF4-FFF2-40B4-BE49-F238E27FC236}">
                                <a16:creationId xmlns:a16="http://schemas.microsoft.com/office/drawing/2014/main" id="{C15DFADD-BD18-4E94-A10F-B0D362D36B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dvoustěnný cestovní hrnek, uvnitř plastový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zvenku nerezový, </w:t>
            </w:r>
            <w:proofErr w:type="spellStart"/>
            <w:r w:rsidRPr="00456444">
              <w:rPr>
                <w:rFonts w:ascii="Calibri" w:eastAsia="Times New Roman" w:hAnsi="Calibri" w:cs="Calibri"/>
                <w:lang w:eastAsia="cs-CZ"/>
              </w:rPr>
              <w:t>obj</w:t>
            </w:r>
            <w:proofErr w:type="spellEnd"/>
            <w:r w:rsidRPr="00456444">
              <w:rPr>
                <w:rFonts w:ascii="Calibri" w:eastAsia="Times New Roman" w:hAnsi="Calibri" w:cs="Calibri"/>
                <w:lang w:eastAsia="cs-CZ"/>
              </w:rPr>
              <w:t>. 400 ml.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nerez s modrou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Termoska vakuová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4B05346" wp14:editId="4B77668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47625</wp:posOffset>
                  </wp:positionV>
                  <wp:extent cx="438150" cy="714375"/>
                  <wp:effectExtent l="0" t="0" r="0" b="9525"/>
                  <wp:wrapNone/>
                  <wp:docPr id="8096" name="Obrázek 8096" descr="https://pfportal.pfconcept.com/portal/prodimage/hires/10030900_PP_Y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0BD8C5-40C0-4B9E-A1A2-D264703A4B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Obrázek 42" descr="https://pfportal.pfconcept.com/portal/prodimage/hires/10030900_PP_Y2.jpg">
                            <a:extLst>
                              <a:ext uri="{FF2B5EF4-FFF2-40B4-BE49-F238E27FC236}">
                                <a16:creationId xmlns:a16="http://schemas.microsoft.com/office/drawing/2014/main" id="{9E0BD8C5-40C0-4B9E-A1A2-D264703A4B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dvojitý plášť s vakuovou izolací, </w:t>
            </w:r>
            <w:proofErr w:type="spellStart"/>
            <w:r w:rsidRPr="00456444">
              <w:rPr>
                <w:rFonts w:ascii="Calibri" w:eastAsia="Times New Roman" w:hAnsi="Calibri" w:cs="Calibri"/>
                <w:lang w:eastAsia="cs-CZ"/>
              </w:rPr>
              <w:t>obj</w:t>
            </w:r>
            <w:proofErr w:type="spellEnd"/>
            <w:r w:rsidRPr="00456444">
              <w:rPr>
                <w:rFonts w:ascii="Calibri" w:eastAsia="Times New Roman" w:hAnsi="Calibri" w:cs="Calibri"/>
                <w:lang w:eastAsia="cs-CZ"/>
              </w:rPr>
              <w:t>. 500 ml.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vršek šálku a dno protiskluzné podložky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 s modrou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Kartáčky na zuby skládací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EA4B7BC" wp14:editId="502982B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28575</wp:posOffset>
                  </wp:positionV>
                  <wp:extent cx="552450" cy="704850"/>
                  <wp:effectExtent l="190500" t="0" r="0" b="0"/>
                  <wp:wrapNone/>
                  <wp:docPr id="8097" name="Obrázek 8097" descr="AP791475-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365C6B-740A-4D53-8F02-E9B816F9EE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Obrázek 44" descr="AP791475-06">
                            <a:extLst>
                              <a:ext uri="{FF2B5EF4-FFF2-40B4-BE49-F238E27FC236}">
                                <a16:creationId xmlns:a16="http://schemas.microsoft.com/office/drawing/2014/main" id="{9D365C6B-740A-4D53-8F02-E9B816F9EE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987">
                            <a:off x="0" y="0"/>
                            <a:ext cx="142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Neonové pastelky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3884AAB" wp14:editId="7EA5780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200025</wp:posOffset>
                  </wp:positionV>
                  <wp:extent cx="800100" cy="476250"/>
                  <wp:effectExtent l="0" t="0" r="0" b="0"/>
                  <wp:wrapNone/>
                  <wp:docPr id="8098" name="Obrázek 8098" descr="https://www.adorepen.cz/thumb/images/products/2510065-69_01.jpg?w=800&amp;ip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EC50EF-50C1-4CF2-8325-757A08ECCC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Obrázek 45" descr="https://www.adorepen.cz/thumb/images/products/2510065-69_01.jpg?w=800&amp;ip=1">
                            <a:extLst>
                              <a:ext uri="{FF2B5EF4-FFF2-40B4-BE49-F238E27FC236}">
                                <a16:creationId xmlns:a16="http://schemas.microsoft.com/office/drawing/2014/main" id="{54EC50EF-50C1-4CF2-8325-757A08ECCC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 krabička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 na krabičku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Voskovky v krabičce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2CFBAD8B" wp14:editId="4E3D7C1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95250</wp:posOffset>
                  </wp:positionV>
                  <wp:extent cx="542925" cy="695325"/>
                  <wp:effectExtent l="0" t="0" r="9525" b="9525"/>
                  <wp:wrapNone/>
                  <wp:docPr id="8099" name="Obrázek 8099" descr="AP8085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D86DA-44F8-4FE4-B27E-C2D469E57D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Obrázek 46" descr="AP808505">
                            <a:extLst>
                              <a:ext uri="{FF2B5EF4-FFF2-40B4-BE49-F238E27FC236}">
                                <a16:creationId xmlns:a16="http://schemas.microsoft.com/office/drawing/2014/main" id="{173D86DA-44F8-4FE4-B27E-C2D469E57D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2 barvy na krabičku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Skládací batoh, nastavitelné popruhy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27CE9351" wp14:editId="3AF641C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657225" cy="742950"/>
                  <wp:effectExtent l="0" t="0" r="9525" b="0"/>
                  <wp:wrapNone/>
                  <wp:docPr id="8100" name="Obrázek 8100" descr="AP781701-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43C542-A7C3-4EF4-BE8A-65CFD6678C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Obrázek 47" descr="AP781701-01">
                            <a:extLst>
                              <a:ext uri="{FF2B5EF4-FFF2-40B4-BE49-F238E27FC236}">
                                <a16:creationId xmlns:a16="http://schemas.microsoft.com/office/drawing/2014/main" id="{4943C542-A7C3-4EF4-BE8A-65CFD6678C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s výstupem pro sluchátka, polyester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rozměr 220×400×160 mm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barva bílá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Vak se stahováním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šnůrkou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144711DE" wp14:editId="0585349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47625</wp:posOffset>
                  </wp:positionV>
                  <wp:extent cx="628650" cy="704850"/>
                  <wp:effectExtent l="0" t="0" r="0" b="0"/>
                  <wp:wrapNone/>
                  <wp:docPr id="8101" name="Obrázek 8101" descr="AP731653-06V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70E3F-6CFB-4766-8159-75C54FC07A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Obrázek 48" descr="AP731653-06V">
                            <a:extLst>
                              <a:ext uri="{FF2B5EF4-FFF2-40B4-BE49-F238E27FC236}">
                                <a16:creationId xmlns:a16="http://schemas.microsoft.com/office/drawing/2014/main" id="{16070E3F-6CFB-4766-8159-75C54FC07A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polyester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Kšiltovka </w:t>
            </w:r>
            <w:proofErr w:type="spellStart"/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sv.modrá</w:t>
            </w:r>
            <w:proofErr w:type="spellEnd"/>
            <w:proofErr w:type="gram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(lze i bílá)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623E33A7" wp14:editId="0750887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876300" cy="752475"/>
                  <wp:effectExtent l="0" t="0" r="0" b="9525"/>
                  <wp:wrapNone/>
                  <wp:docPr id="8102" name="Obrázek 8102" descr="AP781639-06V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96366C-D058-4CFD-ACB5-1235D38329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Obrázek 49" descr="AP781639-06V">
                            <a:extLst>
                              <a:ext uri="{FF2B5EF4-FFF2-40B4-BE49-F238E27FC236}">
                                <a16:creationId xmlns:a16="http://schemas.microsoft.com/office/drawing/2014/main" id="{2396366C-D058-4CFD-ACB5-1235D38329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6ti</w:t>
            </w:r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panelová baseballová čepice se síťkou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s nastavitelným plastovým páskem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Polyester/mikrovlákno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Tričko pánské/dámské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37907EFF" wp14:editId="3D64CBD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66675</wp:posOffset>
                  </wp:positionV>
                  <wp:extent cx="561975" cy="638175"/>
                  <wp:effectExtent l="0" t="0" r="9525" b="9525"/>
                  <wp:wrapNone/>
                  <wp:docPr id="8103" name="Obrázek 8103" descr="https://share.adler.info/images/product/134/134_44_C_l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E1FF9-AB15-418E-B98D-C1B937DD65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Obrázek 50" descr="https://share.adler.info/images/product/134/134_44_C_lb.jpg">
                            <a:extLst>
                              <a:ext uri="{FF2B5EF4-FFF2-40B4-BE49-F238E27FC236}">
                                <a16:creationId xmlns:a16="http://schemas.microsoft.com/office/drawing/2014/main" id="{AF1E1FF9-AB15-418E-B98D-C1B937DD65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5EECAA5B" wp14:editId="3850483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180975</wp:posOffset>
                  </wp:positionV>
                  <wp:extent cx="533400" cy="600075"/>
                  <wp:effectExtent l="0" t="0" r="0" b="9525"/>
                  <wp:wrapNone/>
                  <wp:docPr id="8104" name="Obrázek 8104" descr="https://share.adler.info/images/product/129/129_44_C_l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0368BD-FC12-4F2E-A334-15657155A8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Obrázek 51" descr="https://share.adler.info/images/product/129/129_44_C_lb.jpg">
                            <a:extLst>
                              <a:ext uri="{FF2B5EF4-FFF2-40B4-BE49-F238E27FC236}">
                                <a16:creationId xmlns:a16="http://schemas.microsoft.com/office/drawing/2014/main" id="{150368BD-FC12-4F2E-A334-15657155A8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100 % bavlna, </w:t>
            </w:r>
            <w:proofErr w:type="spellStart"/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silik.úpr</w:t>
            </w:r>
            <w:proofErr w:type="spellEnd"/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160g</w:t>
            </w:r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/m2, praní 40 °C,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velikosti </w:t>
            </w:r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XS - 2XL</w:t>
            </w:r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Antibakteriální gel čirý, 50ml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7AEE3F30" wp14:editId="20FB07E7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-147955</wp:posOffset>
                  </wp:positionV>
                  <wp:extent cx="429895" cy="1012825"/>
                  <wp:effectExtent l="0" t="0" r="8255" b="0"/>
                  <wp:wrapNone/>
                  <wp:docPr id="8105" name="Obrázek 8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E8B55C-DF5F-4431-A019-6C8C1559D1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Obrázek 52">
                            <a:extLst>
                              <a:ext uri="{FF2B5EF4-FFF2-40B4-BE49-F238E27FC236}">
                                <a16:creationId xmlns:a16="http://schemas.microsoft.com/office/drawing/2014/main" id="{16E8B55C-DF5F-4431-A019-6C8C1559D1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s potiskem </w:t>
            </w:r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CMYK - vepředu</w:t>
            </w:r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je nálepka s logem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vzadu je nálepka s informacemi o složení produktu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lahvičky jsou transparentní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Balónky nafukovací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596AFF4F" wp14:editId="78D1641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657225" cy="657225"/>
                  <wp:effectExtent l="0" t="0" r="9525" b="9525"/>
                  <wp:wrapNone/>
                  <wp:docPr id="8106" name="Obrázek 8106" descr="BalÃ³nek 30cm/12&quot; #010 modrÃ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EA1CCA-167B-4648-9454-FD4F28D7E7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Obrázek 53" descr="BalÃ³nek 30cm/12&quot; #010 modrÃ½">
                            <a:extLst>
                              <a:ext uri="{FF2B5EF4-FFF2-40B4-BE49-F238E27FC236}">
                                <a16:creationId xmlns:a16="http://schemas.microsoft.com/office/drawing/2014/main" id="{F4EA1CCA-167B-4648-9454-FD4F28D7E7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barva bílá, modrá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potisk 1 barva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Kovové kuličkové pero bíle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Taranis</w:t>
            </w:r>
            <w:proofErr w:type="spellEnd"/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13F9EA3A" wp14:editId="759B702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104775</wp:posOffset>
                  </wp:positionV>
                  <wp:extent cx="838200" cy="647700"/>
                  <wp:effectExtent l="0" t="0" r="0" b="0"/>
                  <wp:wrapNone/>
                  <wp:docPr id="8107" name="Obrázek 8107" descr="https://www.excursion.cz/products/nahled/12507-06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E2C245-986E-4992-9902-E3FFAF30DC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Obrázek 54" descr="https://www.excursion.cz/products/nahled/12507-06.jpg">
                            <a:extLst>
                              <a:ext uri="{FF2B5EF4-FFF2-40B4-BE49-F238E27FC236}">
                                <a16:creationId xmlns:a16="http://schemas.microsoft.com/office/drawing/2014/main" id="{38E2C245-986E-4992-9902-E3FFAF30DC4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barva bílá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85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Ručník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delux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50 x 100 cm;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6729C9FA" wp14:editId="49365EF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838200" cy="714375"/>
                  <wp:effectExtent l="0" t="0" r="0" b="9525"/>
                  <wp:wrapNone/>
                  <wp:docPr id="8110" name="Obrázek 8110" descr="https://www.imi.cz/data/foto2/rozmer-4/f1000911ne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4E27F1-2AEF-42AE-B1AB-D99BA7E4F6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Obrázek 57" descr="https://www.imi.cz/data/foto2/rozmer-4/f1000911ne2.jpg">
                            <a:extLst>
                              <a:ext uri="{FF2B5EF4-FFF2-40B4-BE49-F238E27FC236}">
                                <a16:creationId xmlns:a16="http://schemas.microsoft.com/office/drawing/2014/main" id="{8A4E27F1-2AEF-42AE-B1AB-D99BA7E4F6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550 </w:t>
            </w:r>
            <w:proofErr w:type="spellStart"/>
            <w:r w:rsidRPr="00456444">
              <w:rPr>
                <w:rFonts w:ascii="Calibri" w:eastAsia="Times New Roman" w:hAnsi="Calibri" w:cs="Calibri"/>
                <w:lang w:eastAsia="cs-CZ"/>
              </w:rPr>
              <w:t>gr</w:t>
            </w:r>
            <w:proofErr w:type="spellEnd"/>
            <w:r w:rsidRPr="00456444">
              <w:rPr>
                <w:rFonts w:ascii="Calibri" w:eastAsia="Times New Roman" w:hAnsi="Calibri" w:cs="Calibri"/>
                <w:lang w:eastAsia="cs-CZ"/>
              </w:rPr>
              <w:t>/m2, bílý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výšivka bez </w:t>
            </w:r>
            <w:proofErr w:type="spellStart"/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plochy,velikost</w:t>
            </w:r>
            <w:proofErr w:type="spellEnd"/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6cm x 4cm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456444">
              <w:rPr>
                <w:rFonts w:ascii="Calibri" w:eastAsia="Times New Roman" w:hAnsi="Calibri" w:cs="Calibri"/>
                <w:lang w:eastAsia="cs-CZ"/>
              </w:rPr>
              <w:t>v</w:t>
            </w:r>
            <w:proofErr w:type="gramEnd"/>
            <w:r w:rsidRPr="00456444">
              <w:rPr>
                <w:rFonts w:ascii="Calibri" w:eastAsia="Times New Roman" w:hAnsi="Calibri" w:cs="Calibri"/>
                <w:lang w:eastAsia="cs-CZ"/>
              </w:rPr>
              <w:t xml:space="preserve"> výšivku umístit doprava nad ozdobnou légu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10 g želatina </w:t>
            </w:r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sáček - ovocný</w:t>
            </w:r>
            <w:proofErr w:type="gram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mix, medvídci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45E57608" wp14:editId="0EEDDE0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133350</wp:posOffset>
                  </wp:positionV>
                  <wp:extent cx="876300" cy="685800"/>
                  <wp:effectExtent l="0" t="0" r="0" b="0"/>
                  <wp:wrapNone/>
                  <wp:docPr id="8111" name="Obrázek 8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1D6E83-1344-42E5-9AB2-8F040FF4D2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Obrázek 58">
                            <a:extLst>
                              <a:ext uri="{FF2B5EF4-FFF2-40B4-BE49-F238E27FC236}">
                                <a16:creationId xmlns:a16="http://schemas.microsoft.com/office/drawing/2014/main" id="{951D6E83-1344-42E5-9AB2-8F040FF4D2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Obal s logem RBP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Multifunkční šátek 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566AC90B" wp14:editId="59AF8E6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714375" cy="733425"/>
                  <wp:effectExtent l="0" t="0" r="9525" b="9525"/>
                  <wp:wrapNone/>
                  <wp:docPr id="8112" name="Obrázek 8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8FD375-016E-42E8-B075-F8319B4703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Obrázek 2">
                            <a:extLst>
                              <a:ext uri="{FF2B5EF4-FFF2-40B4-BE49-F238E27FC236}">
                                <a16:creationId xmlns:a16="http://schemas.microsoft.com/office/drawing/2014/main" id="{F88FD375-016E-42E8-B075-F8319B4703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s plošným potiskem loga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Zubní </w:t>
            </w:r>
            <w:proofErr w:type="gram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nit - přívěšek</w:t>
            </w:r>
            <w:proofErr w:type="gram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ve tvaru zubu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3EF7C6DC" wp14:editId="4294C8E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704850" cy="771525"/>
                  <wp:effectExtent l="0" t="0" r="0" b="9525"/>
                  <wp:wrapNone/>
                  <wp:docPr id="8115" name="Obrázek 8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E3DF24-4862-497E-9FC0-8D2512C5F0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Obrázek 32">
                            <a:extLst>
                              <a:ext uri="{FF2B5EF4-FFF2-40B4-BE49-F238E27FC236}">
                                <a16:creationId xmlns:a16="http://schemas.microsoft.com/office/drawing/2014/main" id="{38E3DF24-4862-497E-9FC0-8D2512C5F0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barva bílá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 xml:space="preserve">potisk 2 barvy 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Průpiska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kovová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60EC1DBB" wp14:editId="5D3D8AA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47625</wp:posOffset>
                  </wp:positionV>
                  <wp:extent cx="714375" cy="733425"/>
                  <wp:effectExtent l="0" t="0" r="9525" b="9525"/>
                  <wp:wrapNone/>
                  <wp:docPr id="8113" name="Obrázek 81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2F4409-D38C-4AC4-8CF6-5054EA167B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Obrázek 68">
                            <a:extLst>
                              <a:ext uri="{FF2B5EF4-FFF2-40B4-BE49-F238E27FC236}">
                                <a16:creationId xmlns:a16="http://schemas.microsoft.com/office/drawing/2014/main" id="{842F4409-D38C-4AC4-8CF6-5054EA167B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logo provedené laserovou technikou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lang w:eastAsia="cs-CZ"/>
              </w:rPr>
              <w:t>Hrníček skleněný matný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1CFC8B26" wp14:editId="1F72F4E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19050</wp:posOffset>
                  </wp:positionV>
                  <wp:extent cx="704850" cy="762000"/>
                  <wp:effectExtent l="0" t="0" r="0" b="0"/>
                  <wp:wrapNone/>
                  <wp:docPr id="8114" name="Obrázek 81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AA2D40-9992-4675-A548-82B1BBE7C9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Obrázek 68">
                            <a:extLst>
                              <a:ext uri="{FF2B5EF4-FFF2-40B4-BE49-F238E27FC236}">
                                <a16:creationId xmlns:a16="http://schemas.microsoft.com/office/drawing/2014/main" id="{A0AA2D40-9992-4675-A548-82B1BBE7C9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456444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456444" w:rsidRPr="00456444" w:rsidTr="00DB212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6444" w:rsidRPr="00456444" w:rsidRDefault="00456444" w:rsidP="0045644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</w:tbl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logo provedené pískováním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56444" w:rsidRPr="00456444" w:rsidTr="00DB2128">
        <w:trPr>
          <w:trHeight w:val="27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284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Detailní specifikace reklamních předmětu je uvedena Poskytovatelem v </w:t>
      </w:r>
      <w:hyperlink w:anchor="Annex03" w:history="1">
        <w:r w:rsidRPr="00456444">
          <w:rPr>
            <w:rFonts w:ascii="Calibri" w:eastAsia="Times New Roman" w:hAnsi="Calibri" w:cs="Calibri"/>
            <w:color w:val="0000FF"/>
            <w:u w:val="single"/>
            <w:lang w:eastAsia="cs-CZ"/>
          </w:rPr>
          <w:t>Příloze č. 3</w:t>
        </w:r>
      </w:hyperlink>
      <w:r w:rsidRPr="00456444">
        <w:rPr>
          <w:rFonts w:ascii="Calibri" w:eastAsia="Times New Roman" w:hAnsi="Calibri" w:cs="Calibri"/>
          <w:color w:val="0000FF"/>
          <w:u w:val="single"/>
          <w:vertAlign w:val="superscript"/>
          <w:lang w:eastAsia="cs-CZ"/>
        </w:rPr>
        <w:footnoteReference w:id="1"/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Objednatel požaduje respektovat pro použití loga podmínky uvedené v grafickém manuálu Objednatele, jehož aktuální verze uvedena v </w:t>
      </w:r>
      <w:hyperlink w:anchor="ListAnnex10" w:history="1">
        <w:r w:rsidRPr="00456444">
          <w:rPr>
            <w:rFonts w:ascii="Calibri" w:eastAsia="Times New Roman" w:hAnsi="Calibri" w:cs="Calibri"/>
            <w:color w:val="0000FF"/>
            <w:u w:val="single"/>
            <w:lang w:eastAsia="cs-CZ"/>
          </w:rPr>
          <w:t>Příloze č. 10</w:t>
        </w:r>
      </w:hyperlink>
      <w:r w:rsidRPr="00456444">
        <w:rPr>
          <w:rFonts w:ascii="Calibri" w:eastAsia="Times New Roman" w:hAnsi="Calibri" w:cs="Times New Roman"/>
          <w:color w:val="000000"/>
          <w:szCs w:val="24"/>
          <w:lang w:eastAsia="cs-CZ"/>
        </w:rPr>
        <w:t xml:space="preserve">, </w:t>
      </w:r>
      <w:r w:rsidRPr="00456444">
        <w:rPr>
          <w:rFonts w:ascii="Calibri" w:eastAsia="Times New Roman" w:hAnsi="Calibri" w:cs="Calibri"/>
          <w:color w:val="000000"/>
          <w:lang w:eastAsia="cs-CZ"/>
        </w:rPr>
        <w:t>případně jeho aktualizovanou verzi předloženou Poskytovateli Objednatelem během trvání Rámcové dohody.</w:t>
      </w:r>
    </w:p>
    <w:p w:rsidR="00456444" w:rsidRPr="00456444" w:rsidRDefault="00456444" w:rsidP="00456444">
      <w:pPr>
        <w:numPr>
          <w:ilvl w:val="0"/>
          <w:numId w:val="11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Doprava reklamních předmětů do sídla Objednatele je součástí jednotkové ceny reklamních předmětů.</w:t>
      </w:r>
      <w:bookmarkStart w:id="0" w:name="_Hlk486794593"/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Pronájem vysílacího času na LCD monitorech ve zdravotnických zařízeních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Tyto Služby obsahují zajištění pronájmu vysílacího času na LCD monitorech zdravotnických zařízení pro vysílání reklamních videí a spotů Objednatele.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Počet monitorů: Reklamní vysílání bude probíhat minimálně na 150 ks obrazovek. Jednotlivá vysílání musí být rozložena do všech dále uvedených zdravotnických zařízení rovnoměrně, v jednom zdravotnickém zařízení minimálně na 10 místech.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Lhůta plnění: období od 15.02. do 31.03. a od 15.08. do 30.09. příslušného roku trvání Rámcové dohody.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Délka vysílaného spotu je 30 s. Výroba jednotlivých spotů bude řešena individuálně a není součástí plnění Poskytovatele.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Opakování </w:t>
      </w:r>
      <w:r w:rsidRPr="00456444">
        <w:rPr>
          <w:rFonts w:ascii="Calibri" w:eastAsia="Times New Roman" w:hAnsi="Calibri" w:cs="Calibri"/>
          <w:lang w:eastAsia="cs-CZ"/>
        </w:rPr>
        <w:t>vysílání je po cca 30 minutách, a to po celou provozní dobu zdravotnických zařízení a po celou lhůtu plnění.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284"/>
        <w:rPr>
          <w:rFonts w:ascii="Calibri" w:eastAsia="Times New Roman" w:hAnsi="Calibri" w:cs="Times New Roman"/>
          <w:szCs w:val="24"/>
          <w:lang w:eastAsia="cs-CZ"/>
        </w:rPr>
      </w:pPr>
      <w:r w:rsidRPr="00456444">
        <w:rPr>
          <w:rFonts w:ascii="Calibri" w:eastAsia="Times New Roman" w:hAnsi="Calibri" w:cs="Times New Roman"/>
          <w:szCs w:val="24"/>
          <w:lang w:eastAsia="cs-CZ"/>
        </w:rPr>
        <w:t>Požadovaná zdravotnická zařízení: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284"/>
        <w:rPr>
          <w:rFonts w:ascii="Calibri" w:eastAsia="Times New Roman" w:hAnsi="Calibri" w:cs="Times New Roman"/>
          <w:szCs w:val="24"/>
          <w:lang w:eastAsia="cs-CZ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</w:tblGrid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Fakultní nemocnice Brno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Fakultní nemocnice Olomouc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Fakultní nemocnice Ostrava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Krajská nemocnice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T.Bati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a.s. Zlín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Kroměřížská nemocnice, a.s.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Nemocnice ve Frýdku-Místku,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Nemocnice s poliklinikou Karviná-Ráj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Nemocnice Šumperk</w:t>
            </w:r>
          </w:p>
        </w:tc>
      </w:tr>
      <w:tr w:rsidR="00456444" w:rsidRPr="00456444" w:rsidTr="00DB212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Nemocnice Třinec,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456444" w:rsidRPr="00456444" w:rsidTr="00DB2128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56444" w:rsidRPr="00456444" w:rsidRDefault="00456444" w:rsidP="00456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Slezská nemocnice v Opavě, </w:t>
            </w:r>
            <w:proofErr w:type="spellStart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564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</w:tbl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284"/>
        <w:rPr>
          <w:rFonts w:ascii="Calibri" w:eastAsia="Times New Roman" w:hAnsi="Calibri" w:cs="Times New Roman"/>
          <w:szCs w:val="24"/>
          <w:lang w:eastAsia="cs-CZ"/>
        </w:rPr>
      </w:pP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284"/>
        <w:rPr>
          <w:rFonts w:ascii="Calibri" w:eastAsia="Times New Roman" w:hAnsi="Calibri" w:cs="Calibri"/>
          <w:color w:val="000000"/>
          <w:lang w:eastAsia="cs-CZ"/>
        </w:rPr>
      </w:pPr>
    </w:p>
    <w:bookmarkEnd w:id="0"/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V rámci realizace Rámcové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dohody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resp. příslušné Dílčí smlouvy je Poskytovatel povinen do 14 dnů před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záhájením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poskytování těchto Služeb předložit Objednateli níže uvedený Seznam, který obsahuje: </w:t>
      </w:r>
    </w:p>
    <w:p w:rsidR="00456444" w:rsidRPr="00456444" w:rsidRDefault="00456444" w:rsidP="00456444">
      <w:pPr>
        <w:numPr>
          <w:ilvl w:val="1"/>
          <w:numId w:val="12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název zdravotnického zařízení, </w:t>
      </w:r>
    </w:p>
    <w:p w:rsidR="00456444" w:rsidRPr="00456444" w:rsidRDefault="00456444" w:rsidP="00456444">
      <w:pPr>
        <w:numPr>
          <w:ilvl w:val="1"/>
          <w:numId w:val="12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počet obrazovek, </w:t>
      </w:r>
    </w:p>
    <w:p w:rsidR="00456444" w:rsidRPr="00456444" w:rsidRDefault="00456444" w:rsidP="00456444">
      <w:pPr>
        <w:numPr>
          <w:ilvl w:val="1"/>
          <w:numId w:val="12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místo umístění obrazovky ve zdravotnickém zařízení, </w:t>
      </w:r>
    </w:p>
    <w:p w:rsidR="00456444" w:rsidRPr="00456444" w:rsidRDefault="00456444" w:rsidP="00456444">
      <w:pPr>
        <w:numPr>
          <w:ilvl w:val="1"/>
          <w:numId w:val="12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označení vlastníka obrazovky, resp. jeho provozovatele, pokud je odlišný od vlastníka. 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bookmarkStart w:id="1" w:name="_Hlk16586380"/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>Současně se zaslaným Seznamem je Poskytovatel povinen zaslat Objednateli potvrzení o tom</w:t>
      </w:r>
      <w:bookmarkEnd w:id="1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, že Objednatel je oprávněn užívat obrazovky v Poskytovatelem předloženém Seznamu, a to v požadovaném množstevní a časovém rozsahu. 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 skončení kampaně musí Poskytovatel doložit její vyhodnocení Objednateli vhodnou formou, např. elektronickou fotodokumentací reklamní kampaně (přehled umístění LCD, četnost vysílání, foto monitoru s vysílaným spotem).</w:t>
      </w:r>
    </w:p>
    <w:p w:rsidR="00456444" w:rsidRPr="00456444" w:rsidRDefault="00456444" w:rsidP="00456444">
      <w:pPr>
        <w:numPr>
          <w:ilvl w:val="0"/>
          <w:numId w:val="12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Pronájem vysílacího času na informačních obrazovkách ve zdravotnických zařízeních bude realizován na základě samostatných ročních, případně půlročních Výzev (resp. Dílčích smluv) Objednatele. 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Pronájem </w:t>
      </w:r>
      <w:proofErr w:type="spellStart"/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bigboardových</w:t>
      </w:r>
      <w:proofErr w:type="spellEnd"/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 ploch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Předmětem je zajištění pronájmu reklamních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bigboardových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ploch o rozměrech </w:t>
      </w:r>
      <w:r w:rsidRPr="00456444">
        <w:rPr>
          <w:rFonts w:ascii="Calibri" w:eastAsia="Times New Roman" w:hAnsi="Calibri" w:cs="Calibri"/>
          <w:color w:val="000000"/>
          <w:lang w:eastAsia="cs-CZ"/>
        </w:rPr>
        <w:br/>
        <w:t>9,6 x 3,6 m.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Lhůta plnění: měsíc březen a září příslušného roku trvání Rámcové dohody.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Počet ploch: v každém období bude požadováno 8 ploch.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Umístění a počet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bigboardových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ploch: 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 krajských městech Brně (2), Olomouci (1), Ostravě (3), Zlíně (1) a Ústí nad Labem (1),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vždy u silnic I. třídy (případně dálnic) a ve směru jízdy.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Součástí těchto Služeb je: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návrh výběru ploch, minimálně 1 měsíc před realizací, 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zpracování grafického návrhu polepu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bigboardu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minimálně ve 2 verzích, ze kterých si Objednatel vybere 1 verzi pro realizaci (výhradní autorská práva k dílu budou Objednateli poskytnuta za podmínek dle Rámcové dohody), odměna autora bude zahrnuta v ceně Služeb),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výroba a instalace polepu,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provádění kontroly ploch, případně výměna a oprava poškozených polepů po celou lhůtu plnění.</w:t>
      </w:r>
    </w:p>
    <w:p w:rsidR="00456444" w:rsidRPr="00456444" w:rsidRDefault="00456444" w:rsidP="00456444">
      <w:pPr>
        <w:numPr>
          <w:ilvl w:val="0"/>
          <w:numId w:val="13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bookmarkStart w:id="2" w:name="_Hlk16586473"/>
      <w:bookmarkStart w:id="3" w:name="_Hlk486797903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V rámci realizace Rámcové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dohody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resp. příslušné Dílčí smlouvy je Poskytovatel povinen do jednoho měsíce před zahájením poskytování těchto Služeb předložit Objednateli níže uvedený Seznam, který </w:t>
      </w:r>
      <w:bookmarkEnd w:id="2"/>
      <w:r w:rsidRPr="00456444">
        <w:rPr>
          <w:rFonts w:ascii="Calibri" w:eastAsia="Times New Roman" w:hAnsi="Calibri" w:cs="Calibri"/>
          <w:color w:val="000000"/>
          <w:lang w:eastAsia="cs-CZ"/>
        </w:rPr>
        <w:t>obsahuje</w:t>
      </w:r>
      <w:bookmarkEnd w:id="3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: 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adresu umístění, 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zákres s jeho umístěním na mapě, 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fotografie plochy,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označení vlastníka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bigboardu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>, resp. jeho provozovatele, pokud je odlišný od vlastníka.</w:t>
      </w:r>
    </w:p>
    <w:p w:rsidR="00456444" w:rsidRPr="00456444" w:rsidRDefault="00456444" w:rsidP="00456444">
      <w:pPr>
        <w:numPr>
          <w:ilvl w:val="1"/>
          <w:numId w:val="1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minimálně 20 aktuálně volných ploch, ze kterých Objednatel vybere 8 ploch, tento Seznam bude aktualizován před každým obdobím (březen, září</w:t>
      </w:r>
      <w:bookmarkStart w:id="4" w:name="_Hlk16517157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). Při aktualizaci Seznamu není nutné uzavírat písemný dodatek k této Rámcové dohodě, je však potřebné, aby Objednatel vždy předem písemně souhlasit s aktualizací ploch. </w:t>
      </w:r>
      <w:bookmarkEnd w:id="4"/>
    </w:p>
    <w:p w:rsidR="00456444" w:rsidRPr="00456444" w:rsidRDefault="00456444" w:rsidP="00456444">
      <w:pPr>
        <w:numPr>
          <w:ilvl w:val="0"/>
          <w:numId w:val="1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Současně se zaslaným Seznamem je Poskytovatel povinen zaslat Objednateli potvrzení o tom, že Objednatel je oprávněn užívat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bigboardovvé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plochy uvedené v předloženém Seznamu, a to v požadovaném množství a časovém rozsahu. </w:t>
      </w:r>
    </w:p>
    <w:p w:rsidR="00456444" w:rsidRPr="00456444" w:rsidRDefault="00456444" w:rsidP="00456444">
      <w:pPr>
        <w:numPr>
          <w:ilvl w:val="0"/>
          <w:numId w:val="1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Objednatel požaduje, aby Poskytovatel respektoval pro použití loga podmínky uvedené v grafickém manuálu Objednateli.</w:t>
      </w:r>
    </w:p>
    <w:p w:rsidR="00456444" w:rsidRPr="00456444" w:rsidRDefault="00456444" w:rsidP="00456444">
      <w:pPr>
        <w:numPr>
          <w:ilvl w:val="0"/>
          <w:numId w:val="1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Po skončení kampaně musí Poskytovatel doložit její vyhodnocení Objednateli vhodnou formou, např. elektronickou fotodokumentací reklamní kampaně (foto jednotlivých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bigboardů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>).</w:t>
      </w:r>
    </w:p>
    <w:p w:rsidR="00456444" w:rsidRPr="00456444" w:rsidRDefault="00456444" w:rsidP="00456444">
      <w:pPr>
        <w:numPr>
          <w:ilvl w:val="0"/>
          <w:numId w:val="1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Služby budou realizováno na základě samostatných půlročních Výzev (resp. Dílčích smluv) Objednatele, kterým bude předcházet výběr aktuálních ploch.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bookmarkStart w:id="5" w:name="_Hlk486798052"/>
    </w:p>
    <w:p w:rsidR="00456444" w:rsidRPr="00456444" w:rsidRDefault="00456444" w:rsidP="00456444">
      <w:pPr>
        <w:keepNext/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Pronájem reklamních ploch na dopravních prostředcích hromadné dopravy</w:t>
      </w:r>
    </w:p>
    <w:p w:rsidR="00456444" w:rsidRPr="00456444" w:rsidRDefault="00456444" w:rsidP="00456444">
      <w:pPr>
        <w:keepNext/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strike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Předmětem je zajištění pronájmu reklamních ploch na dopravních prostředcích městské nebo příměstské hromadné dopravy, a to autobusů nebo tramvají.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Lhůta plnění Služeb: celoročně po dobu trvání Rámcové dohody v příslušném období 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Počet ploch: 3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plochy - celoplošný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potisk.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Místa plnění: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Brno - tramvaj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, Olomouc - BUS, Ostrava - tramvaj. </w:t>
      </w:r>
    </w:p>
    <w:p w:rsidR="00456444" w:rsidRPr="00456444" w:rsidRDefault="00456444" w:rsidP="00456444">
      <w:pPr>
        <w:keepNext/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Součástí poskytování těchto Služeb je:</w:t>
      </w:r>
    </w:p>
    <w:p w:rsidR="00456444" w:rsidRPr="00456444" w:rsidRDefault="00456444" w:rsidP="00456444">
      <w:pPr>
        <w:keepNext/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návrh výběru ploch,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zpracování grafický návrh polepu minimálně ve 2 verzích, ze kterých si Objednatel vybere 1 verzi pro realizaci (výhradní autorská práva k dílu budou Objednateli poskytnuta za podmínek dle Rámcové dohody), odměna autora bude zahrnuta v ceně Služeb),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zajištění kontaktu s příslušným provozovatelem hromadné dopravy v místech plnění,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dohodnutí technických podmínek výlepů reklamních fólií na konkrétní plochy, 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organizace přistavení vozových jednotek, autobusů, tramvají,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výroba, instalace polepů a jejich následné odstranění po uplynutí lhůty plnění,</w:t>
      </w:r>
    </w:p>
    <w:p w:rsidR="00456444" w:rsidRPr="00456444" w:rsidRDefault="00456444" w:rsidP="00456444">
      <w:pPr>
        <w:numPr>
          <w:ilvl w:val="1"/>
          <w:numId w:val="15"/>
        </w:numPr>
        <w:tabs>
          <w:tab w:val="right" w:pos="284"/>
        </w:tabs>
        <w:spacing w:after="120" w:line="23" w:lineRule="atLeast"/>
        <w:ind w:left="788" w:hanging="431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provádění kontroly ploch, případně oprava poškozených polepů po celou lhůtu plnění.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Objednatel požaduje, aby Poskytovatel respektoval pro použití loga podmínky uvedené v grafickém manuálu Objednateli. 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Poskytovatel výslovně prohlašuje, že je oprávněn realizovat požadované polepy. </w:t>
      </w:r>
    </w:p>
    <w:p w:rsidR="00456444" w:rsidRPr="00456444" w:rsidRDefault="00456444" w:rsidP="00456444">
      <w:pPr>
        <w:numPr>
          <w:ilvl w:val="0"/>
          <w:numId w:val="15"/>
        </w:numPr>
        <w:tabs>
          <w:tab w:val="right" w:pos="284"/>
        </w:tabs>
        <w:spacing w:after="120" w:line="23" w:lineRule="atLeast"/>
        <w:ind w:left="284" w:hanging="284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 skončení kampaně musí Poskytovatel doložit její vyhodnocení Objednateli vhodnou formou, např. elektronickou fotodokumentací reklamní kampaně (foto jednotlivých dopravních prostředků).</w:t>
      </w:r>
      <w:bookmarkStart w:id="6" w:name="_Toc408517521"/>
      <w:bookmarkStart w:id="7" w:name="_Toc463816739"/>
      <w:bookmarkEnd w:id="5"/>
    </w:p>
    <w:p w:rsidR="00456444" w:rsidRPr="00456444" w:rsidRDefault="00456444" w:rsidP="00456444">
      <w:pPr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Pronájem reklamních ploch na CLV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Předmětem je zajištění pronájmu reklamních ploch pro umístění CLV o rozměrech </w:t>
      </w:r>
      <w:r w:rsidRPr="00456444">
        <w:rPr>
          <w:rFonts w:ascii="Calibri" w:eastAsia="Times New Roman" w:hAnsi="Calibri" w:cs="Calibri"/>
          <w:color w:val="000000"/>
          <w:lang w:eastAsia="cs-CZ"/>
        </w:rPr>
        <w:br/>
        <w:t xml:space="preserve">1.18 x 1,75 m 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Lhůta plnění: měsíc březen a září příslušného roku trvání Rámcové dohody.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Počet ploch: v každém období bude požadováno min. 7 ploch.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Umístění a počet CLV ploch: 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 krajských městech Brně (3), Olomouci (2), Zlíně (2), v prostorách s vyšší koncentrací lidí.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Součástí Služeb je: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návrh výběru ploch, minimálně 1 měsíc před realizací,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zpracování grafického návrhu plakátů pro CLV polep minimálně ve 3 verzích, ze kterých si Objednatel vybere 1 verzi pro realizaci (výhradní autorská práva k dílu budou Objednateli poskytnuta za podmínek dle Rámcové dohody), odměna autora bude zahrnuta v ceně Služeb),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>výroba a instalace plakátů,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provádění kontroly ploch, případně výměna a oprava poškozených plakátů po celou lhůtu plnění.</w:t>
      </w:r>
      <w:r w:rsidRPr="00456444">
        <w:rPr>
          <w:rFonts w:ascii="Calibri" w:eastAsia="Times New Roman" w:hAnsi="Calibri" w:cs="Calibri"/>
          <w:color w:val="000000"/>
          <w:lang w:eastAsia="cs-CZ"/>
        </w:rPr>
        <w:br/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 rámci realizace Rámcové dohody, resp. příslušné Dílčí smlouvy je Poskytovatel povinen do jednoho měsíce před zahájením poskytování těchto Služeb předložit Objednateli níže uvedený Seznam CLV ploch, který obsahuje: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adresu umístění, 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zákres s jeho umístěním na mapě, 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fotografie plochy,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označení vlastníka CLV plochy, resp. jeho provozovatele, pokud je odlišný od vlastníka. </w:t>
      </w:r>
    </w:p>
    <w:p w:rsidR="00456444" w:rsidRPr="00456444" w:rsidRDefault="00456444" w:rsidP="00456444">
      <w:pPr>
        <w:numPr>
          <w:ilvl w:val="1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minimálně 20 ploch, ze kterých Objednatel vybere 7 ploch, tento Seznam bude aktualizován před každým obdobím (březen, září). Při aktualizaci seznamu není nutné uzavírat písemný dodatek k této Rámcové dohodě, je však potřebné, aby Objednatel vždy předem písemně souhlasit s aktualizací ploch.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Poskytovatel výslovně prohlašuje, že je oprávněn CLV v požadovaném množství a časovém rozsahu užívat.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Objednatel požaduje, aby Poskytovatel respektoval pro použití loga podmínky uvedené v grafickém manuálu Objednateli. 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 skončení kampaně musí Poskytovatel doložit její vyhodnocení Objednateli vhodnou formou, např. elektronickou fotodokumentací reklamní kampaně (foto jednotlivých CLV).</w:t>
      </w:r>
    </w:p>
    <w:p w:rsidR="00456444" w:rsidRPr="00456444" w:rsidRDefault="00456444" w:rsidP="00456444">
      <w:pPr>
        <w:numPr>
          <w:ilvl w:val="0"/>
          <w:numId w:val="1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Služby budou realizovány na základě samostatných půlročních objednávek, kterým bude předcházet výběr aktuálních ploch.</w:t>
      </w:r>
      <w:bookmarkEnd w:id="6"/>
      <w:bookmarkEnd w:id="7"/>
    </w:p>
    <w:p w:rsidR="00456444" w:rsidRPr="00456444" w:rsidRDefault="00456444" w:rsidP="00456444">
      <w:pPr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Nákup vysílacího času v rádiích</w:t>
      </w:r>
    </w:p>
    <w:p w:rsidR="00456444" w:rsidRPr="00456444" w:rsidRDefault="00456444" w:rsidP="00456444">
      <w:pPr>
        <w:numPr>
          <w:ilvl w:val="0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Předmětem je zajištění nákupu vysílacího času v rádiích vysílajících především v moravskoslezském, jihomoravském, olomouckém, zlínském a ústeckém kraji:</w:t>
      </w:r>
    </w:p>
    <w:p w:rsidR="00456444" w:rsidRPr="00456444" w:rsidRDefault="00456444" w:rsidP="00456444">
      <w:pPr>
        <w:numPr>
          <w:ilvl w:val="1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Radiohause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, s.r.o., na stanicích Frekvence 1, Evropa 2,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Hitrádio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Orión,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Blaník</w:t>
      </w:r>
    </w:p>
    <w:p w:rsidR="00456444" w:rsidRPr="00456444" w:rsidRDefault="00456444" w:rsidP="00456444">
      <w:pPr>
        <w:numPr>
          <w:ilvl w:val="1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Rádio ČAS, s.r.o., na stanicích Rádio Čas, Rádio Rock </w:t>
      </w:r>
    </w:p>
    <w:p w:rsidR="00456444" w:rsidRPr="00456444" w:rsidRDefault="00456444" w:rsidP="00456444">
      <w:pPr>
        <w:numPr>
          <w:ilvl w:val="1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Media Club, s.r.o., na stanici Rádio Impuls </w:t>
      </w:r>
    </w:p>
    <w:p w:rsidR="00456444" w:rsidRPr="00456444" w:rsidRDefault="00456444" w:rsidP="00456444">
      <w:pPr>
        <w:numPr>
          <w:ilvl w:val="0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Lhůta plnění: v obdobích posledních 5 týdnů do 31.03. a 5 týdnů do 30.09. příslušného roku trvání Rámcové dohody.</w:t>
      </w:r>
    </w:p>
    <w:p w:rsidR="00456444" w:rsidRPr="00456444" w:rsidRDefault="00456444" w:rsidP="00456444">
      <w:pPr>
        <w:numPr>
          <w:ilvl w:val="0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Počet vysílání: minimálně 4 spotů denně v pracovních dnech v hlavním vysílacím čase 2 spoty v sobotu a 2 spoty v neděli.</w:t>
      </w:r>
    </w:p>
    <w:p w:rsidR="00456444" w:rsidRPr="00456444" w:rsidRDefault="00456444" w:rsidP="00456444">
      <w:pPr>
        <w:numPr>
          <w:ilvl w:val="0"/>
          <w:numId w:val="1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Délka spotů: 30 s.</w:t>
      </w:r>
    </w:p>
    <w:p w:rsidR="00456444" w:rsidRPr="0068040F" w:rsidRDefault="00456444" w:rsidP="0068040F">
      <w:pPr>
        <w:pStyle w:val="Odstavecseseznamem"/>
        <w:numPr>
          <w:ilvl w:val="0"/>
          <w:numId w:val="18"/>
        </w:numPr>
        <w:tabs>
          <w:tab w:val="right" w:pos="284"/>
        </w:tabs>
        <w:spacing w:line="23" w:lineRule="atLeast"/>
        <w:rPr>
          <w:rFonts w:cs="Calibri"/>
          <w:color w:val="000000"/>
        </w:rPr>
      </w:pPr>
      <w:r w:rsidRPr="0068040F">
        <w:rPr>
          <w:rFonts w:cs="Calibri"/>
          <w:color w:val="000000"/>
        </w:rPr>
        <w:t>Obsah spotů a termíny realizace jednotlivých dílčích plnění zajistitele bude specifikován Objednatelem v dílčích Výzvách (resp. Dílčích smlouvách) a bude vycházet z předběžně dohodnutých termínů hlavních kampaní:</w:t>
      </w:r>
    </w:p>
    <w:p w:rsidR="00456444" w:rsidRPr="00456444" w:rsidRDefault="00456444" w:rsidP="00456444">
      <w:pPr>
        <w:numPr>
          <w:ilvl w:val="1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produktová kampaň (např. preventivní programy RBP,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my213,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apod.),</w:t>
      </w:r>
    </w:p>
    <w:p w:rsidR="00456444" w:rsidRPr="00456444" w:rsidRDefault="00456444" w:rsidP="00456444">
      <w:pPr>
        <w:numPr>
          <w:ilvl w:val="1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brandová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reklama,</w:t>
      </w:r>
    </w:p>
    <w:p w:rsidR="00456444" w:rsidRPr="00456444" w:rsidRDefault="00456444" w:rsidP="00456444">
      <w:pPr>
        <w:keepNext/>
        <w:numPr>
          <w:ilvl w:val="0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Součástí Služeb je: </w:t>
      </w:r>
    </w:p>
    <w:p w:rsidR="00456444" w:rsidRPr="00456444" w:rsidRDefault="00456444" w:rsidP="00456444">
      <w:pPr>
        <w:keepNext/>
        <w:numPr>
          <w:ilvl w:val="1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rozpis jednotlivých kampaní na vybraných stanicích,</w:t>
      </w:r>
    </w:p>
    <w:p w:rsidR="00456444" w:rsidRPr="00456444" w:rsidRDefault="00456444" w:rsidP="00456444">
      <w:pPr>
        <w:keepNext/>
        <w:numPr>
          <w:ilvl w:val="1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zpracování návrh textů spotů jednotlivých kampaní minimálně ve 2 verzích, ze kterých si Objednatel vybere 1 verzi pro realizaci (dle bodu 6.),</w:t>
      </w:r>
    </w:p>
    <w:p w:rsidR="00456444" w:rsidRPr="00456444" w:rsidRDefault="00456444" w:rsidP="00456444">
      <w:pPr>
        <w:numPr>
          <w:ilvl w:val="1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výroba spotů pro jednotlivé kampaně (výhradní autorská práva k dílu budou Objednateli k užívání poskytnuta neomezeně, odměna autora bude zahrnuta do ceny Služeb).</w:t>
      </w:r>
    </w:p>
    <w:p w:rsidR="00456444" w:rsidRPr="00456444" w:rsidRDefault="00456444" w:rsidP="00456444">
      <w:pPr>
        <w:numPr>
          <w:ilvl w:val="0"/>
          <w:numId w:val="1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 skončení kampaně musí Poskytovatel doložit její vyhodnocení Objednateli vhodnou formou, např. elektronickou dokumentací reklamní kampaně.</w:t>
      </w:r>
    </w:p>
    <w:p w:rsidR="00456444" w:rsidRPr="00456444" w:rsidRDefault="00456444" w:rsidP="00456444">
      <w:pPr>
        <w:numPr>
          <w:ilvl w:val="0"/>
          <w:numId w:val="18"/>
        </w:numPr>
        <w:tabs>
          <w:tab w:val="left" w:pos="1418"/>
        </w:tabs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Plnění bude realizováno na základě samostatných Výzev (resp. Dílčích smluv), kterým bude předcházet výběr aktuálního obsahu spotů.</w:t>
      </w:r>
    </w:p>
    <w:p w:rsidR="00456444" w:rsidRPr="00456444" w:rsidRDefault="00456444" w:rsidP="00456444">
      <w:pPr>
        <w:keepNext/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Nákup vysílacího času v televizích</w:t>
      </w:r>
    </w:p>
    <w:p w:rsidR="00456444" w:rsidRPr="00456444" w:rsidRDefault="00456444" w:rsidP="00456444">
      <w:pPr>
        <w:keepNext/>
        <w:numPr>
          <w:ilvl w:val="0"/>
          <w:numId w:val="19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Předmětem je zajištění nákupu vysílacího času v televizích s dosahem </w:t>
      </w:r>
    </w:p>
    <w:p w:rsidR="00456444" w:rsidRPr="00456444" w:rsidRDefault="00456444" w:rsidP="00456444">
      <w:pPr>
        <w:numPr>
          <w:ilvl w:val="1"/>
          <w:numId w:val="19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celoplošným: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792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MediaClub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s.r.o., na stanicích Prima, Prima Cool, Prima Love, Prima Zoom, Prima Max, Prima Krimi </w:t>
      </w:r>
    </w:p>
    <w:p w:rsidR="00456444" w:rsidRPr="00456444" w:rsidRDefault="00456444" w:rsidP="00456444">
      <w:pPr>
        <w:numPr>
          <w:ilvl w:val="0"/>
          <w:numId w:val="19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Lhůta plnění: </w:t>
      </w:r>
    </w:p>
    <w:p w:rsidR="00456444" w:rsidRPr="00456444" w:rsidRDefault="00456444" w:rsidP="00456444">
      <w:pPr>
        <w:numPr>
          <w:ilvl w:val="1"/>
          <w:numId w:val="19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vždy poslední 4 týdny do 31.03. a poslední 4. týdny do 30.09. příslušného roku trvání Rámcové dohody,</w:t>
      </w:r>
    </w:p>
    <w:p w:rsidR="00456444" w:rsidRPr="00456444" w:rsidRDefault="00456444" w:rsidP="00456444">
      <w:pPr>
        <w:numPr>
          <w:ilvl w:val="0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Umístění spotů: 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minimálně cca 50 % v „Prime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time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>“ s důrazem na umístění na první pozici reklamního bloku (dle bodu 3.1.)</w:t>
      </w:r>
    </w:p>
    <w:p w:rsidR="00456444" w:rsidRPr="00456444" w:rsidRDefault="00456444" w:rsidP="00456444">
      <w:pPr>
        <w:numPr>
          <w:ilvl w:val="0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Obsah spotů a termíny realizace jednotlivých dílčích plnění zajistitele bude specifikován Objednatelem v dílčích Výzvách (resp. Dílčích smlouvách) a bude vycházet z předběžně dohodnutých termínů hlavních kampaní: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produktová kampaň (např. preventivní programy RBP,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my213,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apod.),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brandová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reklama,</w:t>
      </w:r>
    </w:p>
    <w:p w:rsidR="00456444" w:rsidRPr="00456444" w:rsidRDefault="00456444" w:rsidP="00456444">
      <w:pPr>
        <w:numPr>
          <w:ilvl w:val="0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Součástí Služeb je: 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rozpis jednotlivých kampaní na vybraných stanicích,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zpracování návrh textů spotů jednotlivých kampaní (dle bodu 5),</w:t>
      </w:r>
    </w:p>
    <w:p w:rsidR="00456444" w:rsidRPr="00456444" w:rsidRDefault="00456444" w:rsidP="00456444">
      <w:pPr>
        <w:numPr>
          <w:ilvl w:val="1"/>
          <w:numId w:val="2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výroba spotů pro jednotlivé kampaně (výhradní autorská práva k dílu budou Objednateli k užívání poskytnuta neomezeně, odměna autora bude zahrnuta do ceny Služeb).</w:t>
      </w:r>
    </w:p>
    <w:p w:rsidR="00456444" w:rsidRPr="00456444" w:rsidRDefault="00456444" w:rsidP="00456444">
      <w:pPr>
        <w:numPr>
          <w:ilvl w:val="0"/>
          <w:numId w:val="2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Objednatel požaduje, aby Poskytovatel respektovat pro použití loga podmínky uvedené v grafickém manuálu Objednatele.</w:t>
      </w:r>
    </w:p>
    <w:p w:rsidR="00456444" w:rsidRPr="00456444" w:rsidRDefault="00456444" w:rsidP="00456444">
      <w:pPr>
        <w:numPr>
          <w:ilvl w:val="0"/>
          <w:numId w:val="2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Plnění bude realizováno na základě samostatných Výzev Objednatele (resp. Dílčích smluv), kterým bude předcházet výběr aktuálního obsahu spotů.</w:t>
      </w:r>
    </w:p>
    <w:p w:rsidR="00456444" w:rsidRPr="00456444" w:rsidRDefault="00456444" w:rsidP="00456444">
      <w:pPr>
        <w:numPr>
          <w:ilvl w:val="0"/>
          <w:numId w:val="28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 skončení kampaně musí Poskytovatel doložit její vyhodnocení vhodnou formou, např. elektronickou dokumentací reklamní kampaně.</w:t>
      </w:r>
    </w:p>
    <w:p w:rsidR="00456444" w:rsidRPr="00456444" w:rsidRDefault="00456444" w:rsidP="00456444">
      <w:pPr>
        <w:keepNext/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lastRenderedPageBreak/>
        <w:t>Pronájem inzerce</w:t>
      </w:r>
    </w:p>
    <w:p w:rsidR="00456444" w:rsidRPr="00456444" w:rsidRDefault="00456444" w:rsidP="00456444">
      <w:pPr>
        <w:keepNext/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Předmětem je zajištění inzerce v novinách a časopisech, které převážně vycházejí v mutacích pro moravskoslezský, jihomoravský, olomoucký, zlínský a ústecký kraj: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Mafra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>, a.s., v periodikách MF Dnes. 5 plus 2, případně jejich přílohách,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Vltava Labe Media, a.s., v periodikách Deník, případně jejich přílohách, 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Borgis, a.s. v periodikách Právo, případně jejich přílohách,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Czech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News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Center, a.s. v periodikách Blesk, Blesk pro ženy, Blesk TV, Zdraví, Maminka, 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Zdravotnictví,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Medical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Tribune,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Zdravotnictví a medicína.</w:t>
      </w:r>
    </w:p>
    <w:p w:rsidR="00456444" w:rsidRPr="00456444" w:rsidRDefault="00456444" w:rsidP="00456444">
      <w:pPr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Lhůta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plnění:.</w:t>
      </w:r>
      <w:proofErr w:type="gramEnd"/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zejména v obdobích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únor - březen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a srpen - září příslušného roku trvání Rámcové dohody </w:t>
      </w:r>
      <w:r w:rsidRPr="00456444">
        <w:rPr>
          <w:rFonts w:ascii="Calibri" w:eastAsia="Times New Roman" w:hAnsi="Calibri" w:cs="Calibri"/>
          <w:color w:val="000000"/>
          <w:lang w:eastAsia="cs-CZ"/>
        </w:rPr>
        <w:br/>
        <w:t>(dle bodu 1.1., 1.2., 1.3., 1.4.), případně podle individuálních potřeb celoročně,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minimálně 4 x ročně, dle individuálních potřeb celoročně (dle bodu a 1.5., 1.6., 1.7.).</w:t>
      </w:r>
    </w:p>
    <w:p w:rsidR="00456444" w:rsidRPr="00456444" w:rsidRDefault="00456444" w:rsidP="00456444">
      <w:pPr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Počty a termíny realizace jednotlivých inzercí budou Objednatelem specifikovány v dílčích Výzvách (resp. Dílčích smlouvách) a budou vycházet z předběžně dohodnutých termínů hlavních kampaní, jejich obsahem bude zejména: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produktová kampaň (např. preventivní programy RBP,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my213,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apod.),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brandová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reklama,</w:t>
      </w:r>
    </w:p>
    <w:p w:rsidR="00456444" w:rsidRPr="00456444" w:rsidRDefault="00456444" w:rsidP="00456444">
      <w:pPr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Součástí Služeb je: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rozpis jednotlivých kampaní ve vybraných denících,</w:t>
      </w:r>
    </w:p>
    <w:p w:rsidR="00456444" w:rsidRPr="00456444" w:rsidRDefault="00456444" w:rsidP="00456444">
      <w:pPr>
        <w:numPr>
          <w:ilvl w:val="1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spolupráce na přípravě textů inzerce a její grafice</w:t>
      </w:r>
    </w:p>
    <w:p w:rsidR="00456444" w:rsidRPr="00456444" w:rsidRDefault="00456444" w:rsidP="00456444">
      <w:pPr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Služby budou realizovány na základě samostatných Výzev (resp. Dílčích smluv), kterým bude předcházet výběr aktuální inzertních ploch ve vybraném deníku.</w:t>
      </w:r>
    </w:p>
    <w:p w:rsidR="00456444" w:rsidRPr="00456444" w:rsidRDefault="00456444" w:rsidP="00456444">
      <w:pPr>
        <w:numPr>
          <w:ilvl w:val="0"/>
          <w:numId w:val="21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Doložení jednotlivých zveřejnění bude součástí příslušné faktury (sken inzerce, PR). 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u w:val="single"/>
          <w:lang w:eastAsia="cs-CZ"/>
        </w:rPr>
        <w:t>Poradenská a konzultační činnost pro RBP v oblasti PR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ě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lang w:eastAsia="cs-CZ"/>
        </w:rPr>
        <w:t>em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Služeb </w:t>
      </w:r>
      <w:r w:rsidRPr="00456444">
        <w:rPr>
          <w:rFonts w:ascii="Calibri" w:eastAsia="Times New Roman" w:hAnsi="Calibri" w:cs="Calibri"/>
          <w:color w:val="000000"/>
          <w:spacing w:val="3"/>
          <w:lang w:eastAsia="cs-CZ"/>
        </w:rPr>
        <w:t>j</w:t>
      </w:r>
      <w:r w:rsidRPr="00456444">
        <w:rPr>
          <w:rFonts w:ascii="Calibri" w:eastAsia="Times New Roman" w:hAnsi="Calibri" w:cs="Calibri"/>
          <w:color w:val="000000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po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d</w:t>
      </w:r>
      <w:r w:rsidRPr="00456444">
        <w:rPr>
          <w:rFonts w:ascii="Calibri" w:eastAsia="Times New Roman" w:hAnsi="Calibri" w:cs="Calibri"/>
          <w:color w:val="000000"/>
          <w:lang w:eastAsia="cs-CZ"/>
        </w:rPr>
        <w:t>ens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á a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on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lang w:eastAsia="cs-CZ"/>
        </w:rPr>
        <w:t>ulta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č</w:t>
      </w:r>
      <w:r w:rsidRPr="00456444">
        <w:rPr>
          <w:rFonts w:ascii="Calibri" w:eastAsia="Times New Roman" w:hAnsi="Calibri" w:cs="Calibri"/>
          <w:color w:val="000000"/>
          <w:lang w:eastAsia="cs-CZ"/>
        </w:rPr>
        <w:t>ní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č</w:t>
      </w:r>
      <w:r w:rsidRPr="00456444">
        <w:rPr>
          <w:rFonts w:ascii="Calibri" w:eastAsia="Times New Roman" w:hAnsi="Calibri" w:cs="Calibri"/>
          <w:color w:val="000000"/>
          <w:lang w:eastAsia="cs-CZ"/>
        </w:rPr>
        <w:t>inn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lang w:eastAsia="cs-CZ"/>
        </w:rPr>
        <w:t>st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pro 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>RB</w:t>
      </w:r>
      <w:r w:rsidRPr="00456444">
        <w:rPr>
          <w:rFonts w:ascii="Calibri" w:eastAsia="Times New Roman" w:hAnsi="Calibri" w:cs="Calibri"/>
          <w:color w:val="000000"/>
          <w:lang w:eastAsia="cs-CZ"/>
        </w:rPr>
        <w:t>P v obl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lang w:eastAsia="cs-CZ"/>
        </w:rPr>
        <w:t>s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pu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b</w:t>
      </w:r>
      <w:r w:rsidRPr="00456444">
        <w:rPr>
          <w:rFonts w:ascii="Calibri" w:eastAsia="Times New Roman" w:hAnsi="Calibri" w:cs="Calibri"/>
          <w:color w:val="000000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c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lang w:eastAsia="cs-CZ"/>
        </w:rPr>
        <w:t>ti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lang w:eastAsia="cs-CZ"/>
        </w:rPr>
        <w:t>ns v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 </w:t>
      </w:r>
      <w:r w:rsidRPr="00456444">
        <w:rPr>
          <w:rFonts w:ascii="Calibri" w:eastAsia="Times New Roman" w:hAnsi="Calibri" w:cs="Calibri"/>
          <w:color w:val="000000"/>
          <w:lang w:eastAsia="cs-CZ"/>
        </w:rPr>
        <w:t>ro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lang w:eastAsia="cs-CZ"/>
        </w:rPr>
        <w:t>sahu a se zaměřením: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lang w:eastAsia="cs-CZ"/>
        </w:rPr>
        <w:t xml:space="preserve">příprava tiskových zpráv o novinkách RBP a jejich distribuce vybraným mediím, PR aktivity pro širokou veřejnost: 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průzkumy veřejného mínění o zdravotnických otázkách a jejich publikace pomocí tiskových zpráv s citací zástupce Objednatele,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zajištění vyjádření zástupců Objednatele do TV reportáží nebo článků regionálních i celostátních,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placené PR články v tisku a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on line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médiích,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organizace kulatých stolů se zástupci Objednatele nebo odborníky na téma zdravotního pojištění a úhrad,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odborná spolupráce, s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y</w:t>
      </w:r>
      <w:r w:rsidRPr="00456444">
        <w:rPr>
          <w:rFonts w:ascii="Calibri" w:eastAsia="Times New Roman" w:hAnsi="Calibri" w:cs="Calibri"/>
          <w:color w:val="000000"/>
          <w:lang w:eastAsia="cs-CZ"/>
        </w:rPr>
        <w:t>li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s</w:t>
      </w:r>
      <w:r w:rsidRPr="00456444">
        <w:rPr>
          <w:rFonts w:ascii="Calibri" w:eastAsia="Times New Roman" w:hAnsi="Calibri" w:cs="Calibri"/>
          <w:color w:val="000000"/>
          <w:lang w:eastAsia="cs-CZ"/>
        </w:rPr>
        <w:t>ti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a 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f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lang w:eastAsia="cs-CZ"/>
        </w:rPr>
        <w:t>ná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lang w:eastAsia="cs-CZ"/>
        </w:rPr>
        <w:t>ní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ore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u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ra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vy</w:t>
      </w:r>
      <w:r w:rsidRPr="00456444">
        <w:rPr>
          <w:rFonts w:ascii="Calibri" w:eastAsia="Times New Roman" w:hAnsi="Calibri" w:cs="Calibri"/>
          <w:color w:val="000000"/>
          <w:spacing w:val="3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ořen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ý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ch 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á</w:t>
      </w:r>
      <w:r w:rsidRPr="00456444">
        <w:rPr>
          <w:rFonts w:ascii="Calibri" w:eastAsia="Times New Roman" w:hAnsi="Calibri" w:cs="Calibri"/>
          <w:color w:val="000000"/>
          <w:lang w:eastAsia="cs-CZ"/>
        </w:rPr>
        <w:t>lů (programy RBP, Magazín RBP) 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da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š</w:t>
      </w:r>
      <w:r w:rsidRPr="00456444">
        <w:rPr>
          <w:rFonts w:ascii="Calibri" w:eastAsia="Times New Roman" w:hAnsi="Calibri" w:cs="Calibri"/>
          <w:color w:val="000000"/>
          <w:lang w:eastAsia="cs-CZ"/>
        </w:rPr>
        <w:t>ích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zveřejňovaných </w:t>
      </w:r>
      <w:r w:rsidRPr="00456444">
        <w:rPr>
          <w:rFonts w:ascii="Calibri" w:eastAsia="Times New Roman" w:hAnsi="Calibri" w:cs="Calibri"/>
          <w:color w:val="000000"/>
          <w:lang w:eastAsia="cs-CZ"/>
        </w:rPr>
        <w:t>te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x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tů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Objednatele,</w:t>
      </w:r>
    </w:p>
    <w:p w:rsidR="00456444" w:rsidRPr="00456444" w:rsidRDefault="00456444" w:rsidP="00456444">
      <w:pPr>
        <w:numPr>
          <w:ilvl w:val="0"/>
          <w:numId w:val="23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lastRenderedPageBreak/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ore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tury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w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lang w:eastAsia="cs-CZ"/>
        </w:rPr>
        <w:t>bov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ý</w:t>
      </w:r>
      <w:r w:rsidRPr="00456444">
        <w:rPr>
          <w:rFonts w:ascii="Calibri" w:eastAsia="Times New Roman" w:hAnsi="Calibri" w:cs="Calibri"/>
          <w:color w:val="000000"/>
          <w:lang w:eastAsia="cs-CZ"/>
        </w:rPr>
        <w:t>ch st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án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, přípra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te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x</w:t>
      </w:r>
      <w:r w:rsidRPr="00456444">
        <w:rPr>
          <w:rFonts w:ascii="Calibri" w:eastAsia="Times New Roman" w:hAnsi="Calibri" w:cs="Calibri"/>
          <w:color w:val="000000"/>
          <w:lang w:eastAsia="cs-CZ"/>
        </w:rPr>
        <w:t>tů pro w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lang w:eastAsia="cs-CZ"/>
        </w:rPr>
        <w:t>bo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é st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án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y,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lang w:eastAsia="cs-CZ"/>
        </w:rPr>
        <w:t>PR aktivity pro odbornou veřejnost:</w:t>
      </w:r>
    </w:p>
    <w:p w:rsidR="00456444" w:rsidRPr="00456444" w:rsidRDefault="00456444" w:rsidP="00456444">
      <w:pPr>
        <w:numPr>
          <w:ilvl w:val="0"/>
          <w:numId w:val="25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příprava tiskových zpráv se zaměřením na odbornou tématiku a jejich distribuce vybraným mediím,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ná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rhy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té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at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e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spacing w:val="2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uni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spacing w:val="2"/>
          <w:lang w:eastAsia="cs-CZ"/>
        </w:rPr>
        <w:t>c</w:t>
      </w:r>
      <w:r w:rsidRPr="00456444">
        <w:rPr>
          <w:rFonts w:ascii="Calibri" w:eastAsia="Times New Roman" w:hAnsi="Calibri" w:cs="Calibri"/>
          <w:color w:val="000000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s odbornou veřejností</w:t>
      </w:r>
      <w:r w:rsidRPr="00456444">
        <w:rPr>
          <w:rFonts w:ascii="Calibri" w:eastAsia="Times New Roman" w:hAnsi="Calibri" w:cs="Calibri"/>
          <w:color w:val="000000"/>
          <w:lang w:eastAsia="cs-CZ"/>
        </w:rPr>
        <w:t>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informační direct maily na vybrané lékaře,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rozhovory se zástupci Objednatele v odborných zdravotnických médiích,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účast zástupců Objednatele na diskusních panelech, kulatých stolech týkající se zdravotnického systému, zdravotního pojištění a úhrad,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vystoupení zástupců Objednatele na vybraných odborných akcích (kongresech, debatách),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partnerství vybraných odborných komor/asociací a účast na jejich akcích,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lang w:eastAsia="cs-CZ"/>
        </w:rPr>
        <w:t>edo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á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n</w:t>
      </w:r>
      <w:r w:rsidRPr="00456444">
        <w:rPr>
          <w:rFonts w:ascii="Calibri" w:eastAsia="Times New Roman" w:hAnsi="Calibri" w:cs="Calibri"/>
          <w:color w:val="000000"/>
          <w:lang w:eastAsia="cs-CZ"/>
        </w:rPr>
        <w:t>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éd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lang w:eastAsia="cs-CZ"/>
        </w:rPr>
        <w:t>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upo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lang w:eastAsia="cs-CZ"/>
        </w:rPr>
        <w:t>orň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ov</w:t>
      </w:r>
      <w:r w:rsidRPr="00456444">
        <w:rPr>
          <w:rFonts w:ascii="Calibri" w:eastAsia="Times New Roman" w:hAnsi="Calibri" w:cs="Calibri"/>
          <w:color w:val="000000"/>
          <w:lang w:eastAsia="cs-CZ"/>
        </w:rPr>
        <w:t>ání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na h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r</w:t>
      </w:r>
      <w:r w:rsidRPr="00456444">
        <w:rPr>
          <w:rFonts w:ascii="Calibri" w:eastAsia="Times New Roman" w:hAnsi="Calibri" w:cs="Calibri"/>
          <w:color w:val="000000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lang w:eastAsia="cs-CZ"/>
        </w:rPr>
        <w:t>by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a p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>ř</w:t>
      </w:r>
      <w:r w:rsidRPr="00456444">
        <w:rPr>
          <w:rFonts w:ascii="Calibri" w:eastAsia="Times New Roman" w:hAnsi="Calibri" w:cs="Calibri"/>
          <w:color w:val="000000"/>
          <w:lang w:eastAsia="cs-CZ"/>
        </w:rPr>
        <w:t>í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l</w:t>
      </w:r>
      <w:r w:rsidRPr="00456444">
        <w:rPr>
          <w:rFonts w:ascii="Calibri" w:eastAsia="Times New Roman" w:hAnsi="Calibri" w:cs="Calibri"/>
          <w:color w:val="000000"/>
          <w:lang w:eastAsia="cs-CZ"/>
        </w:rPr>
        <w:t>e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ž</w:t>
      </w:r>
      <w:r w:rsidRPr="00456444">
        <w:rPr>
          <w:rFonts w:ascii="Calibri" w:eastAsia="Times New Roman" w:hAnsi="Calibri" w:cs="Calibri"/>
          <w:color w:val="000000"/>
          <w:lang w:eastAsia="cs-CZ"/>
        </w:rPr>
        <w:t>it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lang w:eastAsia="cs-CZ"/>
        </w:rPr>
        <w:t>s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lang w:eastAsia="cs-CZ"/>
        </w:rPr>
        <w:t>i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e v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tahu k </w:t>
      </w:r>
      <w:r w:rsidRPr="00456444">
        <w:rPr>
          <w:rFonts w:ascii="Calibri" w:eastAsia="Times New Roman" w:hAnsi="Calibri" w:cs="Calibri"/>
          <w:color w:val="000000"/>
          <w:spacing w:val="-1"/>
          <w:lang w:eastAsia="cs-CZ"/>
        </w:rPr>
        <w:t>Objednateli</w:t>
      </w:r>
      <w:r w:rsidRPr="00456444">
        <w:rPr>
          <w:rFonts w:ascii="Calibri" w:eastAsia="Times New Roman" w:hAnsi="Calibri" w:cs="Calibri"/>
          <w:color w:val="000000"/>
          <w:lang w:eastAsia="cs-CZ"/>
        </w:rPr>
        <w:t>,</w:t>
      </w:r>
    </w:p>
    <w:p w:rsidR="00456444" w:rsidRPr="00456444" w:rsidRDefault="00456444" w:rsidP="00456444">
      <w:pPr>
        <w:numPr>
          <w:ilvl w:val="0"/>
          <w:numId w:val="24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pora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d</w:t>
      </w:r>
      <w:r w:rsidRPr="00456444">
        <w:rPr>
          <w:rFonts w:ascii="Calibri" w:eastAsia="Times New Roman" w:hAnsi="Calibri" w:cs="Calibri"/>
          <w:color w:val="000000"/>
          <w:lang w:eastAsia="cs-CZ"/>
        </w:rPr>
        <w:t>en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s</w:t>
      </w:r>
      <w:r w:rsidRPr="00456444">
        <w:rPr>
          <w:rFonts w:ascii="Calibri" w:eastAsia="Times New Roman" w:hAnsi="Calibri" w:cs="Calibri"/>
          <w:color w:val="000000"/>
          <w:lang w:eastAsia="cs-CZ"/>
        </w:rPr>
        <w:t>t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>í</w:t>
      </w:r>
      <w:r w:rsidRPr="00456444">
        <w:rPr>
          <w:rFonts w:ascii="Calibri" w:eastAsia="Times New Roman" w:hAnsi="Calibri" w:cs="Calibri"/>
          <w:color w:val="000000"/>
          <w:spacing w:val="1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 xml:space="preserve"> 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ri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z</w:t>
      </w:r>
      <w:r w:rsidRPr="00456444">
        <w:rPr>
          <w:rFonts w:ascii="Calibri" w:eastAsia="Times New Roman" w:hAnsi="Calibri" w:cs="Calibri"/>
          <w:color w:val="000000"/>
          <w:spacing w:val="2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v</w:t>
      </w: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é 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spacing w:val="2"/>
          <w:lang w:eastAsia="cs-CZ"/>
        </w:rPr>
        <w:t>o</w:t>
      </w:r>
      <w:r w:rsidRPr="00456444">
        <w:rPr>
          <w:rFonts w:ascii="Calibri" w:eastAsia="Times New Roman" w:hAnsi="Calibri" w:cs="Calibri"/>
          <w:color w:val="000000"/>
          <w:spacing w:val="-2"/>
          <w:lang w:eastAsia="cs-CZ"/>
        </w:rPr>
        <w:t>m</w:t>
      </w:r>
      <w:r w:rsidRPr="00456444">
        <w:rPr>
          <w:rFonts w:ascii="Calibri" w:eastAsia="Times New Roman" w:hAnsi="Calibri" w:cs="Calibri"/>
          <w:color w:val="000000"/>
          <w:lang w:eastAsia="cs-CZ"/>
        </w:rPr>
        <w:t>uni</w:t>
      </w:r>
      <w:r w:rsidRPr="00456444">
        <w:rPr>
          <w:rFonts w:ascii="Calibri" w:eastAsia="Times New Roman" w:hAnsi="Calibri" w:cs="Calibri"/>
          <w:color w:val="000000"/>
          <w:spacing w:val="-3"/>
          <w:lang w:eastAsia="cs-CZ"/>
        </w:rPr>
        <w:t>k</w:t>
      </w:r>
      <w:r w:rsidRPr="00456444">
        <w:rPr>
          <w:rFonts w:ascii="Calibri" w:eastAsia="Times New Roman" w:hAnsi="Calibri" w:cs="Calibri"/>
          <w:color w:val="000000"/>
          <w:lang w:eastAsia="cs-CZ"/>
        </w:rPr>
        <w:t>aci,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Počty a lhůty plnění jednotlivých aktivit:</w:t>
      </w:r>
    </w:p>
    <w:p w:rsidR="00456444" w:rsidRPr="00456444" w:rsidRDefault="00456444" w:rsidP="00456444">
      <w:pPr>
        <w:numPr>
          <w:ilvl w:val="1"/>
          <w:numId w:val="2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tiskové zprávy, placené PR články a rozhovory se zástupci Objednatele nebo jejich vyjádření v TV minimálně 1 x měsíčně,</w:t>
      </w:r>
    </w:p>
    <w:p w:rsidR="00456444" w:rsidRPr="00456444" w:rsidRDefault="00456444" w:rsidP="00456444">
      <w:pPr>
        <w:numPr>
          <w:ilvl w:val="1"/>
          <w:numId w:val="2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organizace kulatých stolů minimálně 1x za čtvrtletí,</w:t>
      </w:r>
    </w:p>
    <w:p w:rsidR="00456444" w:rsidRPr="00456444" w:rsidRDefault="00456444" w:rsidP="00456444">
      <w:pPr>
        <w:numPr>
          <w:ilvl w:val="1"/>
          <w:numId w:val="26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ostatní činnosti průběžně a dle požadavků Objednatele.</w:t>
      </w:r>
    </w:p>
    <w:p w:rsidR="00456444" w:rsidRPr="00456444" w:rsidRDefault="00456444" w:rsidP="00456444">
      <w:pPr>
        <w:keepNext/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Součástí Služeb je:</w:t>
      </w:r>
    </w:p>
    <w:p w:rsidR="00456444" w:rsidRPr="00456444" w:rsidRDefault="00456444" w:rsidP="00456444">
      <w:pPr>
        <w:keepNext/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rozpis jednotlivých kampaní ve vybraných denících,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spolupráce na přípravě textů inzerce a její grafiky.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Rozsah Objednatele je: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předpoklad osobních konzultací s pověřeným pracovníkem Objednatele v periodě cca 14 dní,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minimální rozsah prací 80 hodin práce pro Objednatele (dle bodu 1.1),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minimální rozsah prací 40 hodin práce pro Objednatele (dle bodu 1.2).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Služby budou </w:t>
      </w:r>
      <w:proofErr w:type="spellStart"/>
      <w:r w:rsidRPr="00456444">
        <w:rPr>
          <w:rFonts w:ascii="Calibri" w:eastAsia="Times New Roman" w:hAnsi="Calibri" w:cs="Calibri"/>
          <w:color w:val="000000"/>
          <w:lang w:eastAsia="cs-CZ"/>
        </w:rPr>
        <w:t>realizovánány</w:t>
      </w:r>
      <w:proofErr w:type="spell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na základě samostatných Výzev Objednatele (resp. Dílčích smluv).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Doložení jednotlivých aktivit bude podkladem příslušné faktury (sken inzerce, TZ. PR apod.). 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lang w:eastAsia="cs-CZ"/>
        </w:rPr>
        <w:t>Bannerová on-line reklama a sociální sítě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lang w:eastAsia="cs-CZ"/>
        </w:rPr>
        <w:t xml:space="preserve">A. RTB bannerová kampaň </w:t>
      </w:r>
    </w:p>
    <w:p w:rsidR="00456444" w:rsidRPr="00456444" w:rsidRDefault="00456444" w:rsidP="00456444">
      <w:pPr>
        <w:numPr>
          <w:ilvl w:val="0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Před</w:t>
      </w:r>
      <w:r w:rsidRPr="00456444">
        <w:rPr>
          <w:rFonts w:ascii="Calibri" w:eastAsia="Times New Roman" w:hAnsi="Calibri" w:cs="Calibri"/>
          <w:spacing w:val="-4"/>
          <w:lang w:eastAsia="cs-CZ"/>
        </w:rPr>
        <w:t>m</w:t>
      </w:r>
      <w:r w:rsidRPr="00456444">
        <w:rPr>
          <w:rFonts w:ascii="Calibri" w:eastAsia="Times New Roman" w:hAnsi="Calibri" w:cs="Calibri"/>
          <w:lang w:eastAsia="cs-CZ"/>
        </w:rPr>
        <w:t>ě</w:t>
      </w:r>
      <w:r w:rsidRPr="00456444">
        <w:rPr>
          <w:rFonts w:ascii="Calibri" w:eastAsia="Times New Roman" w:hAnsi="Calibri" w:cs="Calibri"/>
          <w:spacing w:val="1"/>
          <w:lang w:eastAsia="cs-CZ"/>
        </w:rPr>
        <w:t>t</w:t>
      </w:r>
      <w:r w:rsidRPr="00456444">
        <w:rPr>
          <w:rFonts w:ascii="Calibri" w:eastAsia="Times New Roman" w:hAnsi="Calibri" w:cs="Calibri"/>
          <w:lang w:eastAsia="cs-CZ"/>
        </w:rPr>
        <w:t>em</w:t>
      </w:r>
      <w:r w:rsidRPr="00456444">
        <w:rPr>
          <w:rFonts w:ascii="Calibri" w:eastAsia="Times New Roman" w:hAnsi="Calibri" w:cs="Calibri"/>
          <w:spacing w:val="-4"/>
          <w:lang w:eastAsia="cs-CZ"/>
        </w:rPr>
        <w:t xml:space="preserve"> </w:t>
      </w:r>
      <w:r w:rsidRPr="00456444">
        <w:rPr>
          <w:rFonts w:ascii="Calibri" w:eastAsia="Times New Roman" w:hAnsi="Calibri" w:cs="Calibri"/>
          <w:lang w:eastAsia="cs-CZ"/>
        </w:rPr>
        <w:t xml:space="preserve">Služeb </w:t>
      </w:r>
      <w:r w:rsidRPr="00456444">
        <w:rPr>
          <w:rFonts w:ascii="Calibri" w:eastAsia="Times New Roman" w:hAnsi="Calibri" w:cs="Calibri"/>
          <w:spacing w:val="3"/>
          <w:lang w:eastAsia="cs-CZ"/>
        </w:rPr>
        <w:t>j</w:t>
      </w:r>
      <w:r w:rsidRPr="00456444">
        <w:rPr>
          <w:rFonts w:ascii="Calibri" w:eastAsia="Times New Roman" w:hAnsi="Calibri" w:cs="Calibri"/>
          <w:lang w:eastAsia="cs-CZ"/>
        </w:rPr>
        <w:t>e</w:t>
      </w:r>
      <w:r w:rsidRPr="00456444">
        <w:rPr>
          <w:rFonts w:ascii="Calibri" w:eastAsia="Times New Roman" w:hAnsi="Calibri" w:cs="Calibri"/>
          <w:spacing w:val="-2"/>
          <w:lang w:eastAsia="cs-CZ"/>
        </w:rPr>
        <w:t xml:space="preserve"> zveřejnění RTB bannerové kampaně v systému CPEX a na sociálních sítích FB</w:t>
      </w:r>
      <w:r w:rsidRPr="00456444">
        <w:rPr>
          <w:rFonts w:ascii="Calibri" w:eastAsia="Times New Roman" w:hAnsi="Calibri" w:cs="Calibri"/>
          <w:lang w:eastAsia="cs-CZ"/>
        </w:rPr>
        <w:t xml:space="preserve"> dle níž uvedených požadavků na zaměření.</w:t>
      </w:r>
    </w:p>
    <w:p w:rsidR="00456444" w:rsidRPr="00456444" w:rsidRDefault="00456444" w:rsidP="00456444">
      <w:pPr>
        <w:keepNext/>
        <w:numPr>
          <w:ilvl w:val="0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Cílové skupiny:</w:t>
      </w:r>
    </w:p>
    <w:p w:rsidR="00456444" w:rsidRPr="00456444" w:rsidRDefault="00456444" w:rsidP="00456444">
      <w:pPr>
        <w:keepNext/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matky s dětmi do 14 let,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těhotné ženy,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lastRenderedPageBreak/>
        <w:t>lidé se zájmem o zdravý životní styl ve věku 18-60 let.</w:t>
      </w:r>
    </w:p>
    <w:p w:rsidR="00456444" w:rsidRPr="00456444" w:rsidRDefault="00456444" w:rsidP="00456444">
      <w:pPr>
        <w:numPr>
          <w:ilvl w:val="0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Zaměření a umístění reklamy celá ČR: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s důrazem na oblasti krajů moravskoslezského, olomouckého, zlínského, jihomoravského a ústeckého,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online platformy a FB.</w:t>
      </w:r>
    </w:p>
    <w:p w:rsidR="00456444" w:rsidRPr="00456444" w:rsidRDefault="00456444" w:rsidP="00456444">
      <w:pPr>
        <w:numPr>
          <w:ilvl w:val="0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Lhůta plnění: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 xml:space="preserve">zejména v obdobích </w:t>
      </w:r>
      <w:proofErr w:type="gramStart"/>
      <w:r w:rsidRPr="00456444">
        <w:rPr>
          <w:rFonts w:ascii="Calibri" w:eastAsia="Times New Roman" w:hAnsi="Calibri" w:cs="Calibri"/>
          <w:lang w:eastAsia="cs-CZ"/>
        </w:rPr>
        <w:t>únor - březen</w:t>
      </w:r>
      <w:proofErr w:type="gramEnd"/>
      <w:r w:rsidRPr="00456444">
        <w:rPr>
          <w:rFonts w:ascii="Calibri" w:eastAsia="Times New Roman" w:hAnsi="Calibri" w:cs="Calibri"/>
          <w:lang w:eastAsia="cs-CZ"/>
        </w:rPr>
        <w:t xml:space="preserve"> a srpen - září příslušného roku trvání Rámcové dohody</w:t>
      </w:r>
    </w:p>
    <w:p w:rsidR="00456444" w:rsidRPr="00456444" w:rsidRDefault="00456444" w:rsidP="00456444">
      <w:pPr>
        <w:numPr>
          <w:ilvl w:val="0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Další požadavky pro každé z uvedených období:</w:t>
      </w:r>
    </w:p>
    <w:p w:rsidR="00456444" w:rsidRPr="00456444" w:rsidRDefault="00456444" w:rsidP="00456444">
      <w:pPr>
        <w:numPr>
          <w:ilvl w:val="1"/>
          <w:numId w:val="27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5.000.000 zobrazení bannerů cílové skupině</w:t>
      </w:r>
    </w:p>
    <w:p w:rsidR="00456444" w:rsidRPr="00456444" w:rsidRDefault="0068040F" w:rsidP="0068040F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6.</w:t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bookmarkStart w:id="8" w:name="_GoBack"/>
      <w:bookmarkEnd w:id="8"/>
      <w:r w:rsidR="00456444" w:rsidRPr="00456444">
        <w:rPr>
          <w:rFonts w:ascii="Calibri" w:eastAsia="Times New Roman" w:hAnsi="Calibri" w:cs="Calibri"/>
          <w:color w:val="000000"/>
          <w:lang w:eastAsia="cs-CZ"/>
        </w:rPr>
        <w:t>Součástí Služeb je: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rozpis jednotlivých kampaní,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výroba bannerů podle požadovaných formátů</w:t>
      </w:r>
      <w:r w:rsidRPr="00456444">
        <w:rPr>
          <w:rFonts w:ascii="Calibri" w:eastAsia="Times New Roman" w:hAnsi="Calibri" w:cs="Calibri"/>
          <w:color w:val="000000"/>
          <w:lang w:eastAsia="cs-CZ"/>
        </w:rPr>
        <w:t>: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 xml:space="preserve">Medium </w:t>
      </w:r>
      <w:proofErr w:type="spellStart"/>
      <w:r w:rsidRPr="00456444">
        <w:rPr>
          <w:rFonts w:ascii="Calibri" w:eastAsia="Times New Roman" w:hAnsi="Calibri" w:cs="Calibri"/>
          <w:lang w:eastAsia="cs-CZ"/>
        </w:rPr>
        <w:t>Rectangle</w:t>
      </w:r>
      <w:proofErr w:type="spellEnd"/>
      <w:r w:rsidRPr="00456444">
        <w:rPr>
          <w:rFonts w:ascii="Calibri" w:eastAsia="Times New Roman" w:hAnsi="Calibri" w:cs="Calibri"/>
          <w:lang w:eastAsia="cs-CZ"/>
        </w:rPr>
        <w:t xml:space="preserve"> 300×250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Square 300×600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proofErr w:type="spellStart"/>
      <w:r w:rsidRPr="00456444">
        <w:rPr>
          <w:rFonts w:ascii="Calibri" w:eastAsia="Times New Roman" w:hAnsi="Calibri" w:cs="Calibri"/>
          <w:lang w:eastAsia="cs-CZ"/>
        </w:rPr>
        <w:t>Wide</w:t>
      </w:r>
      <w:proofErr w:type="spellEnd"/>
      <w:r w:rsidRPr="0045644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56444">
        <w:rPr>
          <w:rFonts w:ascii="Calibri" w:eastAsia="Times New Roman" w:hAnsi="Calibri" w:cs="Calibri"/>
          <w:lang w:eastAsia="cs-CZ"/>
        </w:rPr>
        <w:t>Skyscraper</w:t>
      </w:r>
      <w:proofErr w:type="spellEnd"/>
      <w:r w:rsidRPr="00456444">
        <w:rPr>
          <w:rFonts w:ascii="Calibri" w:eastAsia="Times New Roman" w:hAnsi="Calibri" w:cs="Calibri"/>
          <w:lang w:eastAsia="cs-CZ"/>
        </w:rPr>
        <w:t xml:space="preserve"> 160×600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Leader 728x90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 xml:space="preserve">Facebook 1.200 x 628 </w:t>
      </w:r>
    </w:p>
    <w:p w:rsidR="00456444" w:rsidRPr="00456444" w:rsidRDefault="00456444" w:rsidP="00456444">
      <w:pPr>
        <w:numPr>
          <w:ilvl w:val="0"/>
          <w:numId w:val="29"/>
        </w:numPr>
        <w:spacing w:after="120" w:line="252" w:lineRule="auto"/>
        <w:ind w:left="1208" w:hanging="357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Branding 2.000 x 1400</w:t>
      </w:r>
    </w:p>
    <w:p w:rsidR="00456444" w:rsidRPr="00456444" w:rsidRDefault="00456444" w:rsidP="00456444">
      <w:pPr>
        <w:numPr>
          <w:ilvl w:val="1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osobní konzultace 1x14 dní s pověřenou osobou za Objednatele.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Služby budou realizovány na základě samostatných Výzev Objednatele (resp. Dílčích smluv).</w:t>
      </w:r>
    </w:p>
    <w:p w:rsidR="00456444" w:rsidRPr="00456444" w:rsidRDefault="00456444" w:rsidP="00456444">
      <w:pPr>
        <w:numPr>
          <w:ilvl w:val="0"/>
          <w:numId w:val="22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Doložení jednotlivých kampaní bude podkladem příslušné faktury (sken banneru, statistika zobrazení apod.). 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456444" w:rsidRPr="00456444" w:rsidRDefault="00456444" w:rsidP="00456444">
      <w:p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b/>
          <w:color w:val="000000"/>
          <w:lang w:eastAsia="cs-CZ"/>
        </w:rPr>
      </w:pPr>
      <w:r w:rsidRPr="00456444">
        <w:rPr>
          <w:rFonts w:ascii="Calibri" w:eastAsia="Times New Roman" w:hAnsi="Calibri" w:cs="Calibri"/>
          <w:b/>
          <w:color w:val="000000"/>
          <w:lang w:eastAsia="cs-CZ"/>
        </w:rPr>
        <w:t>B. PPC kampaň ve vyhledavačích Seznam.cz a Google.cz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Předmětem Služeb je zajištění PPC reklamy ve vyhledávačích Seznam.cz a Google.cz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Cílové skupiny:</w:t>
      </w:r>
    </w:p>
    <w:p w:rsidR="00456444" w:rsidRPr="00456444" w:rsidRDefault="00456444" w:rsidP="00456444">
      <w:pPr>
        <w:spacing w:after="120" w:line="280" w:lineRule="exact"/>
        <w:ind w:left="360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2.1. matky s dětmi do 14 let,</w:t>
      </w:r>
    </w:p>
    <w:p w:rsidR="00456444" w:rsidRPr="00456444" w:rsidRDefault="00456444" w:rsidP="00456444">
      <w:pPr>
        <w:spacing w:after="120" w:line="280" w:lineRule="exact"/>
        <w:ind w:left="360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2.2. těhotné ženy,</w:t>
      </w:r>
    </w:p>
    <w:p w:rsidR="00456444" w:rsidRPr="00456444" w:rsidRDefault="00456444" w:rsidP="00456444">
      <w:pPr>
        <w:spacing w:after="120" w:line="280" w:lineRule="exact"/>
        <w:ind w:left="360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2.3. lidé se zájmem o zdravý životní styl ve věku 18-60 let.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Zaměření a umístění reklamy celá ČR:</w:t>
      </w:r>
    </w:p>
    <w:p w:rsidR="00456444" w:rsidRPr="00456444" w:rsidRDefault="00456444" w:rsidP="00456444">
      <w:pPr>
        <w:spacing w:after="120" w:line="280" w:lineRule="exact"/>
        <w:ind w:left="360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lang w:eastAsia="cs-CZ"/>
        </w:rPr>
        <w:t>3.1. s důrazem na oblasti krajů moravskoslezského, olomouckého, zlínského, jihomoravského a ústeckého,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Lhůta plnění: zejména v obdobích </w:t>
      </w:r>
      <w:proofErr w:type="gramStart"/>
      <w:r w:rsidRPr="00456444">
        <w:rPr>
          <w:rFonts w:ascii="Calibri" w:eastAsia="Times New Roman" w:hAnsi="Calibri" w:cs="Calibri"/>
          <w:color w:val="000000"/>
          <w:lang w:eastAsia="cs-CZ"/>
        </w:rPr>
        <w:t>únor - březen</w:t>
      </w:r>
      <w:proofErr w:type="gramEnd"/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a srpen - září příslušného roku trvání Rámcové dohody.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>Další požadavky pro každé z uvedených období:</w:t>
      </w:r>
    </w:p>
    <w:p w:rsidR="00456444" w:rsidRPr="00456444" w:rsidRDefault="00456444" w:rsidP="00456444">
      <w:pPr>
        <w:numPr>
          <w:ilvl w:val="1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 60000 prokliků u cílové skupiny</w:t>
      </w:r>
    </w:p>
    <w:p w:rsidR="0045644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t xml:space="preserve">Služby budou realizovány na základě samostatných Výzev Objednatele (resp. Dílčích smluv). </w:t>
      </w:r>
    </w:p>
    <w:p w:rsidR="00BD4304" w:rsidRPr="00456444" w:rsidRDefault="00456444" w:rsidP="00456444">
      <w:pPr>
        <w:numPr>
          <w:ilvl w:val="0"/>
          <w:numId w:val="30"/>
        </w:numPr>
        <w:tabs>
          <w:tab w:val="right" w:pos="284"/>
        </w:tabs>
        <w:spacing w:after="120" w:line="23" w:lineRule="atLeast"/>
        <w:rPr>
          <w:rFonts w:ascii="Calibri" w:eastAsia="Times New Roman" w:hAnsi="Calibri" w:cs="Calibri"/>
          <w:color w:val="000000"/>
          <w:lang w:eastAsia="cs-CZ"/>
        </w:rPr>
      </w:pPr>
      <w:r w:rsidRPr="00456444">
        <w:rPr>
          <w:rFonts w:ascii="Calibri" w:eastAsia="Times New Roman" w:hAnsi="Calibri" w:cs="Calibri"/>
          <w:color w:val="000000"/>
          <w:lang w:eastAsia="cs-CZ"/>
        </w:rPr>
        <w:lastRenderedPageBreak/>
        <w:t>Doložení jednotlivých kampaní bude podkladem příslušné faktury (sken banneru, statistika zobrazení apod.).</w:t>
      </w:r>
    </w:p>
    <w:sectPr w:rsidR="00BD4304" w:rsidRPr="0045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22" w:rsidRDefault="00C54222" w:rsidP="00456444">
      <w:pPr>
        <w:spacing w:after="0" w:line="240" w:lineRule="auto"/>
      </w:pPr>
      <w:r>
        <w:separator/>
      </w:r>
    </w:p>
  </w:endnote>
  <w:endnote w:type="continuationSeparator" w:id="0">
    <w:p w:rsidR="00C54222" w:rsidRDefault="00C54222" w:rsidP="004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22" w:rsidRDefault="00C54222" w:rsidP="00456444">
      <w:pPr>
        <w:spacing w:after="0" w:line="240" w:lineRule="auto"/>
      </w:pPr>
      <w:r>
        <w:separator/>
      </w:r>
    </w:p>
  </w:footnote>
  <w:footnote w:type="continuationSeparator" w:id="0">
    <w:p w:rsidR="00C54222" w:rsidRDefault="00C54222" w:rsidP="00456444">
      <w:pPr>
        <w:spacing w:after="0" w:line="240" w:lineRule="auto"/>
      </w:pPr>
      <w:r>
        <w:continuationSeparator/>
      </w:r>
    </w:p>
  </w:footnote>
  <w:footnote w:id="1">
    <w:p w:rsidR="00456444" w:rsidRPr="007E7B97" w:rsidRDefault="00456444" w:rsidP="00456444">
      <w:pPr>
        <w:pStyle w:val="Textpoznpodarou"/>
      </w:pPr>
      <w:r w:rsidRPr="007E7B97">
        <w:rPr>
          <w:rStyle w:val="Znakapoznpodarou"/>
        </w:rPr>
        <w:footnoteRef/>
      </w:r>
      <w:r w:rsidRPr="007E7B97">
        <w:t xml:space="preserve"> </w:t>
      </w:r>
      <w:r w:rsidRPr="007E7B97">
        <w:rPr>
          <w:i/>
        </w:rPr>
        <w:t xml:space="preserve">Poznámka zadavatele: Dodavatel vypracuje Specifikaci jím dodaných reklamních </w:t>
      </w:r>
      <w:proofErr w:type="gramStart"/>
      <w:r w:rsidRPr="007E7B97">
        <w:rPr>
          <w:i/>
        </w:rPr>
        <w:t>předmětů  do</w:t>
      </w:r>
      <w:proofErr w:type="gramEnd"/>
      <w:r w:rsidRPr="007E7B97">
        <w:rPr>
          <w:i/>
        </w:rPr>
        <w:t xml:space="preserve"> Přílohy č. 3 Rámcové dohody.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848B0"/>
    <w:multiLevelType w:val="multilevel"/>
    <w:tmpl w:val="C394AB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7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24"/>
  </w:num>
  <w:num w:numId="13">
    <w:abstractNumId w:val="14"/>
  </w:num>
  <w:num w:numId="14">
    <w:abstractNumId w:val="10"/>
  </w:num>
  <w:num w:numId="15">
    <w:abstractNumId w:val="28"/>
  </w:num>
  <w:num w:numId="16">
    <w:abstractNumId w:val="27"/>
  </w:num>
  <w:num w:numId="17">
    <w:abstractNumId w:val="5"/>
  </w:num>
  <w:num w:numId="18">
    <w:abstractNumId w:val="3"/>
  </w:num>
  <w:num w:numId="19">
    <w:abstractNumId w:val="21"/>
  </w:num>
  <w:num w:numId="20">
    <w:abstractNumId w:val="15"/>
  </w:num>
  <w:num w:numId="21">
    <w:abstractNumId w:val="25"/>
  </w:num>
  <w:num w:numId="22">
    <w:abstractNumId w:val="9"/>
  </w:num>
  <w:num w:numId="23">
    <w:abstractNumId w:val="2"/>
  </w:num>
  <w:num w:numId="24">
    <w:abstractNumId w:val="26"/>
  </w:num>
  <w:num w:numId="25">
    <w:abstractNumId w:val="7"/>
  </w:num>
  <w:num w:numId="26">
    <w:abstractNumId w:val="17"/>
  </w:num>
  <w:num w:numId="27">
    <w:abstractNumId w:val="12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04"/>
    <w:rsid w:val="00456444"/>
    <w:rsid w:val="0068040F"/>
    <w:rsid w:val="00966C9F"/>
    <w:rsid w:val="00BD4304"/>
    <w:rsid w:val="00C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06D1"/>
  <w15:chartTrackingRefBased/>
  <w15:docId w15:val="{8A40B7B1-551D-4D98-A213-991A281F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456444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444"/>
    <w:pPr>
      <w:keepNext/>
      <w:spacing w:before="240" w:after="60" w:line="280" w:lineRule="exac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56444"/>
    <w:pPr>
      <w:keepNext/>
      <w:spacing w:before="240" w:after="60" w:line="280" w:lineRule="exac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444"/>
    <w:pPr>
      <w:keepNext/>
      <w:spacing w:before="240" w:after="60" w:line="280" w:lineRule="exact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44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44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4564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644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5644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44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44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444"/>
    <w:rPr>
      <w:rFonts w:ascii="Calibri" w:eastAsia="Times New Roman" w:hAnsi="Calibri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56444"/>
  </w:style>
  <w:style w:type="paragraph" w:customStyle="1" w:styleId="RLTextlnkuslovan">
    <w:name w:val="RL Text článku číslovaný"/>
    <w:basedOn w:val="Normln"/>
    <w:link w:val="RLTextlnkuslovanChar"/>
    <w:qFormat/>
    <w:rsid w:val="00456444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6444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link w:val="RLlneksmlouvy"/>
    <w:rsid w:val="0045644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45644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56444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456444"/>
    <w:rPr>
      <w:rFonts w:ascii="Calibri" w:eastAsia="Times New Roman" w:hAnsi="Calibri" w:cs="Times New Roman"/>
      <w:b/>
      <w:szCs w:val="24"/>
      <w:lang w:eastAsia="cs-CZ"/>
    </w:rPr>
  </w:style>
  <w:style w:type="character" w:styleId="Hypertextovodkaz">
    <w:name w:val="Hyperlink"/>
    <w:uiPriority w:val="99"/>
    <w:rsid w:val="00456444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56444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5644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rsid w:val="0045644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456444"/>
    <w:pPr>
      <w:pBdr>
        <w:top w:val="dotted" w:sz="6" w:space="6" w:color="auto"/>
      </w:pBdr>
      <w:spacing w:after="0" w:line="280" w:lineRule="exact"/>
      <w:jc w:val="center"/>
    </w:pPr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5644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644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ascii="Calibri" w:eastAsia="Times New Roman" w:hAnsi="Calibri" w:cs="Times New Roman"/>
      <w:b/>
      <w:sz w:val="1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644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456444"/>
    <w:rPr>
      <w:sz w:val="16"/>
      <w:szCs w:val="16"/>
    </w:rPr>
  </w:style>
  <w:style w:type="character" w:styleId="Sledovanodkaz">
    <w:name w:val="FollowedHyperlink"/>
    <w:rsid w:val="00456444"/>
    <w:rPr>
      <w:color w:val="0000FF"/>
      <w:u w:val="single"/>
    </w:rPr>
  </w:style>
  <w:style w:type="character" w:customStyle="1" w:styleId="Kurzva">
    <w:name w:val="Kurzíva"/>
    <w:rsid w:val="00456444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456444"/>
    <w:pPr>
      <w:spacing w:after="120" w:line="280" w:lineRule="exac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564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6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44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5644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56444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44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456444"/>
    <w:pPr>
      <w:numPr>
        <w:numId w:val="2"/>
      </w:numPr>
      <w:spacing w:after="120" w:line="340" w:lineRule="exact"/>
      <w:jc w:val="both"/>
    </w:pPr>
    <w:rPr>
      <w:rFonts w:ascii="Calibri" w:eastAsia="Times New Roman" w:hAnsi="Calibri" w:cs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45644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456444"/>
    <w:pPr>
      <w:pageBreakBefore/>
      <w:numPr>
        <w:numId w:val="3"/>
      </w:numPr>
      <w:spacing w:after="1000" w:line="560" w:lineRule="exact"/>
    </w:pPr>
    <w:rPr>
      <w:rFonts w:ascii="Calibri" w:eastAsia="Times New Roman" w:hAnsi="Calibri" w:cs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456444"/>
    <w:pPr>
      <w:keepNext/>
      <w:numPr>
        <w:ilvl w:val="1"/>
        <w:numId w:val="3"/>
      </w:numPr>
      <w:spacing w:before="360" w:after="120" w:line="340" w:lineRule="exact"/>
    </w:pPr>
    <w:rPr>
      <w:rFonts w:ascii="Calibri" w:eastAsia="Times New Roman" w:hAnsi="Calibri" w:cs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456444"/>
    <w:pPr>
      <w:keepNext/>
      <w:numPr>
        <w:ilvl w:val="2"/>
        <w:numId w:val="3"/>
      </w:numPr>
      <w:spacing w:before="360" w:after="120" w:line="340" w:lineRule="exact"/>
    </w:pPr>
    <w:rPr>
      <w:rFonts w:ascii="Calibri" w:eastAsia="Times New Roman" w:hAnsi="Calibri" w:cs="Times New Roman"/>
      <w:b/>
      <w:lang w:eastAsia="cs-CZ"/>
    </w:rPr>
  </w:style>
  <w:style w:type="character" w:customStyle="1" w:styleId="RLlneksmlouvyChar">
    <w:name w:val="RL Článek smlouvy Char"/>
    <w:rsid w:val="00456444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45644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nzevsmlouvy0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456444"/>
    <w:pPr>
      <w:spacing w:after="120" w:line="280" w:lineRule="exact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644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456444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456444"/>
    <w:pPr>
      <w:widowControl w:val="0"/>
      <w:spacing w:before="120" w:line="280" w:lineRule="atLeast"/>
      <w:jc w:val="both"/>
    </w:pPr>
    <w:rPr>
      <w:rFonts w:eastAsiaTheme="minorHAnsi" w:cstheme="minorBidi"/>
      <w:lang w:eastAsia="en-US"/>
    </w:rPr>
  </w:style>
  <w:style w:type="paragraph" w:customStyle="1" w:styleId="Seznamploh">
    <w:name w:val="Seznam příloh"/>
    <w:basedOn w:val="RLTextlnkuslovan"/>
    <w:link w:val="SeznamplohChar"/>
    <w:rsid w:val="00456444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45644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56444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456444"/>
    <w:rPr>
      <w:rFonts w:ascii="Calibri" w:eastAsia="Times New Roman" w:hAnsi="Calibri" w:cs="Times New Roman"/>
      <w:b/>
      <w:snapToGrid w:val="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456444"/>
    <w:pPr>
      <w:spacing w:after="120" w:line="280" w:lineRule="exact"/>
      <w:ind w:left="708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ma">
    <w:name w:val="Téma"/>
    <w:basedOn w:val="Normln"/>
    <w:semiHidden/>
    <w:rsid w:val="00456444"/>
    <w:pPr>
      <w:spacing w:after="0" w:line="240" w:lineRule="auto"/>
      <w:ind w:left="99"/>
      <w:jc w:val="both"/>
    </w:pPr>
    <w:rPr>
      <w:rFonts w:ascii="Arial" w:eastAsia="Times New Roman" w:hAnsi="Arial" w:cs="Times New Roman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456444"/>
    <w:pPr>
      <w:numPr>
        <w:numId w:val="4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456444"/>
    <w:pPr>
      <w:spacing w:after="120" w:line="280" w:lineRule="exac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rsid w:val="00456444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45644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45644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45644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456444"/>
    <w:pPr>
      <w:numPr>
        <w:ilvl w:val="3"/>
        <w:numId w:val="5"/>
      </w:numPr>
      <w:tabs>
        <w:tab w:val="clear" w:pos="851"/>
      </w:tabs>
      <w:ind w:left="0"/>
    </w:pPr>
  </w:style>
  <w:style w:type="paragraph" w:customStyle="1" w:styleId="zzxx">
    <w:name w:val="zzxx"/>
    <w:qFormat/>
    <w:rsid w:val="0045644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4"/>
      <w:lang w:eastAsia="cs-CZ"/>
    </w:rPr>
  </w:style>
  <w:style w:type="paragraph" w:customStyle="1" w:styleId="4DNormln">
    <w:name w:val="4D Normální"/>
    <w:link w:val="4DNormlnChar"/>
    <w:rsid w:val="00456444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56444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45644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456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456444"/>
    <w:rPr>
      <w:b/>
      <w:bCs/>
    </w:rPr>
  </w:style>
  <w:style w:type="character" w:customStyle="1" w:styleId="Zvraznn1">
    <w:name w:val="Zvýraznění1"/>
    <w:uiPriority w:val="20"/>
    <w:qFormat/>
    <w:rsid w:val="00456444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456444"/>
    <w:pPr>
      <w:spacing w:before="600" w:after="120" w:line="320" w:lineRule="atLeast"/>
      <w:outlineLvl w:val="9"/>
    </w:pPr>
    <w:rPr>
      <w:rFonts w:ascii="Calibri Light" w:hAnsi="Calibri Light" w:cs="Calibr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456444"/>
    <w:rPr>
      <w:rFonts w:ascii="Calibri Light" w:eastAsia="Times New Roman" w:hAnsi="Calibri Light" w:cs="Calibri"/>
      <w:b/>
      <w:bCs/>
      <w:spacing w:val="-10"/>
      <w:kern w:val="28"/>
      <w:sz w:val="32"/>
      <w:szCs w:val="32"/>
      <w:lang w:eastAsia="cs-CZ"/>
    </w:rPr>
  </w:style>
  <w:style w:type="paragraph" w:customStyle="1" w:styleId="NormalJustified">
    <w:name w:val="Normal (Justified)"/>
    <w:basedOn w:val="Normln"/>
    <w:rsid w:val="0045644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8"/>
      <w:sz w:val="24"/>
      <w:szCs w:val="24"/>
      <w:lang w:eastAsia="cs-CZ"/>
    </w:rPr>
  </w:style>
  <w:style w:type="paragraph" w:styleId="Bezmezer">
    <w:name w:val="No Spacing"/>
    <w:uiPriority w:val="1"/>
    <w:qFormat/>
    <w:rsid w:val="004564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56444"/>
    <w:pPr>
      <w:spacing w:after="0" w:line="240" w:lineRule="auto"/>
      <w:ind w:left="283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5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56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644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444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456444"/>
    <w:pPr>
      <w:spacing w:before="240"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Petr">
    <w:name w:val="Petr"/>
    <w:basedOn w:val="Normln"/>
    <w:rsid w:val="0045644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45644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andard">
    <w:name w:val="Standard"/>
    <w:rsid w:val="00456444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imes New Roman"/>
      <w:kern w:val="3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Styl2">
    <w:name w:val="Styl2"/>
    <w:basedOn w:val="Odstavecseseznamem"/>
    <w:qFormat/>
    <w:rsid w:val="00456444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eastAsia="Calibr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456444"/>
    <w:pPr>
      <w:numPr>
        <w:numId w:val="10"/>
      </w:numPr>
    </w:pPr>
  </w:style>
  <w:style w:type="character" w:customStyle="1" w:styleId="neplatne1">
    <w:name w:val="neplatne1"/>
    <w:basedOn w:val="Standardnpsmoodstavce"/>
    <w:rsid w:val="00456444"/>
  </w:style>
  <w:style w:type="paragraph" w:customStyle="1" w:styleId="Nadpis31">
    <w:name w:val="Nadpis 31"/>
    <w:basedOn w:val="Normln"/>
    <w:uiPriority w:val="1"/>
    <w:qFormat/>
    <w:rsid w:val="00456444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lang w:val="en-US"/>
    </w:rPr>
  </w:style>
  <w:style w:type="paragraph" w:styleId="Textpoznpodarou">
    <w:name w:val="footnote text"/>
    <w:basedOn w:val="Normln"/>
    <w:link w:val="TextpoznpodarouChar"/>
    <w:rsid w:val="004564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56444"/>
    <w:rPr>
      <w:vertAlign w:val="superscript"/>
    </w:rPr>
  </w:style>
  <w:style w:type="character" w:customStyle="1" w:styleId="h1a5">
    <w:name w:val="h1a5"/>
    <w:basedOn w:val="Standardnpsmoodstavce"/>
    <w:rsid w:val="0045644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2969</Words>
  <Characters>17523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Konečný Pavel</cp:lastModifiedBy>
  <cp:revision>2</cp:revision>
  <cp:lastPrinted>2019-11-25T12:28:00Z</cp:lastPrinted>
  <dcterms:created xsi:type="dcterms:W3CDTF">2019-11-25T12:28:00Z</dcterms:created>
  <dcterms:modified xsi:type="dcterms:W3CDTF">2019-11-25T12:28:00Z</dcterms:modified>
</cp:coreProperties>
</file>