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F1" w:rsidRDefault="001B41F1" w:rsidP="00E01391">
      <w:pPr>
        <w:pStyle w:val="Bezmezer"/>
        <w:spacing w:line="280" w:lineRule="exact"/>
        <w:rPr>
          <w:rFonts w:asciiTheme="minorHAnsi" w:hAnsiTheme="minorHAnsi"/>
          <w:b/>
          <w:szCs w:val="24"/>
        </w:rPr>
      </w:pPr>
    </w:p>
    <w:p w:rsidR="001B41F1" w:rsidRDefault="001B41F1" w:rsidP="00E01391">
      <w:pPr>
        <w:pStyle w:val="Bezmezer"/>
        <w:spacing w:line="280" w:lineRule="exact"/>
        <w:rPr>
          <w:rFonts w:asciiTheme="minorHAnsi" w:hAnsiTheme="minorHAnsi"/>
          <w:b/>
          <w:szCs w:val="24"/>
        </w:rPr>
      </w:pPr>
    </w:p>
    <w:p w:rsidR="001B41F1" w:rsidRDefault="001B41F1" w:rsidP="00E01391">
      <w:pPr>
        <w:pStyle w:val="Bezmezer"/>
        <w:spacing w:line="280" w:lineRule="exact"/>
        <w:rPr>
          <w:rFonts w:asciiTheme="minorHAnsi" w:hAnsiTheme="minorHAnsi"/>
          <w:b/>
          <w:szCs w:val="24"/>
        </w:rPr>
      </w:pPr>
    </w:p>
    <w:p w:rsidR="001B41F1" w:rsidRDefault="001B41F1" w:rsidP="00E01391">
      <w:pPr>
        <w:pStyle w:val="Bezmezer"/>
        <w:spacing w:line="280" w:lineRule="exact"/>
        <w:rPr>
          <w:rFonts w:asciiTheme="minorHAnsi" w:hAnsiTheme="minorHAnsi"/>
          <w:b/>
          <w:szCs w:val="24"/>
        </w:rPr>
      </w:pPr>
    </w:p>
    <w:p w:rsidR="001B41F1" w:rsidRDefault="001B41F1" w:rsidP="00E01391">
      <w:pPr>
        <w:pStyle w:val="Bezmezer"/>
        <w:spacing w:line="280" w:lineRule="exact"/>
        <w:rPr>
          <w:rFonts w:asciiTheme="minorHAnsi" w:hAnsiTheme="minorHAnsi"/>
          <w:b/>
          <w:szCs w:val="24"/>
        </w:rPr>
      </w:pPr>
    </w:p>
    <w:p w:rsidR="001B41F1" w:rsidRDefault="001B41F1" w:rsidP="00E01391">
      <w:pPr>
        <w:pStyle w:val="Bezmezer"/>
        <w:spacing w:line="280" w:lineRule="exact"/>
        <w:rPr>
          <w:rFonts w:asciiTheme="minorHAnsi" w:hAnsiTheme="minorHAnsi"/>
          <w:b/>
          <w:szCs w:val="24"/>
        </w:rPr>
      </w:pPr>
    </w:p>
    <w:p w:rsidR="00890AF4" w:rsidRPr="001B41F1" w:rsidRDefault="00064168" w:rsidP="00E01391">
      <w:pPr>
        <w:pStyle w:val="Bezmezer"/>
        <w:spacing w:line="280" w:lineRule="exact"/>
        <w:rPr>
          <w:rFonts w:asciiTheme="minorHAnsi" w:hAnsiTheme="minorHAnsi"/>
          <w:b/>
          <w:szCs w:val="24"/>
        </w:rPr>
      </w:pPr>
      <w:r w:rsidRPr="001B41F1">
        <w:rPr>
          <w:rFonts w:asciiTheme="minorHAnsi" w:hAnsiTheme="minorHAnsi"/>
          <w:b/>
          <w:szCs w:val="24"/>
        </w:rPr>
        <w:t>Národní památkový ústav</w:t>
      </w:r>
      <w:r w:rsidR="00C57EB4" w:rsidRPr="001B41F1">
        <w:rPr>
          <w:rFonts w:asciiTheme="minorHAnsi" w:hAnsiTheme="minorHAnsi"/>
          <w:szCs w:val="24"/>
        </w:rPr>
        <w:t>, státní příspěvková organizace</w:t>
      </w:r>
    </w:p>
    <w:p w:rsidR="00890AF4" w:rsidRPr="001B41F1" w:rsidRDefault="00064168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se sídlem Valdštejnské nám. 3/162, 118 01 Praha 1 - Malá Strana </w:t>
      </w:r>
    </w:p>
    <w:p w:rsidR="00890AF4" w:rsidRPr="001B41F1" w:rsidRDefault="00064168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>IČ</w:t>
      </w:r>
      <w:r w:rsidR="00C57EB4" w:rsidRPr="001B41F1">
        <w:rPr>
          <w:rFonts w:asciiTheme="minorHAnsi" w:hAnsiTheme="minorHAnsi"/>
          <w:szCs w:val="24"/>
        </w:rPr>
        <w:t>O</w:t>
      </w:r>
      <w:r w:rsidRPr="001B41F1">
        <w:rPr>
          <w:rFonts w:asciiTheme="minorHAnsi" w:hAnsiTheme="minorHAnsi"/>
          <w:szCs w:val="24"/>
        </w:rPr>
        <w:t xml:space="preserve">: 75032333 </w:t>
      </w:r>
    </w:p>
    <w:p w:rsidR="00890AF4" w:rsidRPr="001B41F1" w:rsidRDefault="00064168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>DIČ: CZ 75032333</w:t>
      </w:r>
    </w:p>
    <w:p w:rsidR="00890AF4" w:rsidRPr="001B41F1" w:rsidRDefault="00064168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zastoupen generální ředitelkou, Ing. arch. Naděždou </w:t>
      </w:r>
      <w:proofErr w:type="spellStart"/>
      <w:r w:rsidRPr="001B41F1">
        <w:rPr>
          <w:rFonts w:asciiTheme="minorHAnsi" w:hAnsiTheme="minorHAnsi"/>
          <w:szCs w:val="24"/>
        </w:rPr>
        <w:t>Goryczkovou</w:t>
      </w:r>
      <w:proofErr w:type="spellEnd"/>
    </w:p>
    <w:p w:rsidR="00890AF4" w:rsidRPr="001B41F1" w:rsidRDefault="00064168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b/>
          <w:szCs w:val="24"/>
        </w:rPr>
        <w:t>jako povinná osoba</w:t>
      </w:r>
      <w:r w:rsidRPr="001B41F1">
        <w:rPr>
          <w:rFonts w:asciiTheme="minorHAnsi" w:hAnsiTheme="minorHAnsi"/>
          <w:szCs w:val="24"/>
        </w:rPr>
        <w:t xml:space="preserve"> podle § 4 písm. d) zákona č. 428/2012 Sb., o majetkovém vyrovnání s církvemi a náboženskými společnostmi a o změně některých zákonů v platném znění (dále jen „</w:t>
      </w:r>
      <w:proofErr w:type="spellStart"/>
      <w:r w:rsidRPr="001B41F1">
        <w:rPr>
          <w:rFonts w:asciiTheme="minorHAnsi" w:hAnsiTheme="minorHAnsi"/>
          <w:i/>
          <w:szCs w:val="24"/>
        </w:rPr>
        <w:t>MajVyrC</w:t>
      </w:r>
      <w:proofErr w:type="spellEnd"/>
      <w:r w:rsidRPr="001B41F1">
        <w:rPr>
          <w:rFonts w:asciiTheme="minorHAnsi" w:hAnsiTheme="minorHAnsi"/>
          <w:szCs w:val="24"/>
        </w:rPr>
        <w:t xml:space="preserve">“), na straně jedné </w:t>
      </w:r>
    </w:p>
    <w:p w:rsidR="00890AF4" w:rsidRPr="001B41F1" w:rsidRDefault="00064168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>dále jen „</w:t>
      </w:r>
      <w:r w:rsidRPr="001B41F1">
        <w:rPr>
          <w:rFonts w:asciiTheme="minorHAnsi" w:hAnsiTheme="minorHAnsi"/>
          <w:i/>
          <w:szCs w:val="24"/>
        </w:rPr>
        <w:t>Národní památkový ústav</w:t>
      </w:r>
      <w:r w:rsidRPr="001B41F1">
        <w:rPr>
          <w:rFonts w:asciiTheme="minorHAnsi" w:hAnsiTheme="minorHAnsi"/>
          <w:szCs w:val="24"/>
        </w:rPr>
        <w:t>“</w:t>
      </w:r>
    </w:p>
    <w:p w:rsidR="00890AF4" w:rsidRPr="001B41F1" w:rsidRDefault="00890AF4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</w:p>
    <w:p w:rsidR="00890AF4" w:rsidRPr="001B41F1" w:rsidRDefault="00064168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>a</w:t>
      </w:r>
    </w:p>
    <w:p w:rsidR="008030D8" w:rsidRPr="001B41F1" w:rsidRDefault="008030D8" w:rsidP="00E01391">
      <w:pPr>
        <w:pStyle w:val="Bezmezer"/>
        <w:spacing w:line="280" w:lineRule="exact"/>
        <w:rPr>
          <w:rFonts w:asciiTheme="minorHAnsi" w:hAnsiTheme="minorHAnsi"/>
          <w:b/>
          <w:szCs w:val="24"/>
        </w:rPr>
      </w:pPr>
    </w:p>
    <w:p w:rsidR="00890AF4" w:rsidRPr="001B41F1" w:rsidRDefault="00064168" w:rsidP="00E01391">
      <w:pPr>
        <w:pStyle w:val="Bezmezer"/>
        <w:spacing w:line="280" w:lineRule="exact"/>
        <w:rPr>
          <w:rFonts w:asciiTheme="minorHAnsi" w:hAnsiTheme="minorHAnsi"/>
          <w:b/>
          <w:szCs w:val="24"/>
        </w:rPr>
      </w:pPr>
      <w:r w:rsidRPr="001B41F1">
        <w:rPr>
          <w:rFonts w:asciiTheme="minorHAnsi" w:hAnsiTheme="minorHAnsi"/>
          <w:b/>
          <w:szCs w:val="24"/>
        </w:rPr>
        <w:t>Arcibiskupství olomoucké</w:t>
      </w:r>
    </w:p>
    <w:p w:rsidR="00890AF4" w:rsidRPr="001B41F1" w:rsidRDefault="00064168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se sídlem ul. Wurmova 562/9, 779 00 Olomouc </w:t>
      </w:r>
    </w:p>
    <w:p w:rsidR="00890AF4" w:rsidRPr="001B41F1" w:rsidRDefault="00064168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>IČ</w:t>
      </w:r>
      <w:r w:rsidR="00C57EB4" w:rsidRPr="001B41F1">
        <w:rPr>
          <w:rFonts w:asciiTheme="minorHAnsi" w:hAnsiTheme="minorHAnsi"/>
          <w:szCs w:val="24"/>
        </w:rPr>
        <w:t>O</w:t>
      </w:r>
      <w:r w:rsidRPr="001B41F1">
        <w:rPr>
          <w:rFonts w:asciiTheme="minorHAnsi" w:hAnsiTheme="minorHAnsi"/>
          <w:szCs w:val="24"/>
        </w:rPr>
        <w:t>: 00445151</w:t>
      </w:r>
    </w:p>
    <w:p w:rsidR="00890AF4" w:rsidRPr="001B41F1" w:rsidRDefault="00064168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datum evidence: 1. 7. 1994, číslo evidence: 8/1-02/1994 </w:t>
      </w:r>
    </w:p>
    <w:p w:rsidR="00890AF4" w:rsidRPr="001B41F1" w:rsidRDefault="009203AA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>zastoupené</w:t>
      </w:r>
      <w:r w:rsidR="00064168" w:rsidRPr="001B41F1">
        <w:rPr>
          <w:rFonts w:asciiTheme="minorHAnsi" w:hAnsiTheme="minorHAnsi"/>
          <w:szCs w:val="24"/>
        </w:rPr>
        <w:t xml:space="preserve"> </w:t>
      </w:r>
      <w:proofErr w:type="spellStart"/>
      <w:r w:rsidR="00064168" w:rsidRPr="001B41F1">
        <w:rPr>
          <w:rFonts w:asciiTheme="minorHAnsi" w:hAnsiTheme="minorHAnsi"/>
          <w:szCs w:val="24"/>
        </w:rPr>
        <w:t>Mons</w:t>
      </w:r>
      <w:proofErr w:type="spellEnd"/>
      <w:r w:rsidR="00064168" w:rsidRPr="001B41F1">
        <w:rPr>
          <w:rFonts w:asciiTheme="minorHAnsi" w:hAnsiTheme="minorHAnsi"/>
          <w:szCs w:val="24"/>
        </w:rPr>
        <w:t xml:space="preserve">. Janem </w:t>
      </w:r>
      <w:proofErr w:type="spellStart"/>
      <w:r w:rsidR="00064168" w:rsidRPr="001B41F1">
        <w:rPr>
          <w:rFonts w:asciiTheme="minorHAnsi" w:hAnsiTheme="minorHAnsi"/>
          <w:szCs w:val="24"/>
        </w:rPr>
        <w:t>Graubnerem</w:t>
      </w:r>
      <w:proofErr w:type="spellEnd"/>
      <w:r w:rsidR="00064168" w:rsidRPr="001B41F1">
        <w:rPr>
          <w:rFonts w:asciiTheme="minorHAnsi" w:hAnsiTheme="minorHAnsi"/>
          <w:szCs w:val="24"/>
        </w:rPr>
        <w:t>, arcibiskupem</w:t>
      </w:r>
    </w:p>
    <w:p w:rsidR="00890AF4" w:rsidRPr="001B41F1" w:rsidRDefault="00064168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b/>
          <w:szCs w:val="24"/>
        </w:rPr>
        <w:t>jako oprávněná osoba</w:t>
      </w:r>
      <w:r w:rsidRPr="001B41F1">
        <w:rPr>
          <w:rFonts w:asciiTheme="minorHAnsi" w:hAnsiTheme="minorHAnsi"/>
          <w:szCs w:val="24"/>
        </w:rPr>
        <w:t xml:space="preserve"> podle § 3 písm. b) </w:t>
      </w:r>
      <w:proofErr w:type="spellStart"/>
      <w:r w:rsidRPr="001B41F1">
        <w:rPr>
          <w:rFonts w:asciiTheme="minorHAnsi" w:hAnsiTheme="minorHAnsi"/>
          <w:szCs w:val="24"/>
        </w:rPr>
        <w:t>MajVyrC</w:t>
      </w:r>
      <w:proofErr w:type="spellEnd"/>
      <w:r w:rsidRPr="001B41F1">
        <w:rPr>
          <w:rFonts w:asciiTheme="minorHAnsi" w:hAnsiTheme="minorHAnsi"/>
          <w:szCs w:val="24"/>
        </w:rPr>
        <w:t xml:space="preserve"> na straně druhé </w:t>
      </w:r>
    </w:p>
    <w:p w:rsidR="00890AF4" w:rsidRPr="001B41F1" w:rsidRDefault="00064168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>dále jen „</w:t>
      </w:r>
      <w:r w:rsidRPr="001B41F1">
        <w:rPr>
          <w:rFonts w:asciiTheme="minorHAnsi" w:hAnsiTheme="minorHAnsi"/>
          <w:i/>
          <w:szCs w:val="24"/>
        </w:rPr>
        <w:t>Arcibiskupství olomoucké</w:t>
      </w:r>
      <w:r w:rsidRPr="001B41F1">
        <w:rPr>
          <w:rFonts w:asciiTheme="minorHAnsi" w:hAnsiTheme="minorHAnsi"/>
          <w:szCs w:val="24"/>
        </w:rPr>
        <w:t>“</w:t>
      </w:r>
    </w:p>
    <w:p w:rsidR="00890AF4" w:rsidRPr="001B41F1" w:rsidRDefault="00890AF4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</w:p>
    <w:p w:rsidR="00890AF4" w:rsidRPr="001B41F1" w:rsidRDefault="00064168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>Národní památkový ústav a Arcibiskupství olomoucké společně dále jen „</w:t>
      </w:r>
      <w:r w:rsidRPr="001B41F1">
        <w:rPr>
          <w:rFonts w:asciiTheme="minorHAnsi" w:hAnsiTheme="minorHAnsi"/>
          <w:i/>
          <w:szCs w:val="24"/>
        </w:rPr>
        <w:t>smluvní strany“</w:t>
      </w:r>
      <w:r w:rsidRPr="001B41F1">
        <w:rPr>
          <w:rFonts w:asciiTheme="minorHAnsi" w:hAnsiTheme="minorHAnsi"/>
          <w:szCs w:val="24"/>
        </w:rPr>
        <w:t xml:space="preserve"> a jednotlivě dále jen „</w:t>
      </w:r>
      <w:r w:rsidRPr="001B41F1">
        <w:rPr>
          <w:rFonts w:asciiTheme="minorHAnsi" w:hAnsiTheme="minorHAnsi"/>
          <w:i/>
          <w:szCs w:val="24"/>
        </w:rPr>
        <w:t>smluvní strana</w:t>
      </w:r>
      <w:r w:rsidRPr="001B41F1">
        <w:rPr>
          <w:rFonts w:asciiTheme="minorHAnsi" w:hAnsiTheme="minorHAnsi"/>
          <w:szCs w:val="24"/>
        </w:rPr>
        <w:t>“</w:t>
      </w:r>
    </w:p>
    <w:p w:rsidR="00890AF4" w:rsidRPr="001B41F1" w:rsidRDefault="00890AF4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</w:p>
    <w:p w:rsidR="00890AF4" w:rsidRPr="001B41F1" w:rsidRDefault="00064168" w:rsidP="00E01391">
      <w:pPr>
        <w:pStyle w:val="Bezmezer"/>
        <w:spacing w:line="280" w:lineRule="exact"/>
        <w:rPr>
          <w:rFonts w:asciiTheme="minorHAnsi" w:hAnsiTheme="minorHAnsi"/>
          <w:b/>
          <w:szCs w:val="24"/>
        </w:rPr>
      </w:pPr>
      <w:r w:rsidRPr="001B41F1">
        <w:rPr>
          <w:rFonts w:asciiTheme="minorHAnsi" w:hAnsiTheme="minorHAnsi"/>
          <w:b/>
          <w:szCs w:val="24"/>
        </w:rPr>
        <w:t>u z a v í r a j í</w:t>
      </w:r>
    </w:p>
    <w:p w:rsidR="00890AF4" w:rsidRPr="001B41F1" w:rsidRDefault="00890AF4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</w:p>
    <w:p w:rsidR="00890AF4" w:rsidRPr="001B41F1" w:rsidRDefault="00064168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podle § 7 ve spojení s § 10 odst. 2 </w:t>
      </w:r>
      <w:proofErr w:type="spellStart"/>
      <w:r w:rsidRPr="001B41F1">
        <w:rPr>
          <w:rFonts w:asciiTheme="minorHAnsi" w:hAnsiTheme="minorHAnsi"/>
          <w:szCs w:val="24"/>
        </w:rPr>
        <w:t>MajVyrC</w:t>
      </w:r>
      <w:proofErr w:type="spellEnd"/>
      <w:r w:rsidRPr="001B41F1">
        <w:rPr>
          <w:rFonts w:asciiTheme="minorHAnsi" w:hAnsiTheme="minorHAnsi"/>
          <w:szCs w:val="24"/>
        </w:rPr>
        <w:t xml:space="preserve"> následující</w:t>
      </w:r>
    </w:p>
    <w:p w:rsidR="00890AF4" w:rsidRPr="001B41F1" w:rsidRDefault="00890AF4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</w:p>
    <w:p w:rsidR="00890AF4" w:rsidRPr="001B41F1" w:rsidRDefault="00064168" w:rsidP="00E01391">
      <w:pPr>
        <w:pStyle w:val="Bezmezer"/>
        <w:spacing w:line="280" w:lineRule="exact"/>
        <w:jc w:val="center"/>
        <w:rPr>
          <w:rFonts w:asciiTheme="minorHAnsi" w:hAnsiTheme="minorHAnsi"/>
          <w:b/>
          <w:szCs w:val="24"/>
        </w:rPr>
      </w:pPr>
      <w:r w:rsidRPr="001B41F1">
        <w:rPr>
          <w:rFonts w:asciiTheme="minorHAnsi" w:hAnsiTheme="minorHAnsi"/>
          <w:b/>
          <w:szCs w:val="24"/>
        </w:rPr>
        <w:t>DOHODU O VYDÁNÍ VĚCÍ</w:t>
      </w:r>
    </w:p>
    <w:p w:rsidR="00890AF4" w:rsidRPr="001B41F1" w:rsidRDefault="00064168" w:rsidP="00E01391">
      <w:pPr>
        <w:pStyle w:val="Bezmezer"/>
        <w:spacing w:line="280" w:lineRule="exact"/>
        <w:jc w:val="center"/>
        <w:rPr>
          <w:rFonts w:asciiTheme="minorHAnsi" w:hAnsiTheme="minorHAnsi"/>
          <w:b/>
          <w:szCs w:val="24"/>
        </w:rPr>
      </w:pPr>
      <w:r w:rsidRPr="001B41F1">
        <w:rPr>
          <w:rFonts w:asciiTheme="minorHAnsi" w:hAnsiTheme="minorHAnsi"/>
          <w:b/>
          <w:szCs w:val="24"/>
        </w:rPr>
        <w:t>(</w:t>
      </w:r>
      <w:proofErr w:type="spellStart"/>
      <w:proofErr w:type="gramStart"/>
      <w:r w:rsidRPr="001B41F1">
        <w:rPr>
          <w:rFonts w:asciiTheme="minorHAnsi" w:hAnsiTheme="minorHAnsi"/>
          <w:b/>
          <w:szCs w:val="24"/>
        </w:rPr>
        <w:t>č.j</w:t>
      </w:r>
      <w:proofErr w:type="spellEnd"/>
      <w:r w:rsidRPr="001B41F1">
        <w:rPr>
          <w:rFonts w:asciiTheme="minorHAnsi" w:hAnsiTheme="minorHAnsi"/>
          <w:b/>
          <w:szCs w:val="24"/>
        </w:rPr>
        <w:t>.</w:t>
      </w:r>
      <w:proofErr w:type="gramEnd"/>
      <w:r w:rsidRPr="001B41F1">
        <w:rPr>
          <w:rFonts w:asciiTheme="minorHAnsi" w:hAnsiTheme="minorHAnsi"/>
          <w:b/>
          <w:szCs w:val="24"/>
        </w:rPr>
        <w:t xml:space="preserve"> </w:t>
      </w:r>
      <w:r w:rsidR="003365EC">
        <w:rPr>
          <w:rFonts w:asciiTheme="minorHAnsi" w:hAnsiTheme="minorHAnsi"/>
          <w:b/>
          <w:szCs w:val="24"/>
        </w:rPr>
        <w:t>NPÚ-310/</w:t>
      </w:r>
      <w:r w:rsidR="001B41F1" w:rsidRPr="001B41F1">
        <w:rPr>
          <w:rFonts w:asciiTheme="minorHAnsi" w:hAnsiTheme="minorHAnsi"/>
          <w:b/>
          <w:szCs w:val="24"/>
        </w:rPr>
        <w:t>99</w:t>
      </w:r>
      <w:r w:rsidR="003365EC">
        <w:rPr>
          <w:rFonts w:asciiTheme="minorHAnsi" w:hAnsiTheme="minorHAnsi"/>
          <w:b/>
          <w:szCs w:val="24"/>
        </w:rPr>
        <w:t>676</w:t>
      </w:r>
      <w:r w:rsidR="001B41F1" w:rsidRPr="001B41F1">
        <w:rPr>
          <w:rFonts w:asciiTheme="minorHAnsi" w:hAnsiTheme="minorHAnsi"/>
          <w:b/>
          <w:szCs w:val="24"/>
        </w:rPr>
        <w:t>/2016</w:t>
      </w:r>
      <w:r w:rsidRPr="001B41F1">
        <w:rPr>
          <w:rFonts w:asciiTheme="minorHAnsi" w:hAnsiTheme="minorHAnsi"/>
          <w:b/>
          <w:szCs w:val="24"/>
        </w:rPr>
        <w:t>)</w:t>
      </w:r>
    </w:p>
    <w:p w:rsidR="00890AF4" w:rsidRPr="001B41F1" w:rsidRDefault="00064168" w:rsidP="00E01391">
      <w:pPr>
        <w:pStyle w:val="Bezmezer"/>
        <w:spacing w:line="280" w:lineRule="exact"/>
        <w:jc w:val="center"/>
        <w:rPr>
          <w:rFonts w:asciiTheme="minorHAnsi" w:hAnsiTheme="minorHAnsi"/>
          <w:b/>
          <w:szCs w:val="24"/>
        </w:rPr>
      </w:pPr>
      <w:r w:rsidRPr="001B41F1">
        <w:rPr>
          <w:rFonts w:asciiTheme="minorHAnsi" w:hAnsiTheme="minorHAnsi"/>
          <w:b/>
          <w:szCs w:val="24"/>
        </w:rPr>
        <w:t>(dále jen „</w:t>
      </w:r>
      <w:r w:rsidRPr="001B41F1">
        <w:rPr>
          <w:rFonts w:asciiTheme="minorHAnsi" w:hAnsiTheme="minorHAnsi"/>
          <w:b/>
          <w:i/>
          <w:szCs w:val="24"/>
        </w:rPr>
        <w:t>dohoda</w:t>
      </w:r>
      <w:r w:rsidRPr="001B41F1">
        <w:rPr>
          <w:rFonts w:asciiTheme="minorHAnsi" w:hAnsiTheme="minorHAnsi"/>
          <w:b/>
          <w:szCs w:val="24"/>
        </w:rPr>
        <w:t>“)</w:t>
      </w:r>
    </w:p>
    <w:p w:rsidR="00890AF4" w:rsidRPr="001B41F1" w:rsidRDefault="00890AF4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</w:p>
    <w:p w:rsidR="00890AF4" w:rsidRPr="001B41F1" w:rsidRDefault="00064168" w:rsidP="005D2077">
      <w:pPr>
        <w:pStyle w:val="Bezmezer"/>
        <w:numPr>
          <w:ilvl w:val="0"/>
          <w:numId w:val="11"/>
        </w:numPr>
        <w:spacing w:after="120" w:line="280" w:lineRule="exact"/>
        <w:ind w:left="567" w:hanging="567"/>
        <w:rPr>
          <w:rFonts w:asciiTheme="minorHAnsi" w:hAnsiTheme="minorHAnsi"/>
          <w:b/>
          <w:smallCaps/>
          <w:szCs w:val="24"/>
        </w:rPr>
      </w:pPr>
      <w:r w:rsidRPr="001B41F1">
        <w:rPr>
          <w:rFonts w:asciiTheme="minorHAnsi" w:hAnsiTheme="minorHAnsi"/>
          <w:b/>
          <w:smallCaps/>
          <w:szCs w:val="24"/>
        </w:rPr>
        <w:t>Úvodní ustanovení</w:t>
      </w:r>
    </w:p>
    <w:p w:rsidR="005A6263" w:rsidRPr="001B41F1" w:rsidRDefault="00064168" w:rsidP="005D2077">
      <w:pPr>
        <w:pStyle w:val="Bezmezer"/>
        <w:numPr>
          <w:ilvl w:val="1"/>
          <w:numId w:val="5"/>
        </w:numPr>
        <w:spacing w:after="120"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Výzvou ze dne 16. 12. 2013, doručenou Národnímu památkovému ústavu dne 19. 12. 2013, </w:t>
      </w:r>
      <w:proofErr w:type="spellStart"/>
      <w:proofErr w:type="gramStart"/>
      <w:r w:rsidRPr="001B41F1">
        <w:rPr>
          <w:rFonts w:asciiTheme="minorHAnsi" w:hAnsiTheme="minorHAnsi"/>
          <w:szCs w:val="24"/>
        </w:rPr>
        <w:t>č.j</w:t>
      </w:r>
      <w:proofErr w:type="spellEnd"/>
      <w:r w:rsidRPr="001B41F1">
        <w:rPr>
          <w:rFonts w:asciiTheme="minorHAnsi" w:hAnsiTheme="minorHAnsi"/>
          <w:szCs w:val="24"/>
        </w:rPr>
        <w:t>.</w:t>
      </w:r>
      <w:proofErr w:type="gramEnd"/>
      <w:r w:rsidRPr="001B41F1">
        <w:rPr>
          <w:rFonts w:asciiTheme="minorHAnsi" w:hAnsiTheme="minorHAnsi"/>
          <w:szCs w:val="24"/>
        </w:rPr>
        <w:t xml:space="preserve"> NPU-310/95617/2013 (dále jen „</w:t>
      </w:r>
      <w:r w:rsidRPr="001B41F1">
        <w:rPr>
          <w:rFonts w:asciiTheme="minorHAnsi" w:hAnsiTheme="minorHAnsi"/>
          <w:i/>
          <w:szCs w:val="24"/>
        </w:rPr>
        <w:t>výzva</w:t>
      </w:r>
      <w:r w:rsidRPr="001B41F1">
        <w:rPr>
          <w:rFonts w:asciiTheme="minorHAnsi" w:hAnsiTheme="minorHAnsi"/>
          <w:szCs w:val="24"/>
        </w:rPr>
        <w:t xml:space="preserve">“), uplatnilo Arcibiskupství olomoucké nárok mimo jiné </w:t>
      </w:r>
      <w:r w:rsidR="000F660A" w:rsidRPr="001B41F1">
        <w:rPr>
          <w:rFonts w:asciiTheme="minorHAnsi" w:hAnsiTheme="minorHAnsi"/>
          <w:szCs w:val="24"/>
        </w:rPr>
        <w:t>na</w:t>
      </w:r>
      <w:r w:rsidRPr="001B41F1">
        <w:rPr>
          <w:rFonts w:asciiTheme="minorHAnsi" w:hAnsiTheme="minorHAnsi"/>
          <w:szCs w:val="24"/>
        </w:rPr>
        <w:t> vydání pozemků uvedených v bodě 2.1 této dohody (dále také jen „</w:t>
      </w:r>
      <w:r w:rsidRPr="001B41F1">
        <w:rPr>
          <w:rFonts w:asciiTheme="minorHAnsi" w:hAnsiTheme="minorHAnsi"/>
          <w:i/>
          <w:szCs w:val="24"/>
        </w:rPr>
        <w:t>předmětné pozemky</w:t>
      </w:r>
      <w:r w:rsidRPr="001B41F1">
        <w:rPr>
          <w:rFonts w:asciiTheme="minorHAnsi" w:hAnsiTheme="minorHAnsi"/>
          <w:szCs w:val="24"/>
        </w:rPr>
        <w:t>“), včetně jejich součástí, zejména staveb uvedených v bodě 2.2 této dohody (dále jen „</w:t>
      </w:r>
      <w:r w:rsidRPr="001B41F1">
        <w:rPr>
          <w:rFonts w:asciiTheme="minorHAnsi" w:hAnsiTheme="minorHAnsi"/>
          <w:i/>
          <w:szCs w:val="24"/>
        </w:rPr>
        <w:t>předmětné stavby</w:t>
      </w:r>
      <w:r w:rsidRPr="001B41F1">
        <w:rPr>
          <w:rFonts w:asciiTheme="minorHAnsi" w:hAnsiTheme="minorHAnsi"/>
          <w:szCs w:val="24"/>
        </w:rPr>
        <w:t xml:space="preserve">“), a příslušenství podle § 12 odst. 1 </w:t>
      </w:r>
      <w:proofErr w:type="spellStart"/>
      <w:r w:rsidRPr="001B41F1">
        <w:rPr>
          <w:rFonts w:asciiTheme="minorHAnsi" w:hAnsiTheme="minorHAnsi"/>
          <w:szCs w:val="24"/>
        </w:rPr>
        <w:t>MajVyrC</w:t>
      </w:r>
      <w:proofErr w:type="spellEnd"/>
      <w:r w:rsidRPr="001B41F1">
        <w:rPr>
          <w:rFonts w:asciiTheme="minorHAnsi" w:hAnsiTheme="minorHAnsi"/>
          <w:szCs w:val="24"/>
        </w:rPr>
        <w:t xml:space="preserve"> a včetně movitých věcí podle § 11 odst. 9 </w:t>
      </w:r>
      <w:proofErr w:type="spellStart"/>
      <w:r w:rsidRPr="001B41F1">
        <w:rPr>
          <w:rFonts w:asciiTheme="minorHAnsi" w:hAnsiTheme="minorHAnsi"/>
          <w:szCs w:val="24"/>
        </w:rPr>
        <w:t>MajVyrC</w:t>
      </w:r>
      <w:proofErr w:type="spellEnd"/>
      <w:r w:rsidRPr="001B41F1">
        <w:rPr>
          <w:rFonts w:asciiTheme="minorHAnsi" w:hAnsiTheme="minorHAnsi"/>
          <w:szCs w:val="24"/>
        </w:rPr>
        <w:t>, a ve své uvedené výzvě, kterou doložilo příslušnými listinami, uvedlo, že předmětné pozemky a předmětné stavby, které jako jeho vlastnictví náležely do původního majetku registrovaných církví a náboženských společností, se staly předmětem majetkové křivdy, kterou utrpělo Arcibiskupství</w:t>
      </w:r>
      <w:r w:rsidRPr="001B41F1">
        <w:rPr>
          <w:rFonts w:asciiTheme="minorHAnsi" w:hAnsiTheme="minorHAnsi"/>
          <w:i/>
          <w:szCs w:val="24"/>
        </w:rPr>
        <w:t xml:space="preserve"> </w:t>
      </w:r>
      <w:r w:rsidRPr="001B41F1">
        <w:rPr>
          <w:rFonts w:asciiTheme="minorHAnsi" w:hAnsiTheme="minorHAnsi"/>
          <w:szCs w:val="24"/>
        </w:rPr>
        <w:t xml:space="preserve">olomoucké v rozhodném období v důsledku skutečností uvedených v § 5 písm. a) </w:t>
      </w:r>
      <w:proofErr w:type="spellStart"/>
      <w:r w:rsidRPr="001B41F1">
        <w:rPr>
          <w:rFonts w:asciiTheme="minorHAnsi" w:hAnsiTheme="minorHAnsi"/>
          <w:szCs w:val="24"/>
        </w:rPr>
        <w:t>MajVyrC</w:t>
      </w:r>
      <w:proofErr w:type="spellEnd"/>
      <w:r w:rsidRPr="001B41F1">
        <w:rPr>
          <w:rFonts w:asciiTheme="minorHAnsi" w:hAnsiTheme="minorHAnsi"/>
          <w:szCs w:val="24"/>
        </w:rPr>
        <w:t xml:space="preserve">, přičemž předmětné pozemky a předmětné stavby sloužily Arcibiskupství olomouckému </w:t>
      </w:r>
      <w:r w:rsidR="00F9230B" w:rsidRPr="001B41F1">
        <w:rPr>
          <w:rFonts w:asciiTheme="minorHAnsi" w:hAnsiTheme="minorHAnsi"/>
          <w:szCs w:val="24"/>
        </w:rPr>
        <w:t xml:space="preserve">k </w:t>
      </w:r>
      <w:r w:rsidRPr="001B41F1">
        <w:rPr>
          <w:rFonts w:asciiTheme="minorHAnsi" w:hAnsiTheme="minorHAnsi"/>
          <w:szCs w:val="24"/>
        </w:rPr>
        <w:t xml:space="preserve">účelům dle § 7 odst. 1 </w:t>
      </w:r>
      <w:r w:rsidRPr="001B41F1">
        <w:rPr>
          <w:rFonts w:asciiTheme="minorHAnsi" w:hAnsiTheme="minorHAnsi"/>
          <w:szCs w:val="24"/>
        </w:rPr>
        <w:lastRenderedPageBreak/>
        <w:t xml:space="preserve">písm. b) </w:t>
      </w:r>
      <w:proofErr w:type="spellStart"/>
      <w:r w:rsidRPr="001B41F1">
        <w:rPr>
          <w:rFonts w:asciiTheme="minorHAnsi" w:hAnsiTheme="minorHAnsi"/>
          <w:szCs w:val="24"/>
        </w:rPr>
        <w:t>MajVyrC</w:t>
      </w:r>
      <w:proofErr w:type="spellEnd"/>
      <w:r w:rsidRPr="001B41F1">
        <w:rPr>
          <w:rFonts w:asciiTheme="minorHAnsi" w:hAnsiTheme="minorHAnsi"/>
          <w:szCs w:val="24"/>
        </w:rPr>
        <w:t xml:space="preserve"> a současně předmětné pozemky a předmětné stavby funkčně souvisí ve smyslu § 7 odst. 1 písm. a) </w:t>
      </w:r>
      <w:proofErr w:type="spellStart"/>
      <w:r w:rsidRPr="001B41F1">
        <w:rPr>
          <w:rFonts w:asciiTheme="minorHAnsi" w:hAnsiTheme="minorHAnsi"/>
          <w:szCs w:val="24"/>
        </w:rPr>
        <w:t>MajVyrC</w:t>
      </w:r>
      <w:proofErr w:type="spellEnd"/>
      <w:r w:rsidRPr="001B41F1">
        <w:rPr>
          <w:rFonts w:asciiTheme="minorHAnsi" w:hAnsiTheme="minorHAnsi"/>
          <w:szCs w:val="24"/>
        </w:rPr>
        <w:t xml:space="preserve"> </w:t>
      </w:r>
      <w:r w:rsidR="00F9230B" w:rsidRPr="001B41F1">
        <w:rPr>
          <w:rFonts w:asciiTheme="minorHAnsi" w:hAnsiTheme="minorHAnsi"/>
          <w:szCs w:val="24"/>
        </w:rPr>
        <w:t>s</w:t>
      </w:r>
      <w:r w:rsidR="0075173E" w:rsidRPr="001B41F1">
        <w:rPr>
          <w:rFonts w:asciiTheme="minorHAnsi" w:hAnsiTheme="minorHAnsi"/>
          <w:szCs w:val="24"/>
        </w:rPr>
        <w:t> </w:t>
      </w:r>
      <w:r w:rsidR="00F9230B" w:rsidRPr="001B41F1">
        <w:rPr>
          <w:rFonts w:asciiTheme="minorHAnsi" w:hAnsiTheme="minorHAnsi"/>
          <w:szCs w:val="24"/>
        </w:rPr>
        <w:t>pozemky</w:t>
      </w:r>
      <w:r w:rsidR="0075173E" w:rsidRPr="001B41F1">
        <w:rPr>
          <w:rFonts w:asciiTheme="minorHAnsi" w:hAnsiTheme="minorHAnsi"/>
          <w:szCs w:val="24"/>
        </w:rPr>
        <w:t xml:space="preserve"> st. 346/2 a st. 347, jejichž součástmi jsou budovy, v katastrálním území a obci Kroměříž</w:t>
      </w:r>
      <w:r w:rsidR="00F9230B" w:rsidRPr="001B41F1">
        <w:rPr>
          <w:rFonts w:asciiTheme="minorHAnsi" w:hAnsiTheme="minorHAnsi"/>
          <w:szCs w:val="24"/>
        </w:rPr>
        <w:t xml:space="preserve">, na které se rovněž vztahuje výzva Arcibiskupství olomouckého a které byly již Arcibiskupství olomouckému jako oprávněné osobě podle příslušných ustanovení </w:t>
      </w:r>
      <w:proofErr w:type="spellStart"/>
      <w:r w:rsidR="00F9230B" w:rsidRPr="001B41F1">
        <w:rPr>
          <w:rFonts w:asciiTheme="minorHAnsi" w:hAnsiTheme="minorHAnsi"/>
          <w:szCs w:val="24"/>
        </w:rPr>
        <w:t>MajVyrC</w:t>
      </w:r>
      <w:proofErr w:type="spellEnd"/>
      <w:r w:rsidR="00F9230B" w:rsidRPr="001B41F1">
        <w:rPr>
          <w:rFonts w:asciiTheme="minorHAnsi" w:hAnsiTheme="minorHAnsi"/>
          <w:szCs w:val="24"/>
        </w:rPr>
        <w:t xml:space="preserve"> Národním památkovým ústavem jako povinnou osobou samostatnou dohodou vydány. </w:t>
      </w:r>
      <w:r w:rsidRPr="001B41F1">
        <w:rPr>
          <w:rFonts w:asciiTheme="minorHAnsi" w:hAnsiTheme="minorHAnsi"/>
          <w:szCs w:val="24"/>
        </w:rPr>
        <w:t>V souladu s tím, co bylo prokázáno v souvislosti výzvou, Arcibiskupství olomoucké prohlašuje a Národní památkový ústav ujišťuje, že:</w:t>
      </w:r>
    </w:p>
    <w:p w:rsidR="00890AF4" w:rsidRPr="001B41F1" w:rsidRDefault="00064168" w:rsidP="005D2077">
      <w:pPr>
        <w:pStyle w:val="Bezmezer"/>
        <w:numPr>
          <w:ilvl w:val="2"/>
          <w:numId w:val="5"/>
        </w:numPr>
        <w:tabs>
          <w:tab w:val="left" w:pos="1276"/>
        </w:tabs>
        <w:spacing w:after="120" w:line="280" w:lineRule="exact"/>
        <w:ind w:left="1276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předmětné pozemky s předmětnými stavbami byly po část rozhodného období ve smyslu </w:t>
      </w:r>
      <w:proofErr w:type="spellStart"/>
      <w:r w:rsidRPr="001B41F1">
        <w:rPr>
          <w:rFonts w:asciiTheme="minorHAnsi" w:hAnsiTheme="minorHAnsi"/>
          <w:szCs w:val="24"/>
        </w:rPr>
        <w:t>MajVyrC</w:t>
      </w:r>
      <w:proofErr w:type="spellEnd"/>
      <w:r w:rsidRPr="001B41F1">
        <w:rPr>
          <w:rFonts w:asciiTheme="minorHAnsi" w:hAnsiTheme="minorHAnsi"/>
          <w:szCs w:val="24"/>
        </w:rPr>
        <w:t xml:space="preserve"> ve vlastnictví Arcibiskupství olomouckého,</w:t>
      </w:r>
    </w:p>
    <w:p w:rsidR="00890AF4" w:rsidRPr="001B41F1" w:rsidRDefault="00064168" w:rsidP="005D2077">
      <w:pPr>
        <w:pStyle w:val="Bezmezer"/>
        <w:numPr>
          <w:ilvl w:val="2"/>
          <w:numId w:val="5"/>
        </w:numPr>
        <w:tabs>
          <w:tab w:val="left" w:pos="1276"/>
        </w:tabs>
        <w:spacing w:after="120" w:line="280" w:lineRule="exact"/>
        <w:ind w:left="1276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>Arcibiskupství olomoucké nikdy dobrovolně a o své vůli neuskutečnilo takové právní jednání, které by směřovalo k svobodnému a jakékoliv tísně prostému projevu vůle darovat předmětné pozemky s předmětnými stavbami anebo některý či některé z nich státu, současně Arcibiskupství olomoucké prohlašuje, že mu není známo, že by takovýto projev vůle učinila jiná osoba kanonického práva k tomuto oprávněná,</w:t>
      </w:r>
    </w:p>
    <w:p w:rsidR="00B41814" w:rsidRPr="001B41F1" w:rsidRDefault="00064168" w:rsidP="005D2077">
      <w:pPr>
        <w:pStyle w:val="Bezmezer"/>
        <w:numPr>
          <w:ilvl w:val="2"/>
          <w:numId w:val="5"/>
        </w:numPr>
        <w:tabs>
          <w:tab w:val="left" w:pos="1276"/>
        </w:tabs>
        <w:spacing w:after="120" w:line="280" w:lineRule="exact"/>
        <w:ind w:left="1276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>předmětné pozemky a předmětné stavby byly Arcibiskupství olomouckému odňaty postupem dílem podle zákona č. 142/1947 Sb., o revisi první pozemkové reformy a dílem podle zákona č. 46/1948 Sb., o nové pozemkové reformě (trvalé úpravě vlastnictví k zemědělské a lesní půdě),</w:t>
      </w:r>
    </w:p>
    <w:p w:rsidR="00890AF4" w:rsidRPr="001B41F1" w:rsidRDefault="00064168" w:rsidP="005D2077">
      <w:pPr>
        <w:pStyle w:val="Bezmezer"/>
        <w:numPr>
          <w:ilvl w:val="2"/>
          <w:numId w:val="5"/>
        </w:numPr>
        <w:tabs>
          <w:tab w:val="left" w:pos="1276"/>
        </w:tabs>
        <w:spacing w:after="120" w:line="280" w:lineRule="exact"/>
        <w:ind w:left="1276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v souvislosti s odpisem </w:t>
      </w:r>
      <w:r w:rsidR="000F660A" w:rsidRPr="001B41F1">
        <w:rPr>
          <w:rFonts w:asciiTheme="minorHAnsi" w:hAnsiTheme="minorHAnsi"/>
          <w:szCs w:val="24"/>
        </w:rPr>
        <w:t xml:space="preserve">vlastnictví </w:t>
      </w:r>
      <w:r w:rsidRPr="001B41F1">
        <w:rPr>
          <w:rFonts w:asciiTheme="minorHAnsi" w:hAnsiTheme="minorHAnsi"/>
          <w:szCs w:val="24"/>
        </w:rPr>
        <w:t xml:space="preserve">předmětných pozemků a předmětných budov Arcibiskupství olomoucké ani žádná jiná osoba kanonického práva (zejména žádná jiná církevní právnická osoba) neobdržely žádnou náhradu ve smyslu § 5 </w:t>
      </w:r>
      <w:proofErr w:type="spellStart"/>
      <w:r w:rsidRPr="001B41F1">
        <w:rPr>
          <w:rFonts w:asciiTheme="minorHAnsi" w:hAnsiTheme="minorHAnsi"/>
          <w:szCs w:val="24"/>
        </w:rPr>
        <w:t>MajVyrC</w:t>
      </w:r>
      <w:proofErr w:type="spellEnd"/>
      <w:r w:rsidRPr="001B41F1">
        <w:rPr>
          <w:rFonts w:asciiTheme="minorHAnsi" w:hAnsiTheme="minorHAnsi"/>
          <w:szCs w:val="24"/>
        </w:rPr>
        <w:t>, jakož i to, že</w:t>
      </w:r>
    </w:p>
    <w:p w:rsidR="00E01391" w:rsidRPr="001B41F1" w:rsidRDefault="00064168" w:rsidP="005D2077">
      <w:pPr>
        <w:pStyle w:val="Bezmezer"/>
        <w:numPr>
          <w:ilvl w:val="2"/>
          <w:numId w:val="5"/>
        </w:numPr>
        <w:tabs>
          <w:tab w:val="left" w:pos="1276"/>
        </w:tabs>
        <w:spacing w:after="120" w:line="280" w:lineRule="exact"/>
        <w:ind w:left="1276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je splněna podmínka dle § 7 </w:t>
      </w:r>
      <w:proofErr w:type="spellStart"/>
      <w:r w:rsidRPr="001B41F1">
        <w:rPr>
          <w:rFonts w:asciiTheme="minorHAnsi" w:hAnsiTheme="minorHAnsi"/>
          <w:szCs w:val="24"/>
        </w:rPr>
        <w:t>MajVyrC</w:t>
      </w:r>
      <w:proofErr w:type="spellEnd"/>
      <w:r w:rsidRPr="001B41F1">
        <w:rPr>
          <w:rFonts w:asciiTheme="minorHAnsi" w:hAnsiTheme="minorHAnsi"/>
          <w:szCs w:val="24"/>
        </w:rPr>
        <w:t>, kdy předmětné pozemky s předmětnými stavbami funkčně souvisí s</w:t>
      </w:r>
      <w:r w:rsidR="0075173E" w:rsidRPr="001B41F1">
        <w:rPr>
          <w:rFonts w:asciiTheme="minorHAnsi" w:hAnsiTheme="minorHAnsi"/>
          <w:szCs w:val="24"/>
        </w:rPr>
        <w:t> </w:t>
      </w:r>
      <w:r w:rsidR="00EA2AA0" w:rsidRPr="001B41F1">
        <w:rPr>
          <w:rFonts w:asciiTheme="minorHAnsi" w:hAnsiTheme="minorHAnsi"/>
          <w:szCs w:val="24"/>
        </w:rPr>
        <w:t>pozemky</w:t>
      </w:r>
      <w:r w:rsidR="0075173E" w:rsidRPr="001B41F1">
        <w:rPr>
          <w:rFonts w:asciiTheme="minorHAnsi" w:hAnsiTheme="minorHAnsi"/>
          <w:szCs w:val="24"/>
        </w:rPr>
        <w:t xml:space="preserve"> st. 346/2 a st. 347</w:t>
      </w:r>
      <w:r w:rsidR="00EA2AA0" w:rsidRPr="001B41F1">
        <w:rPr>
          <w:rFonts w:asciiTheme="minorHAnsi" w:hAnsiTheme="minorHAnsi"/>
          <w:szCs w:val="24"/>
        </w:rPr>
        <w:t xml:space="preserve">, jejichž součástmi jsou budovy, </w:t>
      </w:r>
      <w:r w:rsidR="0075173E" w:rsidRPr="001B41F1">
        <w:rPr>
          <w:rFonts w:asciiTheme="minorHAnsi" w:hAnsiTheme="minorHAnsi"/>
          <w:szCs w:val="24"/>
        </w:rPr>
        <w:t>v katastrálním území a obci Kroměříž</w:t>
      </w:r>
      <w:r w:rsidR="00EA2AA0" w:rsidRPr="001B41F1">
        <w:rPr>
          <w:rFonts w:asciiTheme="minorHAnsi" w:hAnsiTheme="minorHAnsi"/>
          <w:szCs w:val="24"/>
        </w:rPr>
        <w:t xml:space="preserve">, které Národní památkový ústav jako povinná osoba podle příslušných ustanovení </w:t>
      </w:r>
      <w:proofErr w:type="spellStart"/>
      <w:r w:rsidR="00EA2AA0" w:rsidRPr="001B41F1">
        <w:rPr>
          <w:rFonts w:asciiTheme="minorHAnsi" w:hAnsiTheme="minorHAnsi"/>
          <w:szCs w:val="24"/>
        </w:rPr>
        <w:t>MajVyrC</w:t>
      </w:r>
      <w:proofErr w:type="spellEnd"/>
      <w:r w:rsidR="00EA2AA0" w:rsidRPr="001B41F1">
        <w:rPr>
          <w:rFonts w:asciiTheme="minorHAnsi" w:hAnsiTheme="minorHAnsi"/>
          <w:szCs w:val="24"/>
        </w:rPr>
        <w:t xml:space="preserve"> vydal na základě samostatné dohody uzavřené před uzavření této dohody. </w:t>
      </w:r>
    </w:p>
    <w:p w:rsidR="005A6263" w:rsidRPr="001B41F1" w:rsidRDefault="00064168" w:rsidP="005D2077">
      <w:pPr>
        <w:pStyle w:val="Bezmezer"/>
        <w:numPr>
          <w:ilvl w:val="1"/>
          <w:numId w:val="5"/>
        </w:numPr>
        <w:spacing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>Národní památkový ústav přezkoumal výzvu Arcibiskupství olomouckého, včetně obsahu listin k ní připojených, jakož i listin, které z vlastní iniciativy za účelem posouzení důvodnosti výzvy obstaral, a po jejich vyhodnocení jako důvodných i ujištěn výše uvedenými prohlášeními Arcibiskupství olomouckého přistoupil k uzavření této dohody. Dokumentace je založena ve spise vedeném Národním památkovým ústavem jako závazný podklad pro uzavření této dohody.</w:t>
      </w:r>
    </w:p>
    <w:p w:rsidR="0075283F" w:rsidRPr="001B41F1" w:rsidRDefault="0075283F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</w:p>
    <w:p w:rsidR="00C25C56" w:rsidRPr="001B41F1" w:rsidRDefault="00C25C56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</w:p>
    <w:p w:rsidR="00890AF4" w:rsidRPr="001B41F1" w:rsidRDefault="00064168" w:rsidP="00065D97">
      <w:pPr>
        <w:pStyle w:val="Bezmezer"/>
        <w:numPr>
          <w:ilvl w:val="0"/>
          <w:numId w:val="5"/>
        </w:numPr>
        <w:spacing w:after="120" w:line="280" w:lineRule="exact"/>
        <w:ind w:left="567" w:hanging="567"/>
        <w:rPr>
          <w:rFonts w:asciiTheme="minorHAnsi" w:hAnsiTheme="minorHAnsi"/>
          <w:b/>
          <w:smallCaps/>
          <w:szCs w:val="24"/>
        </w:rPr>
      </w:pPr>
      <w:r w:rsidRPr="001B41F1">
        <w:rPr>
          <w:rFonts w:asciiTheme="minorHAnsi" w:hAnsiTheme="minorHAnsi"/>
          <w:b/>
          <w:smallCaps/>
          <w:szCs w:val="24"/>
        </w:rPr>
        <w:t>Vydávané věci</w:t>
      </w:r>
    </w:p>
    <w:p w:rsidR="0074424E" w:rsidRPr="001B41F1" w:rsidRDefault="00064168" w:rsidP="0075283F">
      <w:pPr>
        <w:pStyle w:val="Bezmezer"/>
        <w:numPr>
          <w:ilvl w:val="1"/>
          <w:numId w:val="5"/>
        </w:numPr>
        <w:spacing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Národní památkový ústav vydává Arcibiskupství olomouckému touto dohodou následující předmětné pozemky a předmětné stavby, zřízené na níže uvedených předmětných pozemcích, které jako vlastnictví Arcibiskupství olomouckého náležely do původního majetku registrovaných církví a náboženských </w:t>
      </w:r>
      <w:r w:rsidR="00CD79D0" w:rsidRPr="001B41F1">
        <w:rPr>
          <w:rFonts w:asciiTheme="minorHAnsi" w:hAnsiTheme="minorHAnsi"/>
          <w:szCs w:val="24"/>
        </w:rPr>
        <w:t>společností</w:t>
      </w:r>
      <w:r w:rsidR="0018463C" w:rsidRPr="001B41F1">
        <w:rPr>
          <w:rFonts w:asciiTheme="minorHAnsi" w:hAnsiTheme="minorHAnsi"/>
          <w:szCs w:val="24"/>
        </w:rPr>
        <w:t xml:space="preserve">, a které se všechny nacházejí </w:t>
      </w:r>
      <w:r w:rsidR="00CD79D0" w:rsidRPr="001B41F1">
        <w:rPr>
          <w:rFonts w:asciiTheme="minorHAnsi" w:hAnsiTheme="minorHAnsi"/>
          <w:b/>
          <w:szCs w:val="24"/>
        </w:rPr>
        <w:t>v katastrálním území Kroměříž a obci Kroměříž</w:t>
      </w:r>
      <w:r w:rsidR="00EE3EBB" w:rsidRPr="001B41F1">
        <w:rPr>
          <w:rFonts w:asciiTheme="minorHAnsi" w:hAnsiTheme="minorHAnsi"/>
          <w:b/>
          <w:szCs w:val="24"/>
        </w:rPr>
        <w:t xml:space="preserve">, </w:t>
      </w:r>
      <w:r w:rsidR="00EE3EBB" w:rsidRPr="001B41F1">
        <w:rPr>
          <w:rFonts w:asciiTheme="minorHAnsi" w:hAnsiTheme="minorHAnsi"/>
          <w:szCs w:val="24"/>
        </w:rPr>
        <w:t>a Arcibiskupství olomoucké vydávané předmětné pozemky</w:t>
      </w:r>
      <w:r w:rsidR="00EE3EBB" w:rsidRPr="001B41F1">
        <w:rPr>
          <w:rFonts w:asciiTheme="minorHAnsi" w:hAnsiTheme="minorHAnsi"/>
          <w:b/>
          <w:szCs w:val="24"/>
        </w:rPr>
        <w:t xml:space="preserve"> </w:t>
      </w:r>
      <w:r w:rsidR="00EE3EBB" w:rsidRPr="001B41F1">
        <w:rPr>
          <w:rFonts w:asciiTheme="minorHAnsi" w:hAnsiTheme="minorHAnsi"/>
          <w:szCs w:val="24"/>
        </w:rPr>
        <w:t>a předmětné stavby, zřízené na níže uvedených předmětných pozemcích, do svého vlastnictví přijímá</w:t>
      </w:r>
      <w:r w:rsidR="00CD79D0" w:rsidRPr="001B41F1">
        <w:rPr>
          <w:rFonts w:asciiTheme="minorHAnsi" w:hAnsiTheme="minorHAnsi"/>
          <w:szCs w:val="24"/>
        </w:rPr>
        <w:t>:</w:t>
      </w:r>
    </w:p>
    <w:p w:rsidR="00633BE9" w:rsidRPr="001B41F1" w:rsidRDefault="00633BE9" w:rsidP="0075283F">
      <w:pPr>
        <w:pStyle w:val="Bezmezer"/>
        <w:tabs>
          <w:tab w:val="left" w:pos="567"/>
        </w:tabs>
        <w:spacing w:line="280" w:lineRule="exact"/>
        <w:rPr>
          <w:rFonts w:asciiTheme="minorHAnsi" w:hAnsiTheme="minorHAnsi"/>
          <w:szCs w:val="24"/>
        </w:rPr>
      </w:pPr>
    </w:p>
    <w:tbl>
      <w:tblPr>
        <w:tblStyle w:val="Mkatabulky"/>
        <w:tblW w:w="850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410"/>
        <w:gridCol w:w="1418"/>
        <w:gridCol w:w="1559"/>
        <w:gridCol w:w="3118"/>
      </w:tblGrid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before="120" w:after="120" w:line="260" w:lineRule="exact"/>
              <w:jc w:val="left"/>
              <w:rPr>
                <w:rFonts w:asciiTheme="minorHAnsi" w:hAnsiTheme="minorHAnsi"/>
                <w:i/>
                <w:szCs w:val="24"/>
              </w:rPr>
            </w:pPr>
            <w:r w:rsidRPr="001B41F1">
              <w:rPr>
                <w:rFonts w:asciiTheme="minorHAnsi" w:hAnsiTheme="minorHAnsi"/>
                <w:i/>
                <w:szCs w:val="24"/>
              </w:rPr>
              <w:lastRenderedPageBreak/>
              <w:t>Pozemky - parcela</w:t>
            </w: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before="120" w:after="120" w:line="260" w:lineRule="exact"/>
              <w:jc w:val="left"/>
              <w:rPr>
                <w:rFonts w:asciiTheme="minorHAnsi" w:hAnsiTheme="minorHAnsi"/>
                <w:i/>
                <w:szCs w:val="24"/>
              </w:rPr>
            </w:pPr>
            <w:r w:rsidRPr="001B41F1">
              <w:rPr>
                <w:rFonts w:asciiTheme="minorHAnsi" w:hAnsiTheme="minorHAnsi"/>
                <w:i/>
                <w:szCs w:val="24"/>
              </w:rPr>
              <w:t>výměra [m</w:t>
            </w:r>
            <w:r w:rsidRPr="001B41F1">
              <w:rPr>
                <w:rFonts w:asciiTheme="minorHAnsi" w:hAnsiTheme="minorHAnsi"/>
                <w:i/>
                <w:szCs w:val="24"/>
                <w:vertAlign w:val="superscript"/>
              </w:rPr>
              <w:t>2</w:t>
            </w:r>
            <w:r w:rsidRPr="001B41F1">
              <w:rPr>
                <w:rFonts w:asciiTheme="minorHAnsi" w:hAnsiTheme="minorHAnsi"/>
                <w:i/>
                <w:szCs w:val="24"/>
              </w:rPr>
              <w:t>]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before="120" w:after="120" w:line="260" w:lineRule="exact"/>
              <w:jc w:val="left"/>
              <w:rPr>
                <w:rFonts w:asciiTheme="minorHAnsi" w:hAnsiTheme="minorHAnsi"/>
                <w:i/>
                <w:szCs w:val="24"/>
              </w:rPr>
            </w:pPr>
            <w:r w:rsidRPr="001B41F1">
              <w:rPr>
                <w:rFonts w:asciiTheme="minorHAnsi" w:hAnsiTheme="minorHAnsi"/>
                <w:i/>
                <w:szCs w:val="24"/>
              </w:rPr>
              <w:t>Druh pozemku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before="120" w:after="120" w:line="260" w:lineRule="exact"/>
              <w:jc w:val="left"/>
              <w:rPr>
                <w:rFonts w:asciiTheme="minorHAnsi" w:hAnsiTheme="minorHAnsi"/>
                <w:i/>
                <w:szCs w:val="24"/>
              </w:rPr>
            </w:pPr>
            <w:r w:rsidRPr="001B41F1">
              <w:rPr>
                <w:rFonts w:asciiTheme="minorHAnsi" w:hAnsiTheme="minorHAnsi"/>
                <w:i/>
                <w:szCs w:val="24"/>
              </w:rPr>
              <w:t>Způsob ochrany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tabs>
                <w:tab w:val="left" w:pos="0"/>
              </w:tabs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st. 267</w:t>
            </w:r>
          </w:p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 xml:space="preserve">součástí je stavba: Kroměříž </w:t>
            </w:r>
            <w:proofErr w:type="spellStart"/>
            <w:proofErr w:type="gramStart"/>
            <w:r w:rsidRPr="001B41F1">
              <w:rPr>
                <w:rFonts w:asciiTheme="minorHAnsi" w:hAnsiTheme="minorHAnsi"/>
                <w:szCs w:val="24"/>
              </w:rPr>
              <w:t>č.p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.</w:t>
            </w:r>
            <w:proofErr w:type="gramEnd"/>
            <w:r w:rsidRPr="001B41F1">
              <w:rPr>
                <w:rFonts w:asciiTheme="minorHAnsi" w:hAnsiTheme="minorHAnsi"/>
                <w:szCs w:val="24"/>
              </w:rPr>
              <w:t xml:space="preserve"> 1, jiná stavba</w:t>
            </w: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6945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zastavěná plocha a nádvoří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menší chráněné území, nemovitá národní kulturní památka, památkově chráněné území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st. 268</w:t>
            </w:r>
          </w:p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 xml:space="preserve">součástí je stavba: Kroměříž </w:t>
            </w:r>
            <w:proofErr w:type="spellStart"/>
            <w:proofErr w:type="gramStart"/>
            <w:r w:rsidRPr="001B41F1">
              <w:rPr>
                <w:rFonts w:asciiTheme="minorHAnsi" w:hAnsiTheme="minorHAnsi"/>
                <w:szCs w:val="24"/>
              </w:rPr>
              <w:t>č.p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.</w:t>
            </w:r>
            <w:proofErr w:type="gramEnd"/>
            <w:r w:rsidRPr="001B41F1">
              <w:rPr>
                <w:rFonts w:asciiTheme="minorHAnsi" w:hAnsiTheme="minorHAnsi"/>
                <w:szCs w:val="24"/>
              </w:rPr>
              <w:t xml:space="preserve"> 2, jiná stavba</w:t>
            </w: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233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zastavěná plocha a nádvoří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menší chráněné území, nemovitá národní kulturní památka památkově chráněné území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st. 269</w:t>
            </w:r>
          </w:p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 xml:space="preserve">součástí je stavba: bez 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čp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/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če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 xml:space="preserve">, 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obč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 xml:space="preserve">. 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vyb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109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zastavěná plocha a nádvoří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menší chráněné území, nemovitá národní kulturní památka, památkově chráněné území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st. 270</w:t>
            </w:r>
          </w:p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 xml:space="preserve">součástí je stavba: bez 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čp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/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če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, jiná stavba.</w:t>
            </w: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285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zastavěná plocha a nádvoří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menší chráněné území, nemovitá národní kulturní památka, památkově chráněné území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st. 363</w:t>
            </w:r>
          </w:p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 xml:space="preserve">součástí je stavba: bez 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čp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/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če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 xml:space="preserve">, 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obč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 xml:space="preserve">. 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vyb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.</w:t>
            </w:r>
          </w:p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204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zastavěná plocha a nádvoří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menší chráněné území, nemovitá národní kulturní památka, památkově chráněné území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st. 364</w:t>
            </w:r>
          </w:p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 xml:space="preserve">součástí je stavba: Kroměříž </w:t>
            </w:r>
            <w:proofErr w:type="spellStart"/>
            <w:proofErr w:type="gramStart"/>
            <w:r w:rsidRPr="001B41F1">
              <w:rPr>
                <w:rFonts w:asciiTheme="minorHAnsi" w:hAnsiTheme="minorHAnsi"/>
                <w:szCs w:val="24"/>
              </w:rPr>
              <w:t>č.p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.</w:t>
            </w:r>
            <w:proofErr w:type="gramEnd"/>
            <w:r w:rsidRPr="001B41F1">
              <w:rPr>
                <w:rFonts w:asciiTheme="minorHAnsi" w:hAnsiTheme="minorHAnsi"/>
                <w:szCs w:val="24"/>
              </w:rPr>
              <w:t xml:space="preserve"> 1478, bydlení</w:t>
            </w: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361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zastavěná plocha a nádvoří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menší chráněné území, nemovitá národní kulturní památka, památkově chráněné území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st. 365</w:t>
            </w:r>
          </w:p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 xml:space="preserve">součástí je stavba: Kroměříž </w:t>
            </w:r>
            <w:proofErr w:type="spellStart"/>
            <w:proofErr w:type="gramStart"/>
            <w:r w:rsidRPr="001B41F1">
              <w:rPr>
                <w:rFonts w:asciiTheme="minorHAnsi" w:hAnsiTheme="minorHAnsi"/>
                <w:szCs w:val="24"/>
              </w:rPr>
              <w:t>č.p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.</w:t>
            </w:r>
            <w:proofErr w:type="gramEnd"/>
            <w:r w:rsidRPr="001B41F1">
              <w:rPr>
                <w:rFonts w:asciiTheme="minorHAnsi" w:hAnsiTheme="minorHAnsi"/>
                <w:szCs w:val="24"/>
              </w:rPr>
              <w:t xml:space="preserve"> 1477, bydlení</w:t>
            </w: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168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zastavěná plocha a nádvoří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menší chráněné území, nemovitá národní kulturní památka, památkově chráněné území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st. 366</w:t>
            </w:r>
          </w:p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 xml:space="preserve">součástí je stavba: Kroměříž </w:t>
            </w:r>
            <w:proofErr w:type="spellStart"/>
            <w:proofErr w:type="gramStart"/>
            <w:r w:rsidRPr="001B41F1">
              <w:rPr>
                <w:rFonts w:asciiTheme="minorHAnsi" w:hAnsiTheme="minorHAnsi"/>
                <w:szCs w:val="24"/>
              </w:rPr>
              <w:t>č.p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.</w:t>
            </w:r>
            <w:proofErr w:type="gramEnd"/>
            <w:r w:rsidRPr="001B41F1">
              <w:rPr>
                <w:rFonts w:asciiTheme="minorHAnsi" w:hAnsiTheme="minorHAnsi"/>
                <w:szCs w:val="24"/>
              </w:rPr>
              <w:t xml:space="preserve"> 1476, bydlení</w:t>
            </w: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321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zastavěná plocha a nádvoří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menší chráněné území, nemovitá národní kulturní památka, památkově chráněné území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st. 367</w:t>
            </w:r>
          </w:p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 xml:space="preserve">součástí je stavba: bez 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čp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/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če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 xml:space="preserve">, 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obč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 xml:space="preserve">. 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vyb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99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zastavěná plocha a nádvoří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menší chráněné území, nemovitá národní kulturní památka, památkově chráněné území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st. 368/1</w:t>
            </w:r>
          </w:p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 xml:space="preserve">součástí je stavba: Kroměříž </w:t>
            </w:r>
            <w:proofErr w:type="spellStart"/>
            <w:proofErr w:type="gramStart"/>
            <w:r w:rsidRPr="001B41F1">
              <w:rPr>
                <w:rFonts w:asciiTheme="minorHAnsi" w:hAnsiTheme="minorHAnsi"/>
                <w:szCs w:val="24"/>
              </w:rPr>
              <w:t>č.p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.</w:t>
            </w:r>
            <w:proofErr w:type="gramEnd"/>
            <w:r w:rsidRPr="001B41F1">
              <w:rPr>
                <w:rFonts w:asciiTheme="minorHAnsi" w:hAnsiTheme="minorHAnsi"/>
                <w:szCs w:val="24"/>
              </w:rPr>
              <w:t xml:space="preserve"> 1501, bydlení</w:t>
            </w: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349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zastavěná plocha a nádvoří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menší chráněné území, nemovitá národní kulturní památka, památkově chráněné území</w:t>
            </w:r>
          </w:p>
        </w:tc>
      </w:tr>
      <w:tr w:rsidR="0036337D" w:rsidRPr="001B41F1" w:rsidTr="00633BE9">
        <w:tc>
          <w:tcPr>
            <w:tcW w:w="2410" w:type="dxa"/>
          </w:tcPr>
          <w:p w:rsidR="0036337D" w:rsidRPr="001B41F1" w:rsidRDefault="0036337D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st. 385</w:t>
            </w:r>
          </w:p>
          <w:p w:rsidR="003E174E" w:rsidRPr="001B41F1" w:rsidRDefault="003E174E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součástí je stavba:</w:t>
            </w:r>
          </w:p>
          <w:p w:rsidR="003E174E" w:rsidRPr="001B41F1" w:rsidRDefault="003E174E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 xml:space="preserve">Kroměříž </w:t>
            </w:r>
            <w:proofErr w:type="spellStart"/>
            <w:proofErr w:type="gramStart"/>
            <w:r w:rsidRPr="001B41F1">
              <w:rPr>
                <w:rFonts w:asciiTheme="minorHAnsi" w:hAnsiTheme="minorHAnsi"/>
                <w:szCs w:val="24"/>
              </w:rPr>
              <w:t>č.p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.</w:t>
            </w:r>
            <w:proofErr w:type="gramEnd"/>
            <w:r w:rsidRPr="001B41F1">
              <w:rPr>
                <w:rFonts w:asciiTheme="minorHAnsi" w:hAnsiTheme="minorHAnsi"/>
                <w:szCs w:val="24"/>
              </w:rPr>
              <w:t xml:space="preserve"> 1344, bydlení </w:t>
            </w:r>
          </w:p>
        </w:tc>
        <w:tc>
          <w:tcPr>
            <w:tcW w:w="1418" w:type="dxa"/>
          </w:tcPr>
          <w:p w:rsidR="0036337D" w:rsidRPr="001B41F1" w:rsidRDefault="0036337D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372</w:t>
            </w:r>
          </w:p>
        </w:tc>
        <w:tc>
          <w:tcPr>
            <w:tcW w:w="1559" w:type="dxa"/>
          </w:tcPr>
          <w:p w:rsidR="0036337D" w:rsidRPr="001B41F1" w:rsidRDefault="0036337D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zastavěná plocha a nádvoří</w:t>
            </w:r>
          </w:p>
        </w:tc>
        <w:tc>
          <w:tcPr>
            <w:tcW w:w="3118" w:type="dxa"/>
          </w:tcPr>
          <w:p w:rsidR="0036337D" w:rsidRPr="001B41F1" w:rsidRDefault="0036337D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menší chráněné území, nemovitá národní kulturní památka, památkově chráněné území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spacing w:line="260" w:lineRule="exac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st. 2569</w:t>
            </w:r>
          </w:p>
          <w:p w:rsidR="00633BE9" w:rsidRPr="001B41F1" w:rsidRDefault="007372A9" w:rsidP="00C635F2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 xml:space="preserve">na pozemku stojí </w:t>
            </w:r>
            <w:r w:rsidR="00633BE9" w:rsidRPr="001B41F1">
              <w:rPr>
                <w:rFonts w:asciiTheme="minorHAnsi" w:hAnsiTheme="minorHAnsi"/>
                <w:szCs w:val="24"/>
              </w:rPr>
              <w:t xml:space="preserve">stavba: Kroměříž </w:t>
            </w:r>
            <w:proofErr w:type="spellStart"/>
            <w:proofErr w:type="gramStart"/>
            <w:r w:rsidR="00633BE9" w:rsidRPr="001B41F1">
              <w:rPr>
                <w:rFonts w:asciiTheme="minorHAnsi" w:hAnsiTheme="minorHAnsi"/>
                <w:szCs w:val="24"/>
              </w:rPr>
              <w:t>č.p</w:t>
            </w:r>
            <w:proofErr w:type="spellEnd"/>
            <w:r w:rsidR="00633BE9" w:rsidRPr="001B41F1">
              <w:rPr>
                <w:rFonts w:asciiTheme="minorHAnsi" w:hAnsiTheme="minorHAnsi"/>
                <w:szCs w:val="24"/>
              </w:rPr>
              <w:t>.</w:t>
            </w:r>
            <w:proofErr w:type="gramEnd"/>
            <w:r w:rsidR="00633BE9" w:rsidRPr="001B41F1">
              <w:rPr>
                <w:rFonts w:asciiTheme="minorHAnsi" w:hAnsiTheme="minorHAnsi"/>
                <w:szCs w:val="24"/>
              </w:rPr>
              <w:t xml:space="preserve"> 1204, obchod, LV 631</w:t>
            </w:r>
            <w:r w:rsidRPr="001B41F1">
              <w:rPr>
                <w:rFonts w:asciiTheme="minorHAnsi" w:hAnsiTheme="minorHAnsi"/>
                <w:szCs w:val="24"/>
              </w:rPr>
              <w:t xml:space="preserve">, která se touto dohodou nevydává, </w:t>
            </w:r>
            <w:r w:rsidRPr="001B41F1">
              <w:rPr>
                <w:rFonts w:asciiTheme="minorHAnsi" w:hAnsiTheme="minorHAnsi"/>
                <w:szCs w:val="24"/>
              </w:rPr>
              <w:lastRenderedPageBreak/>
              <w:t>protože již je ve vlastnictví Arcib</w:t>
            </w:r>
            <w:r w:rsidR="009A0202" w:rsidRPr="001B41F1">
              <w:rPr>
                <w:rFonts w:asciiTheme="minorHAnsi" w:hAnsiTheme="minorHAnsi"/>
                <w:szCs w:val="24"/>
              </w:rPr>
              <w:t>i</w:t>
            </w:r>
            <w:r w:rsidRPr="001B41F1">
              <w:rPr>
                <w:rFonts w:asciiTheme="minorHAnsi" w:hAnsiTheme="minorHAnsi"/>
                <w:szCs w:val="24"/>
              </w:rPr>
              <w:t xml:space="preserve">skupství olomouckého </w:t>
            </w:r>
          </w:p>
        </w:tc>
        <w:tc>
          <w:tcPr>
            <w:tcW w:w="1418" w:type="dxa"/>
          </w:tcPr>
          <w:p w:rsidR="00633BE9" w:rsidRPr="001B41F1" w:rsidRDefault="00633BE9" w:rsidP="00633BE9">
            <w:pPr>
              <w:spacing w:line="260" w:lineRule="exac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lastRenderedPageBreak/>
              <w:t>40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spacing w:line="260" w:lineRule="exac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zastavěná plocha a nádvoří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spacing w:line="260" w:lineRule="exac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nemovitá národní kulturní památka, památkově chráněné území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lastRenderedPageBreak/>
              <w:t>st. 7546</w:t>
            </w:r>
          </w:p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 xml:space="preserve">součástí je stavba: bez 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čp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/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če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 xml:space="preserve">, 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obč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 xml:space="preserve">. 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vyb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.</w:t>
            </w:r>
          </w:p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</w:p>
          <w:p w:rsidR="00633BE9" w:rsidRPr="001B41F1" w:rsidRDefault="00633BE9" w:rsidP="003457C3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384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zastavěná plocha a nádvoří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menší chráněné území, nemovitá národní kulturní památka, památkově chráněné území</w:t>
            </w:r>
            <w:r w:rsidR="00A67B42" w:rsidRPr="001B41F1">
              <w:rPr>
                <w:rFonts w:asciiTheme="minorHAnsi" w:hAnsiTheme="minorHAnsi"/>
                <w:szCs w:val="24"/>
              </w:rPr>
              <w:t>]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st. 7547</w:t>
            </w:r>
          </w:p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 xml:space="preserve">součástí je stavba: bez 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čp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/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če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, jiná st.</w:t>
            </w:r>
          </w:p>
          <w:p w:rsidR="00633BE9" w:rsidRPr="001B41F1" w:rsidRDefault="00633BE9" w:rsidP="003457C3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31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zastavěná plocha a nádvoří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menší chráněné území, nemovitá národní kulturní památka, památkově chráněné území</w:t>
            </w:r>
            <w:r w:rsidR="00A67B42" w:rsidRPr="001B41F1">
              <w:rPr>
                <w:rFonts w:asciiTheme="minorHAnsi" w:hAnsiTheme="minorHAnsi"/>
                <w:szCs w:val="24"/>
              </w:rPr>
              <w:t>]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st. 7548</w:t>
            </w:r>
          </w:p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 xml:space="preserve">součástí je stavba: bez 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čp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/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če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, jiná st.</w:t>
            </w: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zastavěná plocha a nádvoří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menší chráněné území, nemovitá národní kulturní památka, památkově chráněné území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st. 7549</w:t>
            </w:r>
          </w:p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 xml:space="preserve">součástí je stavba: bez 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čp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/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če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 xml:space="preserve">, 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obč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 xml:space="preserve">. 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vyb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17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zastavěná plocha a nádvoří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menší chráněné území, nemovitá národní kulturní památka, památkově chráněné území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st. 7550</w:t>
            </w:r>
          </w:p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 xml:space="preserve">součástí je stavba: bez 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čp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/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če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 xml:space="preserve">, 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obč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 xml:space="preserve">. </w:t>
            </w:r>
            <w:proofErr w:type="spellStart"/>
            <w:r w:rsidRPr="001B41F1">
              <w:rPr>
                <w:rFonts w:asciiTheme="minorHAnsi" w:hAnsiTheme="minorHAnsi"/>
                <w:szCs w:val="24"/>
              </w:rPr>
              <w:t>vyb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.</w:t>
            </w:r>
          </w:p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121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zastavěná plocha a nádvoří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menší chráněné území, nemovitá národní kulturní památka, památkově chráněné území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9</w:t>
            </w:r>
          </w:p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</w:p>
          <w:p w:rsidR="00633BE9" w:rsidRPr="001B41F1" w:rsidRDefault="00633BE9" w:rsidP="0036337D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2 551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ostatní plocha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nemovitá národní kulturní památka, památkově chráněné území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285/2</w:t>
            </w: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7 234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vodní plocha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nemovitá národní kulturní památka, památkově chráněné území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286/1</w:t>
            </w:r>
          </w:p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</w:tcPr>
          <w:p w:rsidR="00633BE9" w:rsidRPr="001B41F1" w:rsidRDefault="003457C3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465213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 xml:space="preserve">ostatní plocha 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nemovitá národní kulturní památka, památkově chráněné území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286/3</w:t>
            </w: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20 837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vodní plocha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nemovitá národní kulturní památka, památkově chráněné území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286/6</w:t>
            </w: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18 233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vodní plocha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nemovitá národní kulturní památka, památkově chráněné území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2682</w:t>
            </w: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495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ostatní plocha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památkově chráněné území</w:t>
            </w:r>
          </w:p>
        </w:tc>
      </w:tr>
      <w:tr w:rsidR="00633BE9" w:rsidRPr="001B41F1" w:rsidTr="00633BE9">
        <w:tc>
          <w:tcPr>
            <w:tcW w:w="2410" w:type="dxa"/>
            <w:shd w:val="clear" w:color="auto" w:fill="FFFFFF" w:themeFill="background1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3092/4</w:t>
            </w:r>
          </w:p>
        </w:tc>
        <w:tc>
          <w:tcPr>
            <w:tcW w:w="1418" w:type="dxa"/>
            <w:shd w:val="clear" w:color="auto" w:fill="FFFFFF" w:themeFill="background1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371</w:t>
            </w:r>
          </w:p>
        </w:tc>
        <w:tc>
          <w:tcPr>
            <w:tcW w:w="1559" w:type="dxa"/>
            <w:shd w:val="clear" w:color="auto" w:fill="FFFFFF" w:themeFill="background1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ostatní plocha</w:t>
            </w:r>
          </w:p>
        </w:tc>
        <w:tc>
          <w:tcPr>
            <w:tcW w:w="3118" w:type="dxa"/>
            <w:shd w:val="clear" w:color="auto" w:fill="FFFFFF" w:themeFill="background1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památkově chráněné území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3289/1</w:t>
            </w: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10 171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vodní plocha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nemovitá národní kulturní památka, památkově chráněné území</w:t>
            </w:r>
          </w:p>
        </w:tc>
      </w:tr>
      <w:tr w:rsidR="00633BE9" w:rsidRPr="001B41F1" w:rsidTr="00633BE9">
        <w:tc>
          <w:tcPr>
            <w:tcW w:w="2410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3290/1</w:t>
            </w:r>
          </w:p>
        </w:tc>
        <w:tc>
          <w:tcPr>
            <w:tcW w:w="14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4 434</w:t>
            </w:r>
          </w:p>
        </w:tc>
        <w:tc>
          <w:tcPr>
            <w:tcW w:w="1559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vodní plocha</w:t>
            </w:r>
          </w:p>
        </w:tc>
        <w:tc>
          <w:tcPr>
            <w:tcW w:w="3118" w:type="dxa"/>
          </w:tcPr>
          <w:p w:rsidR="00633BE9" w:rsidRPr="001B41F1" w:rsidRDefault="00633BE9" w:rsidP="00633BE9">
            <w:pPr>
              <w:pStyle w:val="Bezmezer"/>
              <w:spacing w:line="260" w:lineRule="exact"/>
              <w:jc w:val="left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nemovitá národní kulturní památka, památkově chráněné území</w:t>
            </w:r>
          </w:p>
        </w:tc>
      </w:tr>
    </w:tbl>
    <w:p w:rsidR="007372A9" w:rsidRPr="001B41F1" w:rsidRDefault="007372A9" w:rsidP="0075283F">
      <w:pPr>
        <w:pStyle w:val="Bezmezer"/>
        <w:spacing w:line="280" w:lineRule="exact"/>
        <w:rPr>
          <w:rFonts w:asciiTheme="minorHAnsi" w:hAnsiTheme="minorHAnsi"/>
          <w:szCs w:val="24"/>
        </w:rPr>
      </w:pPr>
    </w:p>
    <w:p w:rsidR="00483FC1" w:rsidRPr="001B41F1" w:rsidRDefault="00CD79D0" w:rsidP="00065D97">
      <w:pPr>
        <w:pStyle w:val="Bezmezer"/>
        <w:numPr>
          <w:ilvl w:val="1"/>
          <w:numId w:val="5"/>
        </w:numPr>
        <w:spacing w:after="120"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S předmětnými pozemky a předmětnými </w:t>
      </w:r>
      <w:r w:rsidR="00EE3EBB" w:rsidRPr="001B41F1">
        <w:rPr>
          <w:rFonts w:asciiTheme="minorHAnsi" w:hAnsiTheme="minorHAnsi"/>
          <w:szCs w:val="24"/>
        </w:rPr>
        <w:t xml:space="preserve">stavbami </w:t>
      </w:r>
      <w:r w:rsidRPr="001B41F1">
        <w:rPr>
          <w:rFonts w:asciiTheme="minorHAnsi" w:hAnsiTheme="minorHAnsi"/>
          <w:szCs w:val="24"/>
        </w:rPr>
        <w:t xml:space="preserve">vydávanými touto dohodou Národním památkovým ústavem Arcibiskupství olomouckému se s výjimkou věcí dle </w:t>
      </w:r>
      <w:r w:rsidRPr="001B41F1">
        <w:rPr>
          <w:rFonts w:asciiTheme="minorHAnsi" w:hAnsiTheme="minorHAnsi"/>
          <w:szCs w:val="24"/>
        </w:rPr>
        <w:lastRenderedPageBreak/>
        <w:t xml:space="preserve">následujícího bodu 2.3 této dohody nevydávají žádné movité věci z původního majetku registrovaných církví a náboženských společností, které jsou ve vlastnictví státu a s předmětnými pozemky nebo předmětnými </w:t>
      </w:r>
      <w:r w:rsidR="00EE3EBB" w:rsidRPr="001B41F1">
        <w:rPr>
          <w:rFonts w:asciiTheme="minorHAnsi" w:hAnsiTheme="minorHAnsi"/>
          <w:szCs w:val="24"/>
        </w:rPr>
        <w:t xml:space="preserve">stavbami </w:t>
      </w:r>
      <w:r w:rsidRPr="001B41F1">
        <w:rPr>
          <w:rFonts w:asciiTheme="minorHAnsi" w:hAnsiTheme="minorHAnsi"/>
          <w:szCs w:val="24"/>
        </w:rPr>
        <w:t xml:space="preserve">funkčně souvisely anebo souvisejí (§ 11 odst. 9 </w:t>
      </w:r>
      <w:proofErr w:type="spellStart"/>
      <w:r w:rsidRPr="001B41F1">
        <w:rPr>
          <w:rFonts w:asciiTheme="minorHAnsi" w:hAnsiTheme="minorHAnsi"/>
          <w:szCs w:val="24"/>
        </w:rPr>
        <w:t>MajVyrC</w:t>
      </w:r>
      <w:proofErr w:type="spellEnd"/>
      <w:r w:rsidRPr="001B41F1">
        <w:rPr>
          <w:rFonts w:asciiTheme="minorHAnsi" w:hAnsiTheme="minorHAnsi"/>
          <w:szCs w:val="24"/>
        </w:rPr>
        <w:t xml:space="preserve">). </w:t>
      </w:r>
    </w:p>
    <w:p w:rsidR="00890AF4" w:rsidRPr="001B41F1" w:rsidRDefault="00CD79D0" w:rsidP="00065D97">
      <w:pPr>
        <w:pStyle w:val="Bezmezer"/>
        <w:numPr>
          <w:ilvl w:val="1"/>
          <w:numId w:val="5"/>
        </w:numPr>
        <w:spacing w:after="120"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Národní památkový ústav v souladu s § 12 odst. 1 </w:t>
      </w:r>
      <w:proofErr w:type="spellStart"/>
      <w:r w:rsidRPr="001B41F1">
        <w:rPr>
          <w:rFonts w:asciiTheme="minorHAnsi" w:hAnsiTheme="minorHAnsi"/>
          <w:szCs w:val="24"/>
        </w:rPr>
        <w:t>MajVyrC</w:t>
      </w:r>
      <w:proofErr w:type="spellEnd"/>
      <w:r w:rsidRPr="001B41F1">
        <w:rPr>
          <w:rFonts w:asciiTheme="minorHAnsi" w:hAnsiTheme="minorHAnsi"/>
          <w:szCs w:val="24"/>
        </w:rPr>
        <w:t xml:space="preserve"> vydává touto dohodou Arcibiskupství olomouckému předmětné pozemky a předmětné stavby s jejich součástmi (předmětné stavby jako součásti předmětných pozemků jsou uvedeny v bodě 2.1 této dohody výše) a příslušenstvím, které náležely do původního majetku registrovaných církví a náboženských společností, nebo které zastoupily jejich funkci, anebo jsou nezbytné k řádnému užívání předmětných pozemků a předmětných staveb v souladu s jejich účelem, zejména s jejich součástmi a příslušenstvím vyjmenovaným v příloze č. </w:t>
      </w:r>
      <w:r w:rsidR="00B965C4" w:rsidRPr="001B41F1">
        <w:rPr>
          <w:rFonts w:asciiTheme="minorHAnsi" w:hAnsiTheme="minorHAnsi"/>
          <w:szCs w:val="24"/>
        </w:rPr>
        <w:t xml:space="preserve">2 </w:t>
      </w:r>
      <w:proofErr w:type="gramStart"/>
      <w:r w:rsidRPr="001B41F1">
        <w:rPr>
          <w:rFonts w:asciiTheme="minorHAnsi" w:hAnsiTheme="minorHAnsi"/>
          <w:szCs w:val="24"/>
        </w:rPr>
        <w:t>této</w:t>
      </w:r>
      <w:proofErr w:type="gramEnd"/>
      <w:r w:rsidRPr="001B41F1">
        <w:rPr>
          <w:rFonts w:asciiTheme="minorHAnsi" w:hAnsiTheme="minorHAnsi"/>
          <w:szCs w:val="24"/>
        </w:rPr>
        <w:t xml:space="preserve"> dohody. </w:t>
      </w:r>
    </w:p>
    <w:p w:rsidR="00890AF4" w:rsidRPr="001B41F1" w:rsidRDefault="00CD79D0" w:rsidP="005A6263">
      <w:pPr>
        <w:pStyle w:val="Bezmezer"/>
        <w:numPr>
          <w:ilvl w:val="1"/>
          <w:numId w:val="5"/>
        </w:numPr>
        <w:spacing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>Pod bodem 2.1 této dohody uvedené údaje, týkající se předmětných p</w:t>
      </w:r>
      <w:r w:rsidR="0049773B" w:rsidRPr="001B41F1">
        <w:rPr>
          <w:rFonts w:asciiTheme="minorHAnsi" w:hAnsiTheme="minorHAnsi"/>
          <w:szCs w:val="24"/>
        </w:rPr>
        <w:t>ozemků, vycházejí z identifikace</w:t>
      </w:r>
      <w:r w:rsidRPr="001B41F1">
        <w:rPr>
          <w:rFonts w:asciiTheme="minorHAnsi" w:hAnsiTheme="minorHAnsi"/>
          <w:szCs w:val="24"/>
        </w:rPr>
        <w:t xml:space="preserve"> parcel porovnáním totožnosti parcel dřívější pozemkové evidence - bývalého pozemkového katastru - s parcelami katastru nemovitostí, sestavených Katastrálním úřadem pro Zlínský kraj, Katastrálním pracovištěm Kroměříž, č. </w:t>
      </w:r>
      <w:proofErr w:type="spellStart"/>
      <w:r w:rsidRPr="001B41F1">
        <w:rPr>
          <w:rFonts w:asciiTheme="minorHAnsi" w:hAnsiTheme="minorHAnsi"/>
          <w:szCs w:val="24"/>
        </w:rPr>
        <w:t>j</w:t>
      </w:r>
      <w:proofErr w:type="spellEnd"/>
      <w:r w:rsidRPr="001B41F1">
        <w:rPr>
          <w:rFonts w:asciiTheme="minorHAnsi" w:hAnsiTheme="minorHAnsi"/>
          <w:szCs w:val="24"/>
        </w:rPr>
        <w:t xml:space="preserve">. PU-46/2014-708, ze dne 16. 1. 2014 (založeno ve spisu pod </w:t>
      </w:r>
      <w:proofErr w:type="spellStart"/>
      <w:r w:rsidRPr="001B41F1">
        <w:rPr>
          <w:rFonts w:asciiTheme="minorHAnsi" w:hAnsiTheme="minorHAnsi"/>
          <w:szCs w:val="24"/>
        </w:rPr>
        <w:t>čj</w:t>
      </w:r>
      <w:proofErr w:type="spellEnd"/>
      <w:r w:rsidRPr="001B41F1">
        <w:rPr>
          <w:rFonts w:asciiTheme="minorHAnsi" w:hAnsiTheme="minorHAnsi"/>
          <w:szCs w:val="24"/>
        </w:rPr>
        <w:t>. NPÚ-310/4766/2014).</w:t>
      </w:r>
    </w:p>
    <w:p w:rsidR="00890AF4" w:rsidRPr="001B41F1" w:rsidRDefault="00890AF4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</w:p>
    <w:p w:rsidR="00C25C56" w:rsidRPr="001B41F1" w:rsidRDefault="00C25C56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</w:p>
    <w:p w:rsidR="007C1B2A" w:rsidRPr="001B41F1" w:rsidRDefault="00CD79D0" w:rsidP="00065D97">
      <w:pPr>
        <w:pStyle w:val="Bezmezer"/>
        <w:numPr>
          <w:ilvl w:val="0"/>
          <w:numId w:val="5"/>
        </w:numPr>
        <w:spacing w:after="120" w:line="280" w:lineRule="exact"/>
        <w:ind w:left="567" w:hanging="567"/>
        <w:rPr>
          <w:rFonts w:asciiTheme="minorHAnsi" w:hAnsiTheme="minorHAnsi"/>
          <w:b/>
          <w:smallCaps/>
          <w:szCs w:val="24"/>
        </w:rPr>
      </w:pPr>
      <w:r w:rsidRPr="001B41F1">
        <w:rPr>
          <w:rFonts w:asciiTheme="minorHAnsi" w:hAnsiTheme="minorHAnsi"/>
          <w:b/>
          <w:smallCaps/>
          <w:szCs w:val="24"/>
        </w:rPr>
        <w:t>Práva třetích osob</w:t>
      </w:r>
      <w:r w:rsidR="00065D97" w:rsidRPr="001B41F1">
        <w:rPr>
          <w:rFonts w:asciiTheme="minorHAnsi" w:hAnsiTheme="minorHAnsi"/>
          <w:b/>
          <w:smallCaps/>
          <w:szCs w:val="24"/>
        </w:rPr>
        <w:t xml:space="preserve"> a Národního památkového ústavu</w:t>
      </w:r>
      <w:r w:rsidR="00F96799" w:rsidRPr="001B41F1">
        <w:rPr>
          <w:rFonts w:asciiTheme="minorHAnsi" w:hAnsiTheme="minorHAnsi"/>
          <w:b/>
          <w:smallCaps/>
          <w:szCs w:val="24"/>
        </w:rPr>
        <w:t>, resp. České republiky</w:t>
      </w:r>
    </w:p>
    <w:p w:rsidR="0049773B" w:rsidRPr="001B41F1" w:rsidRDefault="00CD79D0" w:rsidP="002A1AC4">
      <w:pPr>
        <w:pStyle w:val="Bezmezer"/>
        <w:numPr>
          <w:ilvl w:val="1"/>
          <w:numId w:val="5"/>
        </w:numPr>
        <w:spacing w:after="120"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>S výjimkami vyplývajícími z použitelných právních předpisů (např. zákonná ochranná pásma vedení inženýrských sítí, staveb a technických zařízení)</w:t>
      </w:r>
      <w:r w:rsidR="008779A0" w:rsidRPr="001B41F1">
        <w:rPr>
          <w:rFonts w:asciiTheme="minorHAnsi" w:hAnsiTheme="minorHAnsi"/>
          <w:szCs w:val="24"/>
        </w:rPr>
        <w:t xml:space="preserve"> </w:t>
      </w:r>
      <w:r w:rsidR="00D32CA6" w:rsidRPr="001B41F1">
        <w:rPr>
          <w:rFonts w:asciiTheme="minorHAnsi" w:hAnsiTheme="minorHAnsi"/>
          <w:szCs w:val="24"/>
        </w:rPr>
        <w:t xml:space="preserve">a dalších ustanovení této dohody </w:t>
      </w:r>
      <w:r w:rsidRPr="001B41F1">
        <w:rPr>
          <w:rFonts w:asciiTheme="minorHAnsi" w:hAnsiTheme="minorHAnsi"/>
          <w:szCs w:val="24"/>
        </w:rPr>
        <w:t>neváznou na vydávaných věcech práva třetích osob, a to s výjimkou:</w:t>
      </w:r>
    </w:p>
    <w:p w:rsidR="007372A9" w:rsidRPr="001B41F1" w:rsidRDefault="007372A9" w:rsidP="002A1AC4">
      <w:pPr>
        <w:pStyle w:val="Bezmezer"/>
        <w:numPr>
          <w:ilvl w:val="2"/>
          <w:numId w:val="5"/>
        </w:numPr>
        <w:tabs>
          <w:tab w:val="left" w:pos="1276"/>
        </w:tabs>
        <w:spacing w:after="120" w:line="280" w:lineRule="exact"/>
        <w:ind w:left="1276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>věcných práv, zap</w:t>
      </w:r>
      <w:r w:rsidR="009F66CB" w:rsidRPr="001B41F1">
        <w:rPr>
          <w:rFonts w:asciiTheme="minorHAnsi" w:hAnsiTheme="minorHAnsi"/>
          <w:szCs w:val="24"/>
        </w:rPr>
        <w:t>s</w:t>
      </w:r>
      <w:r w:rsidRPr="001B41F1">
        <w:rPr>
          <w:rFonts w:asciiTheme="minorHAnsi" w:hAnsiTheme="minorHAnsi"/>
          <w:szCs w:val="24"/>
        </w:rPr>
        <w:t xml:space="preserve">aných v rubrice C listu vlastnictví č. 7427 pro katastrální území a obec Kroměříž; list vlastnictví č. 7427 je přílohou č. </w:t>
      </w:r>
      <w:r w:rsidR="00B965C4" w:rsidRPr="001B41F1">
        <w:rPr>
          <w:rFonts w:asciiTheme="minorHAnsi" w:hAnsiTheme="minorHAnsi"/>
          <w:szCs w:val="24"/>
        </w:rPr>
        <w:t xml:space="preserve">3 </w:t>
      </w:r>
      <w:proofErr w:type="gramStart"/>
      <w:r w:rsidRPr="001B41F1">
        <w:rPr>
          <w:rFonts w:asciiTheme="minorHAnsi" w:hAnsiTheme="minorHAnsi"/>
          <w:szCs w:val="24"/>
        </w:rPr>
        <w:t>této</w:t>
      </w:r>
      <w:proofErr w:type="gramEnd"/>
      <w:r w:rsidRPr="001B41F1">
        <w:rPr>
          <w:rFonts w:asciiTheme="minorHAnsi" w:hAnsiTheme="minorHAnsi"/>
          <w:szCs w:val="24"/>
        </w:rPr>
        <w:t xml:space="preserve"> dohody,</w:t>
      </w:r>
    </w:p>
    <w:p w:rsidR="00E92D84" w:rsidRPr="001B41F1" w:rsidRDefault="0075173E" w:rsidP="00D32CA6">
      <w:pPr>
        <w:pStyle w:val="Bezmezer"/>
        <w:numPr>
          <w:ilvl w:val="2"/>
          <w:numId w:val="5"/>
        </w:numPr>
        <w:tabs>
          <w:tab w:val="left" w:pos="1276"/>
        </w:tabs>
        <w:spacing w:after="120" w:line="280" w:lineRule="exact"/>
        <w:ind w:left="1276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práv třetích osob, vyplývajících ze smluv, uvedených v předávacím protokolu ve smyslu bodu </w:t>
      </w:r>
      <w:r w:rsidR="00DF23F6" w:rsidRPr="001B41F1">
        <w:rPr>
          <w:rFonts w:asciiTheme="minorHAnsi" w:hAnsiTheme="minorHAnsi"/>
          <w:szCs w:val="24"/>
        </w:rPr>
        <w:t>6.1</w:t>
      </w:r>
      <w:r w:rsidRPr="001B41F1">
        <w:rPr>
          <w:rFonts w:asciiTheme="minorHAnsi" w:hAnsiTheme="minorHAnsi"/>
          <w:szCs w:val="24"/>
        </w:rPr>
        <w:t xml:space="preserve"> této dohody,</w:t>
      </w:r>
    </w:p>
    <w:p w:rsidR="006D6436" w:rsidRPr="001B41F1" w:rsidRDefault="00BC213F" w:rsidP="002A1AC4">
      <w:pPr>
        <w:pStyle w:val="Bezmezer"/>
        <w:numPr>
          <w:ilvl w:val="2"/>
          <w:numId w:val="5"/>
        </w:numPr>
        <w:tabs>
          <w:tab w:val="left" w:pos="1276"/>
        </w:tabs>
        <w:spacing w:after="120" w:line="280" w:lineRule="exact"/>
        <w:ind w:left="1276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práv </w:t>
      </w:r>
      <w:r w:rsidR="00ED0E8B" w:rsidRPr="001B41F1">
        <w:rPr>
          <w:rFonts w:asciiTheme="minorHAnsi" w:hAnsiTheme="minorHAnsi"/>
          <w:szCs w:val="24"/>
        </w:rPr>
        <w:t>třetích osob, Národního památkového ústavu, resp. České republiky k inženýrským sítím, stavbám a technickým zařízením</w:t>
      </w:r>
      <w:r w:rsidR="00A67B42" w:rsidRPr="001B41F1">
        <w:rPr>
          <w:rFonts w:asciiTheme="minorHAnsi" w:hAnsiTheme="minorHAnsi"/>
          <w:szCs w:val="24"/>
        </w:rPr>
        <w:t xml:space="preserve"> a jiným vedením</w:t>
      </w:r>
      <w:r w:rsidR="00ED0E8B" w:rsidRPr="001B41F1">
        <w:rPr>
          <w:rFonts w:asciiTheme="minorHAnsi" w:hAnsiTheme="minorHAnsi"/>
          <w:szCs w:val="24"/>
        </w:rPr>
        <w:t xml:space="preserve">, která s inženýrskými sítěmi provozně souvisí, umístěných v předmětných pozemcích </w:t>
      </w:r>
      <w:r w:rsidR="00F96799" w:rsidRPr="001B41F1">
        <w:rPr>
          <w:rFonts w:asciiTheme="minorHAnsi" w:hAnsiTheme="minorHAnsi"/>
          <w:szCs w:val="24"/>
        </w:rPr>
        <w:t>(pod i nad jejich povrchem), která nejsou zapsána v katastru nemovitostí</w:t>
      </w:r>
      <w:r w:rsidR="006D6436" w:rsidRPr="001B41F1">
        <w:rPr>
          <w:rFonts w:asciiTheme="minorHAnsi" w:hAnsiTheme="minorHAnsi"/>
          <w:szCs w:val="24"/>
        </w:rPr>
        <w:t>,</w:t>
      </w:r>
    </w:p>
    <w:p w:rsidR="00805E5C" w:rsidRPr="001B41F1" w:rsidRDefault="00C02F23" w:rsidP="00D32CA6">
      <w:pPr>
        <w:pStyle w:val="Bezmezer"/>
        <w:numPr>
          <w:ilvl w:val="2"/>
          <w:numId w:val="5"/>
        </w:numPr>
        <w:tabs>
          <w:tab w:val="left" w:pos="1276"/>
        </w:tabs>
        <w:spacing w:after="120" w:line="280" w:lineRule="exact"/>
        <w:ind w:left="1276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>práv</w:t>
      </w:r>
      <w:r w:rsidR="002679FB" w:rsidRPr="001B41F1">
        <w:rPr>
          <w:rFonts w:asciiTheme="minorHAnsi" w:hAnsiTheme="minorHAnsi"/>
          <w:szCs w:val="24"/>
        </w:rPr>
        <w:t>, resp. oprávnění</w:t>
      </w:r>
      <w:r w:rsidRPr="001B41F1">
        <w:rPr>
          <w:rFonts w:asciiTheme="minorHAnsi" w:hAnsiTheme="minorHAnsi"/>
          <w:szCs w:val="24"/>
        </w:rPr>
        <w:t xml:space="preserve"> </w:t>
      </w:r>
      <w:r w:rsidR="000750A9" w:rsidRPr="001B41F1">
        <w:rPr>
          <w:rFonts w:asciiTheme="minorHAnsi" w:hAnsiTheme="minorHAnsi"/>
          <w:szCs w:val="24"/>
        </w:rPr>
        <w:t xml:space="preserve">Národního památkového ústavu a </w:t>
      </w:r>
      <w:r w:rsidRPr="001B41F1">
        <w:rPr>
          <w:rFonts w:asciiTheme="minorHAnsi" w:hAnsiTheme="minorHAnsi"/>
          <w:szCs w:val="24"/>
        </w:rPr>
        <w:t>České republiky a jiných subjektů z realizování projektu Národní centrum zahradní kultury v Kroměříži, uvedeného v bodě 3.3 této dohody</w:t>
      </w:r>
      <w:r w:rsidR="00F96799" w:rsidRPr="001B41F1">
        <w:rPr>
          <w:rFonts w:asciiTheme="minorHAnsi" w:hAnsiTheme="minorHAnsi"/>
          <w:szCs w:val="24"/>
        </w:rPr>
        <w:t>.</w:t>
      </w:r>
    </w:p>
    <w:p w:rsidR="001E3941" w:rsidRPr="001B41F1" w:rsidRDefault="00064168" w:rsidP="00805E5C">
      <w:pPr>
        <w:pStyle w:val="Bezmezer"/>
        <w:numPr>
          <w:ilvl w:val="1"/>
          <w:numId w:val="5"/>
        </w:numPr>
        <w:spacing w:after="120"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Na vydávaných předmětných pozemcích a/nebo předmětných stavbách může být umístěno </w:t>
      </w:r>
      <w:r w:rsidR="00F96799" w:rsidRPr="001B41F1">
        <w:rPr>
          <w:rFonts w:asciiTheme="minorHAnsi" w:hAnsiTheme="minorHAnsi"/>
          <w:szCs w:val="24"/>
        </w:rPr>
        <w:t xml:space="preserve">dále i </w:t>
      </w:r>
      <w:r w:rsidRPr="001B41F1">
        <w:rPr>
          <w:rFonts w:asciiTheme="minorHAnsi" w:hAnsiTheme="minorHAnsi"/>
          <w:szCs w:val="24"/>
        </w:rPr>
        <w:t>vedení a/nebo zařízení veřejné technické infrastruktury, k nimž existují oprávnění, jakož i omezení užívání vzniklá podle předchozích právních úprav, která se nezapisovala do pozemkových knih, evidence nemovitostí ani katastru nemovitostí. Tato omezení a oprávnění přecházejí na Arcibiskupství olomoucké jako nabyvatele předmětných pozemků a na nich umístěných předmětných staveb.</w:t>
      </w:r>
    </w:p>
    <w:p w:rsidR="00F96799" w:rsidRPr="001B41F1" w:rsidRDefault="00C02F23" w:rsidP="00F96799">
      <w:pPr>
        <w:pStyle w:val="Bezmezer"/>
        <w:numPr>
          <w:ilvl w:val="1"/>
          <w:numId w:val="5"/>
        </w:numPr>
        <w:spacing w:after="120"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>Arcibiskupství olomoucké prohlašuje, že před uzavření</w:t>
      </w:r>
      <w:r w:rsidR="002679FB" w:rsidRPr="001B41F1">
        <w:rPr>
          <w:rFonts w:asciiTheme="minorHAnsi" w:hAnsiTheme="minorHAnsi"/>
          <w:szCs w:val="24"/>
        </w:rPr>
        <w:t>m</w:t>
      </w:r>
      <w:r w:rsidRPr="001B41F1">
        <w:rPr>
          <w:rFonts w:asciiTheme="minorHAnsi" w:hAnsiTheme="minorHAnsi"/>
          <w:szCs w:val="24"/>
        </w:rPr>
        <w:t xml:space="preserve"> této dohody bylo rovněž Národním památkovým ústavem informováno o tom, že </w:t>
      </w:r>
      <w:r w:rsidR="00B32720" w:rsidRPr="001B41F1">
        <w:rPr>
          <w:rFonts w:asciiTheme="minorHAnsi" w:hAnsiTheme="minorHAnsi"/>
          <w:szCs w:val="24"/>
        </w:rPr>
        <w:t>před uzavřením této dohody byl v Arcibiskupském zámku a Podzámecké zahradě</w:t>
      </w:r>
      <w:r w:rsidR="00D0445B" w:rsidRPr="001B41F1">
        <w:rPr>
          <w:rFonts w:asciiTheme="minorHAnsi" w:hAnsiTheme="minorHAnsi"/>
          <w:szCs w:val="24"/>
        </w:rPr>
        <w:t xml:space="preserve">, tedy dílem i na věcech vydávaných touto dohodou, </w:t>
      </w:r>
      <w:r w:rsidR="00B32720" w:rsidRPr="001B41F1">
        <w:rPr>
          <w:rFonts w:asciiTheme="minorHAnsi" w:hAnsiTheme="minorHAnsi"/>
          <w:szCs w:val="24"/>
        </w:rPr>
        <w:t xml:space="preserve">Národním památkovým ústavem v partnerské součinnosti s Muzeem umění Olomouc v rámci Integrovaného operačního programu </w:t>
      </w:r>
      <w:r w:rsidR="00B32720" w:rsidRPr="001B41F1">
        <w:rPr>
          <w:rFonts w:asciiTheme="minorHAnsi" w:hAnsiTheme="minorHAnsi"/>
          <w:szCs w:val="24"/>
        </w:rPr>
        <w:lastRenderedPageBreak/>
        <w:t>pro období let 2007 – 2013, oblasti intervence 5.1 „Národní podpora využití potenciálu kulturního dědictví“ realizován projekt „</w:t>
      </w:r>
      <w:r w:rsidR="00B32720" w:rsidRPr="001B41F1">
        <w:rPr>
          <w:rFonts w:asciiTheme="minorHAnsi" w:hAnsiTheme="minorHAnsi"/>
          <w:i/>
          <w:szCs w:val="24"/>
        </w:rPr>
        <w:t>Národní centrum zahradní kultury v Kroměříži</w:t>
      </w:r>
      <w:r w:rsidR="00B32720" w:rsidRPr="001B41F1">
        <w:rPr>
          <w:rFonts w:asciiTheme="minorHAnsi" w:hAnsiTheme="minorHAnsi"/>
          <w:szCs w:val="24"/>
        </w:rPr>
        <w:t xml:space="preserve">“, </w:t>
      </w:r>
      <w:proofErr w:type="spellStart"/>
      <w:r w:rsidR="00B32720" w:rsidRPr="001B41F1">
        <w:rPr>
          <w:rFonts w:asciiTheme="minorHAnsi" w:hAnsiTheme="minorHAnsi"/>
          <w:szCs w:val="24"/>
        </w:rPr>
        <w:t>ev</w:t>
      </w:r>
      <w:proofErr w:type="spellEnd"/>
      <w:r w:rsidR="00B32720" w:rsidRPr="001B41F1">
        <w:rPr>
          <w:rFonts w:asciiTheme="minorHAnsi" w:hAnsiTheme="minorHAnsi"/>
          <w:szCs w:val="24"/>
        </w:rPr>
        <w:t xml:space="preserve">. č. </w:t>
      </w:r>
      <w:proofErr w:type="gramStart"/>
      <w:r w:rsidR="00B32720" w:rsidRPr="001B41F1">
        <w:rPr>
          <w:rFonts w:asciiTheme="minorHAnsi" w:hAnsiTheme="minorHAnsi"/>
          <w:szCs w:val="24"/>
        </w:rPr>
        <w:t>CZ.1.06</w:t>
      </w:r>
      <w:proofErr w:type="gramEnd"/>
      <w:r w:rsidR="00B32720" w:rsidRPr="001B41F1">
        <w:rPr>
          <w:rFonts w:asciiTheme="minorHAnsi" w:hAnsiTheme="minorHAnsi"/>
          <w:szCs w:val="24"/>
        </w:rPr>
        <w:t>./5.1.00/01.06138 (dále jen „</w:t>
      </w:r>
      <w:r w:rsidR="00B32720" w:rsidRPr="001B41F1">
        <w:rPr>
          <w:rFonts w:asciiTheme="minorHAnsi" w:hAnsiTheme="minorHAnsi"/>
          <w:i/>
          <w:szCs w:val="24"/>
        </w:rPr>
        <w:t>projekt Národní centrum zahradní kultury v Kroměříži</w:t>
      </w:r>
      <w:r w:rsidR="00B32720" w:rsidRPr="001B41F1">
        <w:rPr>
          <w:rFonts w:asciiTheme="minorHAnsi" w:hAnsiTheme="minorHAnsi"/>
          <w:szCs w:val="24"/>
        </w:rPr>
        <w:t>“ anebo jen „</w:t>
      </w:r>
      <w:r w:rsidR="00B32720" w:rsidRPr="001B41F1">
        <w:rPr>
          <w:rFonts w:asciiTheme="minorHAnsi" w:hAnsiTheme="minorHAnsi"/>
          <w:i/>
          <w:szCs w:val="24"/>
        </w:rPr>
        <w:t>projekt</w:t>
      </w:r>
      <w:r w:rsidR="00B32720" w:rsidRPr="001B41F1">
        <w:rPr>
          <w:rFonts w:asciiTheme="minorHAnsi" w:hAnsiTheme="minorHAnsi"/>
          <w:szCs w:val="24"/>
        </w:rPr>
        <w:t>“), který se v době uzavření této dohody nachází ve své provozní fázi, kterou se rozumí povinná doba udržitelnosti projektu v délce trvání pěti let od 25. února 2015, kdy byl projekt Národní centrum zahradní kultury v Kroměříži ukončen (dále jen „</w:t>
      </w:r>
      <w:r w:rsidR="00B32720" w:rsidRPr="001B41F1">
        <w:rPr>
          <w:rFonts w:asciiTheme="minorHAnsi" w:hAnsiTheme="minorHAnsi"/>
          <w:i/>
          <w:szCs w:val="24"/>
        </w:rPr>
        <w:t>doba udržitelnosti</w:t>
      </w:r>
      <w:r w:rsidR="00B32720" w:rsidRPr="001B41F1">
        <w:rPr>
          <w:rFonts w:asciiTheme="minorHAnsi" w:hAnsiTheme="minorHAnsi"/>
          <w:szCs w:val="24"/>
        </w:rPr>
        <w:t xml:space="preserve">“). </w:t>
      </w:r>
      <w:r w:rsidR="00D0445B" w:rsidRPr="001B41F1">
        <w:rPr>
          <w:rFonts w:asciiTheme="minorHAnsi" w:hAnsiTheme="minorHAnsi"/>
          <w:szCs w:val="24"/>
        </w:rPr>
        <w:t xml:space="preserve">Národní památkový ústav </w:t>
      </w:r>
      <w:r w:rsidRPr="001B41F1">
        <w:rPr>
          <w:rFonts w:asciiTheme="minorHAnsi" w:hAnsiTheme="minorHAnsi"/>
          <w:szCs w:val="24"/>
        </w:rPr>
        <w:t xml:space="preserve">rovněž uzavřením této dohody upozorňuje Arcibiskupství olomoucké, že </w:t>
      </w:r>
      <w:r w:rsidR="009A0202" w:rsidRPr="001B41F1">
        <w:rPr>
          <w:rFonts w:asciiTheme="minorHAnsi" w:hAnsiTheme="minorHAnsi"/>
          <w:szCs w:val="24"/>
        </w:rPr>
        <w:t xml:space="preserve">Národní památkový ústav </w:t>
      </w:r>
      <w:r w:rsidRPr="001B41F1">
        <w:rPr>
          <w:rFonts w:asciiTheme="minorHAnsi" w:hAnsiTheme="minorHAnsi"/>
          <w:szCs w:val="24"/>
        </w:rPr>
        <w:t xml:space="preserve">je </w:t>
      </w:r>
      <w:r w:rsidR="00D0445B" w:rsidRPr="001B41F1">
        <w:rPr>
          <w:rFonts w:asciiTheme="minorHAnsi" w:hAnsiTheme="minorHAnsi"/>
          <w:szCs w:val="24"/>
        </w:rPr>
        <w:t xml:space="preserve">jako příjemce </w:t>
      </w:r>
      <w:r w:rsidR="00B71C38" w:rsidRPr="001B41F1">
        <w:rPr>
          <w:rFonts w:asciiTheme="minorHAnsi" w:hAnsiTheme="minorHAnsi"/>
          <w:szCs w:val="24"/>
        </w:rPr>
        <w:t xml:space="preserve">dotace </w:t>
      </w:r>
      <w:r w:rsidR="00D0445B" w:rsidRPr="001B41F1">
        <w:rPr>
          <w:rFonts w:asciiTheme="minorHAnsi" w:hAnsiTheme="minorHAnsi"/>
          <w:szCs w:val="24"/>
        </w:rPr>
        <w:t>povinen splnit příslušné povinnosti</w:t>
      </w:r>
      <w:r w:rsidR="009F66CB" w:rsidRPr="001B41F1">
        <w:rPr>
          <w:rFonts w:asciiTheme="minorHAnsi" w:hAnsiTheme="minorHAnsi"/>
          <w:szCs w:val="24"/>
        </w:rPr>
        <w:t>, vážící se na projekt v době jeho udržitelnosti</w:t>
      </w:r>
      <w:r w:rsidR="009A0202" w:rsidRPr="001B41F1">
        <w:rPr>
          <w:rFonts w:asciiTheme="minorHAnsi" w:hAnsiTheme="minorHAnsi"/>
          <w:szCs w:val="24"/>
        </w:rPr>
        <w:t>, což upravuje samostatná dohoda o zřízení služebnosti mezi Národním ústavem a Arcibiskupstvím olomouckým uzavíraná dnešního dne</w:t>
      </w:r>
      <w:r w:rsidRPr="001B41F1">
        <w:rPr>
          <w:rFonts w:asciiTheme="minorHAnsi" w:hAnsiTheme="minorHAnsi"/>
          <w:szCs w:val="24"/>
        </w:rPr>
        <w:t xml:space="preserve">. </w:t>
      </w:r>
    </w:p>
    <w:p w:rsidR="006420C0" w:rsidRPr="001B41F1" w:rsidRDefault="00F96799" w:rsidP="001E3941">
      <w:pPr>
        <w:pStyle w:val="Bezmezer"/>
        <w:numPr>
          <w:ilvl w:val="1"/>
          <w:numId w:val="5"/>
        </w:numPr>
        <w:spacing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K vyloučení případných pochybností Národní památkový ústav Arcibiskupství olomoucké upozorňuje, že vydávané předmětné pozemky a předmětné stavby mají status památky UNESCO a Arcibiskupství olomoucké se tak stane nositelem povinností z uvedeného statusu vyplývajících. </w:t>
      </w:r>
      <w:r w:rsidR="006420C0" w:rsidRPr="001B41F1">
        <w:rPr>
          <w:rFonts w:asciiTheme="minorHAnsi" w:hAnsiTheme="minorHAnsi"/>
          <w:szCs w:val="24"/>
        </w:rPr>
        <w:t xml:space="preserve"> </w:t>
      </w:r>
    </w:p>
    <w:p w:rsidR="00B32720" w:rsidRPr="001B41F1" w:rsidRDefault="00B32720" w:rsidP="001E3941">
      <w:pPr>
        <w:pStyle w:val="Bezmezer"/>
        <w:spacing w:line="280" w:lineRule="exact"/>
        <w:rPr>
          <w:rFonts w:asciiTheme="minorHAnsi" w:hAnsiTheme="minorHAnsi"/>
          <w:szCs w:val="24"/>
        </w:rPr>
      </w:pPr>
    </w:p>
    <w:p w:rsidR="000306AE" w:rsidRPr="001B41F1" w:rsidRDefault="000306AE" w:rsidP="001E3941">
      <w:pPr>
        <w:pStyle w:val="Bezmezer"/>
        <w:spacing w:line="280" w:lineRule="exact"/>
        <w:rPr>
          <w:rFonts w:asciiTheme="minorHAnsi" w:hAnsiTheme="minorHAnsi"/>
          <w:szCs w:val="24"/>
        </w:rPr>
      </w:pPr>
    </w:p>
    <w:p w:rsidR="00890AF4" w:rsidRPr="001B41F1" w:rsidRDefault="00064168" w:rsidP="00065D97">
      <w:pPr>
        <w:pStyle w:val="Bezmezer"/>
        <w:numPr>
          <w:ilvl w:val="0"/>
          <w:numId w:val="5"/>
        </w:numPr>
        <w:spacing w:after="120" w:line="280" w:lineRule="exact"/>
        <w:ind w:left="567" w:hanging="567"/>
        <w:rPr>
          <w:rFonts w:asciiTheme="minorHAnsi" w:hAnsiTheme="minorHAnsi"/>
          <w:b/>
          <w:smallCaps/>
          <w:szCs w:val="24"/>
        </w:rPr>
      </w:pPr>
      <w:r w:rsidRPr="001B41F1">
        <w:rPr>
          <w:rFonts w:asciiTheme="minorHAnsi" w:hAnsiTheme="minorHAnsi"/>
          <w:b/>
          <w:smallCaps/>
          <w:szCs w:val="24"/>
        </w:rPr>
        <w:t>Stav vydávaných věcí</w:t>
      </w:r>
    </w:p>
    <w:p w:rsidR="009C2EB4" w:rsidRPr="001B41F1" w:rsidRDefault="00064168" w:rsidP="00065D97">
      <w:pPr>
        <w:pStyle w:val="Bezmezer"/>
        <w:numPr>
          <w:ilvl w:val="1"/>
          <w:numId w:val="5"/>
        </w:numPr>
        <w:spacing w:after="120"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Věci podle předchozích bodů 2.1 až 2.3 této dohody, zejména předmětné pozemky a na nich umístěné předmětné stavby, jakož i další věci uvedené v bodech 2.1 až 2.3 této dohody, se vydávají Arcibiskupství olomouckému ve stavu, v němž se nacházejí ke dni uzavření této dohody. Arcibiskupství olomoucké prohlašuje, že je </w:t>
      </w:r>
      <w:r w:rsidR="006D6436" w:rsidRPr="001B41F1">
        <w:rPr>
          <w:rFonts w:asciiTheme="minorHAnsi" w:hAnsiTheme="minorHAnsi"/>
          <w:szCs w:val="24"/>
        </w:rPr>
        <w:t>mu</w:t>
      </w:r>
      <w:r w:rsidRPr="001B41F1">
        <w:rPr>
          <w:rFonts w:asciiTheme="minorHAnsi" w:hAnsiTheme="minorHAnsi"/>
          <w:szCs w:val="24"/>
        </w:rPr>
        <w:t xml:space="preserve"> v předchozí větě uvedený faktický i právní stav předmětných pozemků a předmětných staveb, jakož i dalších věcí vydávaných touto dohodou dobře znám, a uvedené věci v tomto stavu do své držby a vlastnictví přijímá. </w:t>
      </w:r>
    </w:p>
    <w:p w:rsidR="00F22A94" w:rsidRPr="001B41F1" w:rsidRDefault="00064168" w:rsidP="005A6263">
      <w:pPr>
        <w:pStyle w:val="Bezmezer"/>
        <w:numPr>
          <w:ilvl w:val="1"/>
          <w:numId w:val="5"/>
        </w:numPr>
        <w:spacing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Smluvní strany nemají při vydání </w:t>
      </w:r>
      <w:r w:rsidR="009209F6" w:rsidRPr="001B41F1">
        <w:rPr>
          <w:rFonts w:asciiTheme="minorHAnsi" w:hAnsiTheme="minorHAnsi"/>
          <w:szCs w:val="24"/>
        </w:rPr>
        <w:t xml:space="preserve">věcí podle této dohody </w:t>
      </w:r>
      <w:r w:rsidRPr="001B41F1">
        <w:rPr>
          <w:rFonts w:asciiTheme="minorHAnsi" w:hAnsiTheme="minorHAnsi"/>
          <w:szCs w:val="24"/>
        </w:rPr>
        <w:t>vůči sobě žádná jiná práva a jiné povinnosti, než kter</w:t>
      </w:r>
      <w:r w:rsidR="009209F6" w:rsidRPr="001B41F1">
        <w:rPr>
          <w:rFonts w:asciiTheme="minorHAnsi" w:hAnsiTheme="minorHAnsi"/>
          <w:szCs w:val="24"/>
        </w:rPr>
        <w:t>é jsou uvedené v této dohodě nebo je stanoví</w:t>
      </w:r>
      <w:r w:rsidRPr="001B41F1">
        <w:rPr>
          <w:rFonts w:asciiTheme="minorHAnsi" w:hAnsiTheme="minorHAnsi"/>
          <w:szCs w:val="24"/>
        </w:rPr>
        <w:t xml:space="preserve"> </w:t>
      </w:r>
      <w:proofErr w:type="spellStart"/>
      <w:r w:rsidRPr="001B41F1">
        <w:rPr>
          <w:rFonts w:asciiTheme="minorHAnsi" w:hAnsiTheme="minorHAnsi"/>
          <w:szCs w:val="24"/>
        </w:rPr>
        <w:t>MajVyrC</w:t>
      </w:r>
      <w:proofErr w:type="spellEnd"/>
      <w:r w:rsidRPr="001B41F1">
        <w:rPr>
          <w:rFonts w:asciiTheme="minorHAnsi" w:hAnsiTheme="minorHAnsi"/>
          <w:szCs w:val="24"/>
        </w:rPr>
        <w:t xml:space="preserve"> </w:t>
      </w:r>
      <w:r w:rsidR="00C77BD7" w:rsidRPr="001B41F1">
        <w:rPr>
          <w:rFonts w:asciiTheme="minorHAnsi" w:hAnsiTheme="minorHAnsi"/>
          <w:szCs w:val="24"/>
        </w:rPr>
        <w:t xml:space="preserve">či při jejich nevyloučení touto dohodou </w:t>
      </w:r>
      <w:r w:rsidRPr="001B41F1">
        <w:rPr>
          <w:rFonts w:asciiTheme="minorHAnsi" w:hAnsiTheme="minorHAnsi"/>
          <w:szCs w:val="24"/>
        </w:rPr>
        <w:t xml:space="preserve">jiný zákon. </w:t>
      </w:r>
    </w:p>
    <w:p w:rsidR="00890AF4" w:rsidRPr="001B41F1" w:rsidRDefault="00890AF4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</w:p>
    <w:p w:rsidR="00C25C56" w:rsidRPr="001B41F1" w:rsidRDefault="00C25C56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</w:p>
    <w:p w:rsidR="00862AEA" w:rsidRPr="001B41F1" w:rsidRDefault="00064168" w:rsidP="00065D97">
      <w:pPr>
        <w:pStyle w:val="Bezmezer"/>
        <w:numPr>
          <w:ilvl w:val="0"/>
          <w:numId w:val="5"/>
        </w:numPr>
        <w:spacing w:after="120" w:line="280" w:lineRule="exact"/>
        <w:ind w:left="567" w:hanging="567"/>
        <w:rPr>
          <w:rFonts w:asciiTheme="minorHAnsi" w:hAnsiTheme="minorHAnsi"/>
          <w:b/>
          <w:smallCaps/>
          <w:szCs w:val="24"/>
        </w:rPr>
      </w:pPr>
      <w:r w:rsidRPr="001B41F1">
        <w:rPr>
          <w:rFonts w:asciiTheme="minorHAnsi" w:hAnsiTheme="minorHAnsi"/>
          <w:b/>
          <w:smallCaps/>
          <w:szCs w:val="24"/>
        </w:rPr>
        <w:t>Vklad práv do katastru nemovitostí</w:t>
      </w:r>
    </w:p>
    <w:p w:rsidR="00890AF4" w:rsidRPr="001B41F1" w:rsidRDefault="00064168" w:rsidP="00065D97">
      <w:pPr>
        <w:pStyle w:val="Bezmezer"/>
        <w:numPr>
          <w:ilvl w:val="1"/>
          <w:numId w:val="5"/>
        </w:numPr>
        <w:spacing w:after="120"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Smluvní strany souhlasí s tím, aby Katastrální úřad pro Zlínský kraj, Katastrální pracoviště Kroměříž </w:t>
      </w:r>
      <w:r w:rsidR="006D6436" w:rsidRPr="001B41F1">
        <w:rPr>
          <w:rFonts w:asciiTheme="minorHAnsi" w:hAnsiTheme="minorHAnsi"/>
          <w:szCs w:val="24"/>
        </w:rPr>
        <w:t>(dále jen „</w:t>
      </w:r>
      <w:r w:rsidR="006D6436" w:rsidRPr="001B41F1">
        <w:rPr>
          <w:rFonts w:asciiTheme="minorHAnsi" w:hAnsiTheme="minorHAnsi"/>
          <w:i/>
          <w:szCs w:val="24"/>
        </w:rPr>
        <w:t>příslušný katastrální úřad</w:t>
      </w:r>
      <w:r w:rsidR="006D6436" w:rsidRPr="001B41F1">
        <w:rPr>
          <w:rFonts w:asciiTheme="minorHAnsi" w:hAnsiTheme="minorHAnsi"/>
          <w:szCs w:val="24"/>
        </w:rPr>
        <w:t xml:space="preserve">“) </w:t>
      </w:r>
      <w:r w:rsidRPr="001B41F1">
        <w:rPr>
          <w:rFonts w:asciiTheme="minorHAnsi" w:hAnsiTheme="minorHAnsi"/>
          <w:szCs w:val="24"/>
        </w:rPr>
        <w:t>do katastru nemovitostí zapsal vklad vlastnického práva k vydávaným předmětným pozemkům a předmětným stavbám ve prospěch Arcibiskupství olomouckého a tomuto vkladu odpovídající zánik vlastnického práva České republiky s příslušností hospodařit pro Národní památkový ústav</w:t>
      </w:r>
      <w:r w:rsidR="00065D97" w:rsidRPr="001B41F1">
        <w:rPr>
          <w:rFonts w:asciiTheme="minorHAnsi" w:hAnsiTheme="minorHAnsi"/>
          <w:szCs w:val="24"/>
        </w:rPr>
        <w:t xml:space="preserve"> (dále jen „</w:t>
      </w:r>
      <w:r w:rsidR="00065D97" w:rsidRPr="001B41F1">
        <w:rPr>
          <w:rFonts w:asciiTheme="minorHAnsi" w:hAnsiTheme="minorHAnsi"/>
          <w:i/>
          <w:szCs w:val="24"/>
        </w:rPr>
        <w:t>návrh na povolení vkladu vlastnického práva</w:t>
      </w:r>
      <w:r w:rsidR="00065D97" w:rsidRPr="001B41F1">
        <w:rPr>
          <w:rFonts w:asciiTheme="minorHAnsi" w:hAnsiTheme="minorHAnsi"/>
          <w:szCs w:val="24"/>
        </w:rPr>
        <w:t>“</w:t>
      </w:r>
      <w:r w:rsidR="00DD653D" w:rsidRPr="001B41F1">
        <w:rPr>
          <w:rFonts w:asciiTheme="minorHAnsi" w:hAnsiTheme="minorHAnsi"/>
          <w:szCs w:val="24"/>
        </w:rPr>
        <w:t>)</w:t>
      </w:r>
      <w:r w:rsidRPr="001B41F1">
        <w:rPr>
          <w:rFonts w:asciiTheme="minorHAnsi" w:hAnsiTheme="minorHAnsi"/>
          <w:szCs w:val="24"/>
        </w:rPr>
        <w:t>.</w:t>
      </w:r>
    </w:p>
    <w:p w:rsidR="00317BB5" w:rsidRPr="001B41F1" w:rsidRDefault="00064168" w:rsidP="00B3415E">
      <w:pPr>
        <w:pStyle w:val="Bezmezer"/>
        <w:numPr>
          <w:ilvl w:val="1"/>
          <w:numId w:val="5"/>
        </w:numPr>
        <w:spacing w:after="120"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Smluvní strany se dohodly, že návrh na </w:t>
      </w:r>
      <w:r w:rsidR="00B3415E" w:rsidRPr="001B41F1">
        <w:rPr>
          <w:rFonts w:asciiTheme="minorHAnsi" w:hAnsiTheme="minorHAnsi"/>
          <w:szCs w:val="24"/>
        </w:rPr>
        <w:t xml:space="preserve">povolení vkladu vlastnického práva k předmětným pozemkům a předmětným stavbám jako jejich součástem podle této dohody ve prospěch Arcibiskupství olomouckého </w:t>
      </w:r>
      <w:r w:rsidRPr="001B41F1">
        <w:rPr>
          <w:rFonts w:asciiTheme="minorHAnsi" w:hAnsiTheme="minorHAnsi"/>
          <w:szCs w:val="24"/>
        </w:rPr>
        <w:t>(bod 5.1 této dohody) na stanoveném formuláři podá k </w:t>
      </w:r>
      <w:r w:rsidR="00B3415E" w:rsidRPr="001B41F1">
        <w:rPr>
          <w:rFonts w:asciiTheme="minorHAnsi" w:hAnsiTheme="minorHAnsi"/>
          <w:szCs w:val="24"/>
        </w:rPr>
        <w:t>příslušnému katastrálnímu úřadu</w:t>
      </w:r>
      <w:r w:rsidRPr="001B41F1">
        <w:rPr>
          <w:rFonts w:asciiTheme="minorHAnsi" w:hAnsiTheme="minorHAnsi"/>
          <w:szCs w:val="24"/>
        </w:rPr>
        <w:t xml:space="preserve"> Arcibiskupství olomoucké, a to </w:t>
      </w:r>
      <w:r w:rsidR="006D6436" w:rsidRPr="001B41F1">
        <w:rPr>
          <w:rFonts w:asciiTheme="minorHAnsi" w:hAnsiTheme="minorHAnsi"/>
          <w:szCs w:val="24"/>
        </w:rPr>
        <w:t xml:space="preserve">ve stejný den, kdy k příslušnému katastrálnímu úřadu Národní památkový ústav podá návrh na </w:t>
      </w:r>
      <w:r w:rsidR="00065D97" w:rsidRPr="001B41F1">
        <w:rPr>
          <w:rFonts w:asciiTheme="minorHAnsi" w:hAnsiTheme="minorHAnsi"/>
          <w:szCs w:val="24"/>
        </w:rPr>
        <w:t xml:space="preserve">povolení </w:t>
      </w:r>
      <w:r w:rsidR="006D6436" w:rsidRPr="001B41F1">
        <w:rPr>
          <w:rFonts w:asciiTheme="minorHAnsi" w:hAnsiTheme="minorHAnsi"/>
          <w:szCs w:val="24"/>
        </w:rPr>
        <w:t>vklad</w:t>
      </w:r>
      <w:r w:rsidR="00065D97" w:rsidRPr="001B41F1">
        <w:rPr>
          <w:rFonts w:asciiTheme="minorHAnsi" w:hAnsiTheme="minorHAnsi"/>
          <w:szCs w:val="24"/>
        </w:rPr>
        <w:t>u</w:t>
      </w:r>
      <w:r w:rsidR="006D6436" w:rsidRPr="001B41F1">
        <w:rPr>
          <w:rFonts w:asciiTheme="minorHAnsi" w:hAnsiTheme="minorHAnsi"/>
          <w:szCs w:val="24"/>
        </w:rPr>
        <w:t xml:space="preserve"> věcného břemene – služebnosti požívání k některým předmětným pozemkům a předmětným stavbám </w:t>
      </w:r>
      <w:r w:rsidR="00065D97" w:rsidRPr="001B41F1">
        <w:rPr>
          <w:rFonts w:asciiTheme="minorHAnsi" w:hAnsiTheme="minorHAnsi"/>
          <w:szCs w:val="24"/>
        </w:rPr>
        <w:t xml:space="preserve">jako jejich součástem </w:t>
      </w:r>
      <w:r w:rsidR="006D6436" w:rsidRPr="001B41F1">
        <w:rPr>
          <w:rFonts w:asciiTheme="minorHAnsi" w:hAnsiTheme="minorHAnsi"/>
          <w:szCs w:val="24"/>
        </w:rPr>
        <w:t>ve prospěch Národního památkového ústavu na základě smlouvy o zřízení služebnosti požívání a vzájemné spolupráci uzavřen</w:t>
      </w:r>
      <w:r w:rsidR="00065D97" w:rsidRPr="001B41F1">
        <w:rPr>
          <w:rFonts w:asciiTheme="minorHAnsi" w:hAnsiTheme="minorHAnsi"/>
          <w:szCs w:val="24"/>
        </w:rPr>
        <w:t>é mezi</w:t>
      </w:r>
      <w:r w:rsidR="006D6436" w:rsidRPr="001B41F1">
        <w:rPr>
          <w:rFonts w:asciiTheme="minorHAnsi" w:hAnsiTheme="minorHAnsi"/>
          <w:szCs w:val="24"/>
        </w:rPr>
        <w:t xml:space="preserve"> smluvními stranami, avšak </w:t>
      </w:r>
      <w:r w:rsidR="006D6436" w:rsidRPr="001B41F1">
        <w:rPr>
          <w:rFonts w:asciiTheme="minorHAnsi" w:hAnsiTheme="minorHAnsi"/>
          <w:szCs w:val="24"/>
        </w:rPr>
        <w:lastRenderedPageBreak/>
        <w:t xml:space="preserve">tak, aby podání návrhu na povolení vkladu vlastnického práva k předmětným pozemkům a předmětným stavbám jako jejich součástem </w:t>
      </w:r>
      <w:r w:rsidR="00065D97" w:rsidRPr="001B41F1">
        <w:rPr>
          <w:rFonts w:asciiTheme="minorHAnsi" w:hAnsiTheme="minorHAnsi"/>
          <w:szCs w:val="24"/>
        </w:rPr>
        <w:t xml:space="preserve">podle této dohody </w:t>
      </w:r>
      <w:r w:rsidR="006D6436" w:rsidRPr="001B41F1">
        <w:rPr>
          <w:rFonts w:asciiTheme="minorHAnsi" w:hAnsiTheme="minorHAnsi"/>
          <w:szCs w:val="24"/>
        </w:rPr>
        <w:t xml:space="preserve">ve prospěch Arcibiskupství olomouckého časově předcházelo podání návrhu na povolení vkladu věcného břemene – služebnosti požívání </w:t>
      </w:r>
      <w:r w:rsidR="00065D97" w:rsidRPr="001B41F1">
        <w:rPr>
          <w:rFonts w:asciiTheme="minorHAnsi" w:hAnsiTheme="minorHAnsi"/>
          <w:szCs w:val="24"/>
        </w:rPr>
        <w:t xml:space="preserve">podle smlouvy o zřízení služebnosti požívání a vzájemné spolupráci </w:t>
      </w:r>
      <w:r w:rsidR="0007772F" w:rsidRPr="001B41F1">
        <w:rPr>
          <w:rFonts w:asciiTheme="minorHAnsi" w:hAnsiTheme="minorHAnsi"/>
          <w:szCs w:val="24"/>
        </w:rPr>
        <w:t xml:space="preserve">ve prospěch Národního památkového ústavu. </w:t>
      </w:r>
    </w:p>
    <w:p w:rsidR="00317BB5" w:rsidRPr="001B41F1" w:rsidRDefault="00064168" w:rsidP="005A6263">
      <w:pPr>
        <w:pStyle w:val="Bezmezer"/>
        <w:numPr>
          <w:ilvl w:val="1"/>
          <w:numId w:val="5"/>
        </w:numPr>
        <w:spacing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Bude-li příslušný katastrální úřad nad rámec podání návrhu </w:t>
      </w:r>
      <w:r w:rsidR="00065D97" w:rsidRPr="001B41F1">
        <w:rPr>
          <w:rFonts w:asciiTheme="minorHAnsi" w:hAnsiTheme="minorHAnsi"/>
          <w:szCs w:val="24"/>
        </w:rPr>
        <w:t xml:space="preserve">na povolení vkladu vlastnického práva k předmětným pozemkům a předmětným stavbám jako jejich součástem </w:t>
      </w:r>
      <w:r w:rsidR="00B3415E" w:rsidRPr="001B41F1">
        <w:rPr>
          <w:rFonts w:asciiTheme="minorHAnsi" w:hAnsiTheme="minorHAnsi"/>
          <w:szCs w:val="24"/>
        </w:rPr>
        <w:t xml:space="preserve">do katastru nemovitostí </w:t>
      </w:r>
      <w:r w:rsidR="00065D97" w:rsidRPr="001B41F1">
        <w:rPr>
          <w:rFonts w:asciiTheme="minorHAnsi" w:hAnsiTheme="minorHAnsi"/>
          <w:szCs w:val="24"/>
        </w:rPr>
        <w:t xml:space="preserve">podle této dohody ve prospěch Arcibiskupství olomouckého </w:t>
      </w:r>
      <w:r w:rsidRPr="001B41F1">
        <w:rPr>
          <w:rFonts w:asciiTheme="minorHAnsi" w:hAnsiTheme="minorHAnsi"/>
          <w:szCs w:val="24"/>
        </w:rPr>
        <w:t>vyžadovat ještě i další součinnost smluvních stran, zavazují se sm</w:t>
      </w:r>
      <w:r w:rsidR="00B3415E" w:rsidRPr="001B41F1">
        <w:rPr>
          <w:rFonts w:asciiTheme="minorHAnsi" w:hAnsiTheme="minorHAnsi"/>
          <w:szCs w:val="24"/>
        </w:rPr>
        <w:t>luvní strany, že si takovou součinnost</w:t>
      </w:r>
      <w:r w:rsidRPr="001B41F1">
        <w:rPr>
          <w:rFonts w:asciiTheme="minorHAnsi" w:hAnsiTheme="minorHAnsi"/>
          <w:szCs w:val="24"/>
        </w:rPr>
        <w:t xml:space="preserve"> b</w:t>
      </w:r>
      <w:r w:rsidR="00B3415E" w:rsidRPr="001B41F1">
        <w:rPr>
          <w:rFonts w:asciiTheme="minorHAnsi" w:hAnsiTheme="minorHAnsi"/>
          <w:szCs w:val="24"/>
        </w:rPr>
        <w:t>ez zbytečného odkladu poskytnou</w:t>
      </w:r>
      <w:r w:rsidRPr="001B41F1">
        <w:rPr>
          <w:rFonts w:asciiTheme="minorHAnsi" w:hAnsiTheme="minorHAnsi"/>
          <w:szCs w:val="24"/>
        </w:rPr>
        <w:t xml:space="preserve">. </w:t>
      </w:r>
    </w:p>
    <w:p w:rsidR="00C25C56" w:rsidRPr="001B41F1" w:rsidRDefault="00C25C56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</w:p>
    <w:p w:rsidR="0094090D" w:rsidRPr="001B41F1" w:rsidRDefault="0094090D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</w:p>
    <w:p w:rsidR="0094090D" w:rsidRPr="001B41F1" w:rsidRDefault="0094090D" w:rsidP="00FE14E0">
      <w:pPr>
        <w:pStyle w:val="Bezmezer"/>
        <w:numPr>
          <w:ilvl w:val="0"/>
          <w:numId w:val="5"/>
        </w:numPr>
        <w:spacing w:after="120" w:line="280" w:lineRule="exact"/>
        <w:ind w:left="567" w:hanging="567"/>
        <w:rPr>
          <w:rFonts w:asciiTheme="minorHAnsi" w:hAnsiTheme="minorHAnsi"/>
          <w:b/>
          <w:smallCaps/>
          <w:szCs w:val="24"/>
        </w:rPr>
      </w:pPr>
      <w:r w:rsidRPr="001B41F1">
        <w:rPr>
          <w:rFonts w:asciiTheme="minorHAnsi" w:hAnsiTheme="minorHAnsi"/>
          <w:b/>
          <w:smallCaps/>
          <w:szCs w:val="24"/>
        </w:rPr>
        <w:t xml:space="preserve">Další ujednání smluvních stran </w:t>
      </w:r>
    </w:p>
    <w:p w:rsidR="00AC38FE" w:rsidRPr="001B41F1" w:rsidRDefault="00064168" w:rsidP="00314869">
      <w:pPr>
        <w:pStyle w:val="Bezmezer"/>
        <w:numPr>
          <w:ilvl w:val="1"/>
          <w:numId w:val="5"/>
        </w:numPr>
        <w:spacing w:after="120"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Národní památkový ústav nejpozději do </w:t>
      </w:r>
      <w:r w:rsidR="00DD44F6" w:rsidRPr="001B41F1">
        <w:rPr>
          <w:rFonts w:asciiTheme="minorHAnsi" w:hAnsiTheme="minorHAnsi"/>
          <w:szCs w:val="24"/>
        </w:rPr>
        <w:t>2</w:t>
      </w:r>
      <w:r w:rsidRPr="001B41F1">
        <w:rPr>
          <w:rFonts w:asciiTheme="minorHAnsi" w:hAnsiTheme="minorHAnsi"/>
          <w:szCs w:val="24"/>
        </w:rPr>
        <w:t>0 pracovních dnů ode dne, kdy Národní památkový ústav obdrží vyrozumění Katastrálního úřadu pro Zlínský kraj, Katastrálního pracoviště Kroměříž</w:t>
      </w:r>
      <w:r w:rsidR="009D2E39" w:rsidRPr="001B41F1">
        <w:rPr>
          <w:rFonts w:asciiTheme="minorHAnsi" w:hAnsiTheme="minorHAnsi"/>
          <w:szCs w:val="24"/>
        </w:rPr>
        <w:t xml:space="preserve"> jako příslušného katastrálního úřadu </w:t>
      </w:r>
      <w:r w:rsidRPr="001B41F1">
        <w:rPr>
          <w:rFonts w:asciiTheme="minorHAnsi" w:hAnsiTheme="minorHAnsi"/>
          <w:szCs w:val="24"/>
        </w:rPr>
        <w:t xml:space="preserve">o provedení vkladu do katastru nemovitostí </w:t>
      </w:r>
      <w:r w:rsidR="009D2E39" w:rsidRPr="001B41F1">
        <w:rPr>
          <w:rFonts w:asciiTheme="minorHAnsi" w:hAnsiTheme="minorHAnsi"/>
          <w:szCs w:val="24"/>
        </w:rPr>
        <w:t>po</w:t>
      </w:r>
      <w:r w:rsidRPr="001B41F1">
        <w:rPr>
          <w:rFonts w:asciiTheme="minorHAnsi" w:hAnsiTheme="minorHAnsi"/>
          <w:szCs w:val="24"/>
        </w:rPr>
        <w:t xml:space="preserve">dle této dohody, předá Arcibiskupství olomouckému a to od něj převezme </w:t>
      </w:r>
      <w:r w:rsidR="00FE14E0" w:rsidRPr="001B41F1">
        <w:rPr>
          <w:rFonts w:asciiTheme="minorHAnsi" w:hAnsiTheme="minorHAnsi"/>
          <w:szCs w:val="24"/>
        </w:rPr>
        <w:t>ty z věcí vydávaných podle této dohody, k nimž podle smlouvy o zřízení služebnosti požívání a vzájemné spolupráci smluvní strany ve prospěch Národního památkového ústavu ne</w:t>
      </w:r>
      <w:r w:rsidR="003703D4" w:rsidRPr="001B41F1">
        <w:rPr>
          <w:rFonts w:asciiTheme="minorHAnsi" w:hAnsiTheme="minorHAnsi"/>
          <w:szCs w:val="24"/>
        </w:rPr>
        <w:t xml:space="preserve">sjedná </w:t>
      </w:r>
      <w:r w:rsidR="00FE14E0" w:rsidRPr="001B41F1">
        <w:rPr>
          <w:rFonts w:asciiTheme="minorHAnsi" w:hAnsiTheme="minorHAnsi"/>
          <w:szCs w:val="24"/>
        </w:rPr>
        <w:t>služebnost požívání</w:t>
      </w:r>
      <w:r w:rsidR="00314869" w:rsidRPr="001B41F1">
        <w:rPr>
          <w:rFonts w:asciiTheme="minorHAnsi" w:hAnsiTheme="minorHAnsi"/>
          <w:szCs w:val="24"/>
        </w:rPr>
        <w:t xml:space="preserve"> (dále jen „</w:t>
      </w:r>
      <w:r w:rsidR="00314869" w:rsidRPr="001B41F1">
        <w:rPr>
          <w:rFonts w:asciiTheme="minorHAnsi" w:hAnsiTheme="minorHAnsi"/>
          <w:i/>
          <w:szCs w:val="24"/>
        </w:rPr>
        <w:t>fyzicky předávané věci</w:t>
      </w:r>
      <w:r w:rsidR="00314869" w:rsidRPr="001B41F1">
        <w:rPr>
          <w:rFonts w:asciiTheme="minorHAnsi" w:hAnsiTheme="minorHAnsi"/>
          <w:szCs w:val="24"/>
        </w:rPr>
        <w:t>“)</w:t>
      </w:r>
      <w:r w:rsidRPr="001B41F1">
        <w:rPr>
          <w:rFonts w:asciiTheme="minorHAnsi" w:hAnsiTheme="minorHAnsi"/>
          <w:szCs w:val="24"/>
        </w:rPr>
        <w:t xml:space="preserve">; o předání a převzetí </w:t>
      </w:r>
      <w:r w:rsidR="00314869" w:rsidRPr="001B41F1">
        <w:rPr>
          <w:rFonts w:asciiTheme="minorHAnsi" w:hAnsiTheme="minorHAnsi"/>
          <w:szCs w:val="24"/>
        </w:rPr>
        <w:t xml:space="preserve">fyzicky předávaných věcí </w:t>
      </w:r>
      <w:r w:rsidRPr="001B41F1">
        <w:rPr>
          <w:rFonts w:asciiTheme="minorHAnsi" w:hAnsiTheme="minorHAnsi"/>
          <w:szCs w:val="24"/>
        </w:rPr>
        <w:t>sepíší smluvní strany ve dvojím vyhotovení předávací protokol.</w:t>
      </w:r>
      <w:r w:rsidR="00FE14E0" w:rsidRPr="001B41F1">
        <w:rPr>
          <w:rFonts w:asciiTheme="minorHAnsi" w:hAnsiTheme="minorHAnsi"/>
          <w:szCs w:val="24"/>
        </w:rPr>
        <w:t xml:space="preserve"> K vyloučení pochybností smluvní strany sjednávají, že </w:t>
      </w:r>
      <w:r w:rsidR="009D2E39" w:rsidRPr="001B41F1">
        <w:rPr>
          <w:rFonts w:asciiTheme="minorHAnsi" w:hAnsiTheme="minorHAnsi"/>
          <w:szCs w:val="24"/>
        </w:rPr>
        <w:t xml:space="preserve">ty z věcí, které se touto dohodou vydávají do vlastnictví Arcibuskupství olomouckého, k nimž bude podle smlouvy o zřízení služebnosti požívání a vzájemné spolupráci ve prospěch Národního památkového ústavu sjednána služebnost požívání, zůstávají i po uzavření této dohody a vzniku vlastnického práva Arcibiskupství olomouckého k těmto věcem i nadále </w:t>
      </w:r>
      <w:r w:rsidR="003703D4" w:rsidRPr="001B41F1">
        <w:rPr>
          <w:rFonts w:asciiTheme="minorHAnsi" w:hAnsiTheme="minorHAnsi"/>
          <w:szCs w:val="24"/>
        </w:rPr>
        <w:t xml:space="preserve">v </w:t>
      </w:r>
      <w:r w:rsidR="009D2E39" w:rsidRPr="001B41F1">
        <w:rPr>
          <w:rFonts w:asciiTheme="minorHAnsi" w:hAnsiTheme="minorHAnsi"/>
          <w:szCs w:val="24"/>
        </w:rPr>
        <w:t xml:space="preserve">držení a užívání, resp. požívání Národního památkového ústavu, který tak není povinen uvedené věci Arcibiskupství olomouckému v souvislosti </w:t>
      </w:r>
      <w:r w:rsidR="00C57EB4" w:rsidRPr="001B41F1">
        <w:rPr>
          <w:rFonts w:asciiTheme="minorHAnsi" w:hAnsiTheme="minorHAnsi"/>
          <w:szCs w:val="24"/>
        </w:rPr>
        <w:t xml:space="preserve">s </w:t>
      </w:r>
      <w:r w:rsidR="009D2E39" w:rsidRPr="001B41F1">
        <w:rPr>
          <w:rFonts w:asciiTheme="minorHAnsi" w:hAnsiTheme="minorHAnsi"/>
          <w:szCs w:val="24"/>
        </w:rPr>
        <w:t xml:space="preserve">nabytím vlastnictví Arcibiskupstvím olomouckým k těmto věcem fyzicky předat. </w:t>
      </w:r>
      <w:r w:rsidR="00314869" w:rsidRPr="001B41F1">
        <w:rPr>
          <w:rFonts w:asciiTheme="minorHAnsi" w:hAnsiTheme="minorHAnsi"/>
          <w:szCs w:val="24"/>
        </w:rPr>
        <w:t xml:space="preserve">Předáním fyzicky předávaných věcí </w:t>
      </w:r>
      <w:r w:rsidRPr="001B41F1">
        <w:rPr>
          <w:rFonts w:asciiTheme="minorHAnsi" w:hAnsiTheme="minorHAnsi"/>
          <w:szCs w:val="24"/>
        </w:rPr>
        <w:t xml:space="preserve">přechází na Arcibiskupství olomoucké nebezpečí na těchto věcech. Spolu s předáním </w:t>
      </w:r>
      <w:r w:rsidR="00314869" w:rsidRPr="001B41F1">
        <w:rPr>
          <w:rFonts w:asciiTheme="minorHAnsi" w:hAnsiTheme="minorHAnsi"/>
          <w:szCs w:val="24"/>
        </w:rPr>
        <w:t xml:space="preserve">fyzicky předávaných věcí </w:t>
      </w:r>
      <w:r w:rsidRPr="001B41F1">
        <w:rPr>
          <w:rFonts w:asciiTheme="minorHAnsi" w:hAnsiTheme="minorHAnsi"/>
          <w:szCs w:val="24"/>
        </w:rPr>
        <w:t xml:space="preserve">Národní památkový ústav Arcibiskupství olomouckému </w:t>
      </w:r>
      <w:r w:rsidR="00314869" w:rsidRPr="001B41F1">
        <w:rPr>
          <w:rFonts w:asciiTheme="minorHAnsi" w:hAnsiTheme="minorHAnsi"/>
          <w:szCs w:val="24"/>
        </w:rPr>
        <w:t xml:space="preserve">předá </w:t>
      </w:r>
      <w:r w:rsidRPr="001B41F1">
        <w:rPr>
          <w:rFonts w:asciiTheme="minorHAnsi" w:hAnsiTheme="minorHAnsi"/>
          <w:szCs w:val="24"/>
        </w:rPr>
        <w:t>a to od něj převezme dokumentaci, vztahující se k</w:t>
      </w:r>
      <w:r w:rsidR="00314869" w:rsidRPr="001B41F1">
        <w:rPr>
          <w:rFonts w:asciiTheme="minorHAnsi" w:hAnsiTheme="minorHAnsi"/>
          <w:szCs w:val="24"/>
        </w:rPr>
        <w:t> fyzicky předávaným věcem</w:t>
      </w:r>
      <w:r w:rsidR="00DF23F6" w:rsidRPr="001B41F1">
        <w:rPr>
          <w:rFonts w:asciiTheme="minorHAnsi" w:hAnsiTheme="minorHAnsi"/>
          <w:szCs w:val="24"/>
        </w:rPr>
        <w:t xml:space="preserve">, jakož i případně k dalším věcem vydávaným touto dohodou </w:t>
      </w:r>
      <w:r w:rsidR="00933F79" w:rsidRPr="001B41F1">
        <w:rPr>
          <w:rFonts w:asciiTheme="minorHAnsi" w:hAnsiTheme="minorHAnsi"/>
          <w:szCs w:val="24"/>
        </w:rPr>
        <w:t>vč. smluv s t</w:t>
      </w:r>
      <w:r w:rsidR="00C57EB4" w:rsidRPr="001B41F1">
        <w:rPr>
          <w:rFonts w:asciiTheme="minorHAnsi" w:hAnsiTheme="minorHAnsi"/>
          <w:szCs w:val="24"/>
        </w:rPr>
        <w:t>ře</w:t>
      </w:r>
      <w:r w:rsidR="00933F79" w:rsidRPr="001B41F1">
        <w:rPr>
          <w:rFonts w:asciiTheme="minorHAnsi" w:hAnsiTheme="minorHAnsi"/>
          <w:szCs w:val="24"/>
        </w:rPr>
        <w:t>tími osobami</w:t>
      </w:r>
      <w:r w:rsidR="00314869" w:rsidRPr="001B41F1">
        <w:rPr>
          <w:rFonts w:asciiTheme="minorHAnsi" w:hAnsiTheme="minorHAnsi"/>
          <w:szCs w:val="24"/>
        </w:rPr>
        <w:t xml:space="preserve">, která je uvedena v příloze č. </w:t>
      </w:r>
      <w:r w:rsidR="00B965C4" w:rsidRPr="001B41F1">
        <w:rPr>
          <w:rFonts w:asciiTheme="minorHAnsi" w:hAnsiTheme="minorHAnsi"/>
          <w:szCs w:val="24"/>
        </w:rPr>
        <w:t xml:space="preserve">4 </w:t>
      </w:r>
      <w:proofErr w:type="gramStart"/>
      <w:r w:rsidRPr="001B41F1">
        <w:rPr>
          <w:rFonts w:asciiTheme="minorHAnsi" w:hAnsiTheme="minorHAnsi"/>
          <w:szCs w:val="24"/>
        </w:rPr>
        <w:t>této</w:t>
      </w:r>
      <w:proofErr w:type="gramEnd"/>
      <w:r w:rsidRPr="001B41F1">
        <w:rPr>
          <w:rFonts w:asciiTheme="minorHAnsi" w:hAnsiTheme="minorHAnsi"/>
          <w:szCs w:val="24"/>
        </w:rPr>
        <w:t xml:space="preserve"> dohod</w:t>
      </w:r>
      <w:r w:rsidR="00314869" w:rsidRPr="001B41F1">
        <w:rPr>
          <w:rFonts w:asciiTheme="minorHAnsi" w:hAnsiTheme="minorHAnsi"/>
          <w:szCs w:val="24"/>
        </w:rPr>
        <w:t>y</w:t>
      </w:r>
      <w:r w:rsidRPr="001B41F1">
        <w:rPr>
          <w:rFonts w:asciiTheme="minorHAnsi" w:hAnsiTheme="minorHAnsi"/>
          <w:szCs w:val="24"/>
        </w:rPr>
        <w:t xml:space="preserve">; předání a převzetí dokumentace </w:t>
      </w:r>
      <w:r w:rsidR="00314869" w:rsidRPr="001B41F1">
        <w:rPr>
          <w:rFonts w:asciiTheme="minorHAnsi" w:hAnsiTheme="minorHAnsi"/>
          <w:szCs w:val="24"/>
        </w:rPr>
        <w:t xml:space="preserve">bude zaznamenáno v předávacím protokolu. </w:t>
      </w:r>
    </w:p>
    <w:p w:rsidR="00652FAA" w:rsidRPr="001B41F1" w:rsidRDefault="00064168" w:rsidP="00314869">
      <w:pPr>
        <w:pStyle w:val="Bezmezer"/>
        <w:numPr>
          <w:ilvl w:val="1"/>
          <w:numId w:val="5"/>
        </w:numPr>
        <w:spacing w:after="120"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>Vlastnické právo k vydávaným věcem nabývá Arcibiskupství olomoucké vkladem do katastru nemovitostí.</w:t>
      </w:r>
    </w:p>
    <w:p w:rsidR="00314869" w:rsidRPr="001B41F1" w:rsidRDefault="00BE1760" w:rsidP="00E01391">
      <w:pPr>
        <w:pStyle w:val="Bezmezer"/>
        <w:numPr>
          <w:ilvl w:val="1"/>
          <w:numId w:val="5"/>
        </w:numPr>
        <w:spacing w:after="120"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Národní památkový ústav </w:t>
      </w:r>
      <w:r w:rsidR="007D6960" w:rsidRPr="001B41F1">
        <w:rPr>
          <w:rFonts w:asciiTheme="minorHAnsi" w:hAnsiTheme="minorHAnsi"/>
          <w:szCs w:val="24"/>
        </w:rPr>
        <w:t xml:space="preserve">prohlašuje, že vyvinul veškeré úsilí, aby tuto dohodu s Arcibiskupstvím olomouckým uzavřel v zákonem stanovené lhůtě do 6 měsíců ode dne doručení výzvy. Národní památkový ústav prohlašuje, že s ohledem na rozsah výzvou dotčených věcí a </w:t>
      </w:r>
      <w:r w:rsidR="00A67B42" w:rsidRPr="001B41F1">
        <w:rPr>
          <w:rFonts w:asciiTheme="minorHAnsi" w:hAnsiTheme="minorHAnsi"/>
          <w:szCs w:val="24"/>
        </w:rPr>
        <w:t>s vydáním souvisejících otázek, které je třeba řešit v úzké součinnosti s příslušnými ústředními orgány státní správy ČR</w:t>
      </w:r>
      <w:r w:rsidR="00C635F2" w:rsidRPr="001B41F1">
        <w:rPr>
          <w:rFonts w:asciiTheme="minorHAnsi" w:hAnsiTheme="minorHAnsi"/>
          <w:szCs w:val="24"/>
        </w:rPr>
        <w:t>,</w:t>
      </w:r>
      <w:r w:rsidR="00A67B42" w:rsidRPr="001B41F1">
        <w:rPr>
          <w:rFonts w:asciiTheme="minorHAnsi" w:hAnsiTheme="minorHAnsi"/>
          <w:szCs w:val="24"/>
        </w:rPr>
        <w:t xml:space="preserve"> </w:t>
      </w:r>
      <w:r w:rsidR="007D6960" w:rsidRPr="001B41F1">
        <w:rPr>
          <w:rFonts w:asciiTheme="minorHAnsi" w:hAnsiTheme="minorHAnsi"/>
          <w:szCs w:val="24"/>
        </w:rPr>
        <w:t xml:space="preserve">nebylo v jeho silách dohodu s Arcibiskupstvím olomouckým v uvedené lhůtě uzavřít. Arcibiskupství olomoucké bere prohlášení Národního památkového ústavu na vědomí a i s ohledem na znalost skutkových okolností, o nichž bylo Národním památkovým ústavem v době po podání výzvy do dne uzavření této dohody pravidelně informováno, prohlašuje, že z nedodržení stanovené lhůty pro uzavření dohody nebude vůči Národnímu </w:t>
      </w:r>
      <w:r w:rsidR="007D6960" w:rsidRPr="001B41F1">
        <w:rPr>
          <w:rFonts w:asciiTheme="minorHAnsi" w:hAnsiTheme="minorHAnsi"/>
          <w:szCs w:val="24"/>
        </w:rPr>
        <w:lastRenderedPageBreak/>
        <w:t xml:space="preserve">památkovému ústavu ani vůči České republice uplatňovat žádná práva, zejména nebude uplatňovat právo na náhradu škody či jiné újmy.  </w:t>
      </w:r>
    </w:p>
    <w:p w:rsidR="00314869" w:rsidRPr="001B41F1" w:rsidRDefault="00314869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</w:p>
    <w:p w:rsidR="00314869" w:rsidRPr="001B41F1" w:rsidRDefault="00314869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</w:p>
    <w:p w:rsidR="00862AEA" w:rsidRPr="001B41F1" w:rsidRDefault="00064168" w:rsidP="00314869">
      <w:pPr>
        <w:pStyle w:val="Bezmezer"/>
        <w:numPr>
          <w:ilvl w:val="0"/>
          <w:numId w:val="5"/>
        </w:numPr>
        <w:spacing w:after="120" w:line="280" w:lineRule="exact"/>
        <w:ind w:left="567" w:hanging="567"/>
        <w:rPr>
          <w:rFonts w:asciiTheme="minorHAnsi" w:hAnsiTheme="minorHAnsi"/>
          <w:b/>
          <w:smallCaps/>
          <w:szCs w:val="24"/>
        </w:rPr>
      </w:pPr>
      <w:r w:rsidRPr="001B41F1">
        <w:rPr>
          <w:rFonts w:asciiTheme="minorHAnsi" w:hAnsiTheme="minorHAnsi"/>
          <w:b/>
          <w:smallCaps/>
          <w:szCs w:val="24"/>
        </w:rPr>
        <w:t>Závěrečná ustanovení</w:t>
      </w:r>
    </w:p>
    <w:p w:rsidR="00890AF4" w:rsidRPr="001B41F1" w:rsidRDefault="00064168" w:rsidP="0094090D">
      <w:pPr>
        <w:pStyle w:val="Bezmezer"/>
        <w:numPr>
          <w:ilvl w:val="1"/>
          <w:numId w:val="5"/>
        </w:numPr>
        <w:spacing w:after="120"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Tato dohoda se vyhotovuje </w:t>
      </w:r>
      <w:r w:rsidR="0090707F">
        <w:rPr>
          <w:rFonts w:asciiTheme="minorHAnsi" w:hAnsiTheme="minorHAnsi"/>
          <w:szCs w:val="24"/>
        </w:rPr>
        <w:t>v</w:t>
      </w:r>
      <w:r w:rsidRPr="001B41F1">
        <w:rPr>
          <w:rFonts w:asciiTheme="minorHAnsi" w:hAnsiTheme="minorHAnsi"/>
          <w:szCs w:val="24"/>
        </w:rPr>
        <w:t xml:space="preserve"> </w:t>
      </w:r>
      <w:r w:rsidR="00106E73" w:rsidRPr="001B41F1">
        <w:rPr>
          <w:rFonts w:asciiTheme="minorHAnsi" w:hAnsiTheme="minorHAnsi"/>
          <w:szCs w:val="24"/>
        </w:rPr>
        <w:t xml:space="preserve">pěti </w:t>
      </w:r>
      <w:r w:rsidRPr="001B41F1">
        <w:rPr>
          <w:rFonts w:asciiTheme="minorHAnsi" w:hAnsiTheme="minorHAnsi"/>
          <w:szCs w:val="24"/>
        </w:rPr>
        <w:t xml:space="preserve"> stejnopisech, z nichž po </w:t>
      </w:r>
      <w:r w:rsidR="00106E73" w:rsidRPr="001B41F1">
        <w:rPr>
          <w:rFonts w:asciiTheme="minorHAnsi" w:hAnsiTheme="minorHAnsi"/>
          <w:szCs w:val="24"/>
        </w:rPr>
        <w:t>dvou</w:t>
      </w:r>
      <w:r w:rsidRPr="001B41F1">
        <w:rPr>
          <w:rFonts w:asciiTheme="minorHAnsi" w:hAnsiTheme="minorHAnsi"/>
          <w:szCs w:val="24"/>
        </w:rPr>
        <w:t xml:space="preserve"> obdrží Arcibiskupství olomoucké, po dvou Národní památkový ústav a jeden je určen pro </w:t>
      </w:r>
      <w:r w:rsidR="0094090D" w:rsidRPr="001B41F1">
        <w:rPr>
          <w:rFonts w:asciiTheme="minorHAnsi" w:hAnsiTheme="minorHAnsi"/>
          <w:szCs w:val="24"/>
        </w:rPr>
        <w:t xml:space="preserve">příslušný katastrální úřad. </w:t>
      </w:r>
    </w:p>
    <w:p w:rsidR="00862AEA" w:rsidRPr="001B41F1" w:rsidRDefault="00064168" w:rsidP="0094090D">
      <w:pPr>
        <w:pStyle w:val="Bezmezer"/>
        <w:numPr>
          <w:ilvl w:val="1"/>
          <w:numId w:val="5"/>
        </w:numPr>
        <w:spacing w:after="120"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>Je-li nebo stane-li se některé z ustanovení této dohody neplatné nebo nevykonatelné, není tím dotčena platnost ani vykonatelnost zbývajících ustanovení. Smluvní strany sjednávají, že neplatné nebo nevykonatelné ustanovení bude nahrazeno platným a vykonatelným ustanovením, které je účelu sledovaného neplatným nebo nevykonatelným ustanovením co nejblíže.</w:t>
      </w:r>
    </w:p>
    <w:p w:rsidR="00CC11B0" w:rsidRPr="001B41F1" w:rsidRDefault="00064168" w:rsidP="0094090D">
      <w:pPr>
        <w:pStyle w:val="Bezmezer"/>
        <w:numPr>
          <w:ilvl w:val="1"/>
          <w:numId w:val="5"/>
        </w:numPr>
        <w:spacing w:after="120"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Ke všem změnám a doplněním této dohody je zapotřebí písemné formy; to platí i pro vzdání se požadavku náležitosti písemné formy. </w:t>
      </w:r>
    </w:p>
    <w:p w:rsidR="00CC11B0" w:rsidRPr="001B41F1" w:rsidRDefault="00064168" w:rsidP="005A6263">
      <w:pPr>
        <w:pStyle w:val="Bezmezer"/>
        <w:numPr>
          <w:ilvl w:val="1"/>
          <w:numId w:val="5"/>
        </w:numPr>
        <w:spacing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>Nedílnou součást této dohody tvoří následující přílohy:</w:t>
      </w:r>
    </w:p>
    <w:p w:rsidR="001C6FEC" w:rsidRPr="001B41F1" w:rsidRDefault="00064168" w:rsidP="00820EE1">
      <w:pPr>
        <w:pStyle w:val="Bezmezer"/>
        <w:spacing w:line="280" w:lineRule="exact"/>
        <w:ind w:left="1985" w:hanging="1418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Příloha č. </w:t>
      </w:r>
      <w:r w:rsidR="00C57EB4" w:rsidRPr="001B41F1">
        <w:rPr>
          <w:rFonts w:asciiTheme="minorHAnsi" w:hAnsiTheme="minorHAnsi"/>
          <w:szCs w:val="24"/>
        </w:rPr>
        <w:t>1</w:t>
      </w:r>
      <w:r w:rsidR="00B965C4" w:rsidRPr="001B41F1">
        <w:rPr>
          <w:rFonts w:asciiTheme="minorHAnsi" w:hAnsiTheme="minorHAnsi"/>
          <w:szCs w:val="24"/>
        </w:rPr>
        <w:t xml:space="preserve"> </w:t>
      </w:r>
      <w:r w:rsidRPr="001B41F1">
        <w:rPr>
          <w:rFonts w:asciiTheme="minorHAnsi" w:hAnsiTheme="minorHAnsi"/>
          <w:szCs w:val="24"/>
        </w:rPr>
        <w:t>–</w:t>
      </w:r>
      <w:r w:rsidR="00820EE1" w:rsidRPr="001B41F1">
        <w:rPr>
          <w:rFonts w:asciiTheme="minorHAnsi" w:hAnsiTheme="minorHAnsi"/>
          <w:szCs w:val="24"/>
        </w:rPr>
        <w:t xml:space="preserve"> seznam klíčů a dalších součástí či příslušenství předávaných dle odst. 2.3 této dohody,</w:t>
      </w:r>
    </w:p>
    <w:p w:rsidR="00820EE1" w:rsidRPr="001B41F1" w:rsidRDefault="00820EE1" w:rsidP="001C6FEC">
      <w:pPr>
        <w:pStyle w:val="Bezmezer"/>
        <w:spacing w:line="280" w:lineRule="exact"/>
        <w:ind w:left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Příloha č. </w:t>
      </w:r>
      <w:r w:rsidR="00C57EB4" w:rsidRPr="001B41F1">
        <w:rPr>
          <w:rFonts w:asciiTheme="minorHAnsi" w:hAnsiTheme="minorHAnsi"/>
          <w:szCs w:val="24"/>
        </w:rPr>
        <w:t>2</w:t>
      </w:r>
      <w:r w:rsidR="00B965C4" w:rsidRPr="001B41F1">
        <w:rPr>
          <w:rFonts w:asciiTheme="minorHAnsi" w:hAnsiTheme="minorHAnsi"/>
          <w:szCs w:val="24"/>
        </w:rPr>
        <w:t xml:space="preserve"> </w:t>
      </w:r>
      <w:r w:rsidR="00DD6BF8" w:rsidRPr="001B41F1">
        <w:rPr>
          <w:rFonts w:asciiTheme="minorHAnsi" w:hAnsiTheme="minorHAnsi"/>
          <w:szCs w:val="24"/>
        </w:rPr>
        <w:t>–</w:t>
      </w:r>
      <w:r w:rsidRPr="001B41F1">
        <w:rPr>
          <w:rFonts w:asciiTheme="minorHAnsi" w:hAnsiTheme="minorHAnsi"/>
          <w:szCs w:val="24"/>
        </w:rPr>
        <w:t xml:space="preserve"> list vlastnictví č. 7427 – bod 3.1 této dohody,</w:t>
      </w:r>
    </w:p>
    <w:p w:rsidR="00CC11B0" w:rsidRPr="001B41F1" w:rsidRDefault="00820EE1" w:rsidP="0094090D">
      <w:pPr>
        <w:pStyle w:val="Bezmezer"/>
        <w:spacing w:after="120" w:line="280" w:lineRule="exact"/>
        <w:ind w:left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 xml:space="preserve">Příloha č. </w:t>
      </w:r>
      <w:r w:rsidR="00C57EB4" w:rsidRPr="001B41F1">
        <w:rPr>
          <w:rFonts w:asciiTheme="minorHAnsi" w:hAnsiTheme="minorHAnsi"/>
          <w:szCs w:val="24"/>
        </w:rPr>
        <w:t>3</w:t>
      </w:r>
      <w:r w:rsidR="00B965C4" w:rsidRPr="001B41F1">
        <w:rPr>
          <w:rFonts w:asciiTheme="minorHAnsi" w:hAnsiTheme="minorHAnsi"/>
          <w:szCs w:val="24"/>
        </w:rPr>
        <w:t xml:space="preserve"> </w:t>
      </w:r>
      <w:r w:rsidR="00064168" w:rsidRPr="001B41F1">
        <w:rPr>
          <w:rFonts w:asciiTheme="minorHAnsi" w:hAnsiTheme="minorHAnsi"/>
          <w:szCs w:val="24"/>
        </w:rPr>
        <w:t xml:space="preserve">– </w:t>
      </w:r>
      <w:r w:rsidRPr="001B41F1">
        <w:rPr>
          <w:rFonts w:asciiTheme="minorHAnsi" w:hAnsiTheme="minorHAnsi"/>
          <w:szCs w:val="24"/>
        </w:rPr>
        <w:t>dokumentace k fyzicky předávaným věcem – bod 6.1 této dohody</w:t>
      </w:r>
      <w:r w:rsidR="00064168" w:rsidRPr="001B41F1">
        <w:rPr>
          <w:rFonts w:asciiTheme="minorHAnsi" w:hAnsiTheme="minorHAnsi"/>
          <w:szCs w:val="24"/>
        </w:rPr>
        <w:t>.</w:t>
      </w:r>
    </w:p>
    <w:p w:rsidR="00890AF4" w:rsidRPr="001B41F1" w:rsidRDefault="00064168" w:rsidP="005A6263">
      <w:pPr>
        <w:pStyle w:val="Bezmezer"/>
        <w:numPr>
          <w:ilvl w:val="1"/>
          <w:numId w:val="5"/>
        </w:numPr>
        <w:spacing w:line="280" w:lineRule="exact"/>
        <w:ind w:left="567" w:hanging="567"/>
        <w:rPr>
          <w:rFonts w:asciiTheme="minorHAnsi" w:hAnsiTheme="minorHAnsi"/>
          <w:szCs w:val="24"/>
        </w:rPr>
      </w:pPr>
      <w:r w:rsidRPr="001B41F1">
        <w:rPr>
          <w:rFonts w:asciiTheme="minorHAnsi" w:hAnsiTheme="minorHAnsi"/>
          <w:szCs w:val="24"/>
        </w:rPr>
        <w:t>Smluvní strany dohodu přečetly a prohlašují, že tato dohoda představuje jejich shodnou, souhlasnou a svobodnou vůli, což stvrzují vlastnoručními podpisy. Podpisy budou úředně ověřeny na jednom stejnopisu doh</w:t>
      </w:r>
      <w:r w:rsidR="0094090D" w:rsidRPr="001B41F1">
        <w:rPr>
          <w:rFonts w:asciiTheme="minorHAnsi" w:hAnsiTheme="minorHAnsi"/>
          <w:szCs w:val="24"/>
        </w:rPr>
        <w:t>ody, který bude ve smyslu bodu 5</w:t>
      </w:r>
      <w:r w:rsidRPr="001B41F1">
        <w:rPr>
          <w:rFonts w:asciiTheme="minorHAnsi" w:hAnsiTheme="minorHAnsi"/>
          <w:szCs w:val="24"/>
        </w:rPr>
        <w:t>.1 této dohody určen pro Katastrální úřad pro Zlínský kraj, Katastrální pracoviště Kroměříž</w:t>
      </w:r>
      <w:r w:rsidR="0094090D" w:rsidRPr="001B41F1">
        <w:rPr>
          <w:rFonts w:asciiTheme="minorHAnsi" w:hAnsiTheme="minorHAnsi"/>
          <w:szCs w:val="24"/>
        </w:rPr>
        <w:t xml:space="preserve"> jako příslušný katastrální úřad</w:t>
      </w:r>
      <w:r w:rsidRPr="001B41F1">
        <w:rPr>
          <w:rFonts w:asciiTheme="minorHAnsi" w:hAnsiTheme="minorHAnsi"/>
          <w:szCs w:val="24"/>
        </w:rPr>
        <w:t>.</w:t>
      </w:r>
    </w:p>
    <w:p w:rsidR="00D57194" w:rsidRPr="001B41F1" w:rsidRDefault="00D57194" w:rsidP="006F3198">
      <w:pPr>
        <w:pStyle w:val="Bezmezer"/>
        <w:spacing w:line="280" w:lineRule="exact"/>
        <w:ind w:left="567" w:hanging="567"/>
        <w:rPr>
          <w:rFonts w:asciiTheme="minorHAnsi" w:hAnsiTheme="minorHAnsi"/>
          <w:szCs w:val="24"/>
        </w:rPr>
      </w:pPr>
    </w:p>
    <w:p w:rsidR="00D57194" w:rsidRPr="001B41F1" w:rsidRDefault="00D57194" w:rsidP="006F3198">
      <w:pPr>
        <w:pStyle w:val="Bezmezer"/>
        <w:spacing w:line="280" w:lineRule="exact"/>
        <w:ind w:left="567" w:hanging="567"/>
        <w:rPr>
          <w:rFonts w:asciiTheme="minorHAnsi" w:hAnsiTheme="minorHAnsi"/>
          <w:szCs w:val="24"/>
        </w:rPr>
      </w:pPr>
    </w:p>
    <w:tbl>
      <w:tblPr>
        <w:tblW w:w="0" w:type="auto"/>
        <w:tblLook w:val="04A0"/>
      </w:tblPr>
      <w:tblGrid>
        <w:gridCol w:w="4572"/>
        <w:gridCol w:w="4572"/>
      </w:tblGrid>
      <w:tr w:rsidR="00D57194" w:rsidRPr="001B41F1" w:rsidTr="00AC38FE">
        <w:tc>
          <w:tcPr>
            <w:tcW w:w="4605" w:type="dxa"/>
          </w:tcPr>
          <w:p w:rsidR="00D57194" w:rsidRPr="001B41F1" w:rsidRDefault="00064168" w:rsidP="00AC38FE">
            <w:pPr>
              <w:pStyle w:val="Bezmezer"/>
              <w:spacing w:line="280" w:lineRule="exact"/>
              <w:jc w:val="center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 xml:space="preserve">V Praze dne </w:t>
            </w:r>
            <w:r w:rsidR="001B41F1">
              <w:rPr>
                <w:rFonts w:asciiTheme="minorHAnsi" w:hAnsiTheme="minorHAnsi"/>
                <w:szCs w:val="24"/>
              </w:rPr>
              <w:t>22. 12. 2016</w:t>
            </w:r>
          </w:p>
          <w:p w:rsidR="00D57194" w:rsidRPr="001B41F1" w:rsidRDefault="00D57194" w:rsidP="00AC38FE">
            <w:pPr>
              <w:pStyle w:val="Bezmezer"/>
              <w:spacing w:line="280" w:lineRule="exact"/>
              <w:jc w:val="center"/>
              <w:rPr>
                <w:rFonts w:asciiTheme="minorHAnsi" w:hAnsiTheme="minorHAnsi"/>
                <w:szCs w:val="24"/>
              </w:rPr>
            </w:pPr>
          </w:p>
          <w:p w:rsidR="00D57194" w:rsidRPr="001B41F1" w:rsidRDefault="00064168" w:rsidP="00AC38FE">
            <w:pPr>
              <w:pStyle w:val="Bezmezer"/>
              <w:spacing w:line="280" w:lineRule="exact"/>
              <w:jc w:val="center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za Národní památkový ústav</w:t>
            </w:r>
          </w:p>
          <w:p w:rsidR="00D57194" w:rsidRPr="001B41F1" w:rsidRDefault="00D57194" w:rsidP="00AC38FE">
            <w:pPr>
              <w:pStyle w:val="Bezmezer"/>
              <w:spacing w:line="280" w:lineRule="exact"/>
              <w:jc w:val="center"/>
              <w:rPr>
                <w:rFonts w:asciiTheme="minorHAnsi" w:hAnsiTheme="minorHAnsi"/>
                <w:szCs w:val="24"/>
              </w:rPr>
            </w:pPr>
          </w:p>
          <w:p w:rsidR="00D57194" w:rsidRPr="001B41F1" w:rsidRDefault="00D57194" w:rsidP="00AC38FE">
            <w:pPr>
              <w:pStyle w:val="Bezmezer"/>
              <w:spacing w:line="280" w:lineRule="exact"/>
              <w:jc w:val="center"/>
              <w:rPr>
                <w:rFonts w:asciiTheme="minorHAnsi" w:hAnsiTheme="minorHAnsi"/>
                <w:szCs w:val="24"/>
              </w:rPr>
            </w:pPr>
          </w:p>
          <w:p w:rsidR="00D57194" w:rsidRPr="001B41F1" w:rsidRDefault="00D57194" w:rsidP="00AC38FE">
            <w:pPr>
              <w:pStyle w:val="Bezmezer"/>
              <w:spacing w:line="280" w:lineRule="exact"/>
              <w:jc w:val="center"/>
              <w:rPr>
                <w:rFonts w:asciiTheme="minorHAnsi" w:hAnsiTheme="minorHAnsi"/>
                <w:szCs w:val="24"/>
              </w:rPr>
            </w:pPr>
          </w:p>
          <w:p w:rsidR="00D57194" w:rsidRPr="001B41F1" w:rsidRDefault="00D57194" w:rsidP="00AC38FE">
            <w:pPr>
              <w:pStyle w:val="Bezmezer"/>
              <w:spacing w:line="280" w:lineRule="exact"/>
              <w:jc w:val="center"/>
              <w:rPr>
                <w:rFonts w:asciiTheme="minorHAnsi" w:hAnsiTheme="minorHAnsi"/>
                <w:szCs w:val="24"/>
              </w:rPr>
            </w:pPr>
          </w:p>
          <w:p w:rsidR="00D57194" w:rsidRPr="001B41F1" w:rsidRDefault="00D57194" w:rsidP="00AC38FE">
            <w:pPr>
              <w:pStyle w:val="Bezmezer"/>
              <w:spacing w:line="280" w:lineRule="exact"/>
              <w:jc w:val="center"/>
              <w:rPr>
                <w:rFonts w:asciiTheme="minorHAnsi" w:hAnsiTheme="minorHAnsi"/>
                <w:szCs w:val="24"/>
              </w:rPr>
            </w:pPr>
          </w:p>
          <w:p w:rsidR="00D57194" w:rsidRPr="001B41F1" w:rsidRDefault="00064168" w:rsidP="00AC38FE">
            <w:pPr>
              <w:pStyle w:val="Bezmezer"/>
              <w:spacing w:line="280" w:lineRule="exact"/>
              <w:jc w:val="center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______________________</w:t>
            </w:r>
          </w:p>
          <w:p w:rsidR="00D57194" w:rsidRPr="001B41F1" w:rsidRDefault="00064168" w:rsidP="00AC38FE">
            <w:pPr>
              <w:pStyle w:val="Bezmezer"/>
              <w:spacing w:line="280" w:lineRule="exact"/>
              <w:jc w:val="center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Ing. arch. Naděžda Goryczková</w:t>
            </w:r>
          </w:p>
          <w:p w:rsidR="00D57194" w:rsidRPr="001B41F1" w:rsidRDefault="00064168" w:rsidP="00AC38FE">
            <w:pPr>
              <w:pStyle w:val="Bezmezer"/>
              <w:spacing w:line="280" w:lineRule="exact"/>
              <w:jc w:val="center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generální ředitelka</w:t>
            </w:r>
          </w:p>
        </w:tc>
        <w:tc>
          <w:tcPr>
            <w:tcW w:w="4605" w:type="dxa"/>
          </w:tcPr>
          <w:p w:rsidR="00D57194" w:rsidRPr="001B41F1" w:rsidRDefault="00064168" w:rsidP="00AC38FE">
            <w:pPr>
              <w:pStyle w:val="Bezmezer"/>
              <w:spacing w:line="280" w:lineRule="exact"/>
              <w:jc w:val="center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V …………… dne ……………</w:t>
            </w:r>
          </w:p>
          <w:p w:rsidR="00D57194" w:rsidRPr="001B41F1" w:rsidRDefault="00D57194" w:rsidP="00AC38FE">
            <w:pPr>
              <w:pStyle w:val="Bezmezer"/>
              <w:spacing w:line="280" w:lineRule="exact"/>
              <w:jc w:val="center"/>
              <w:rPr>
                <w:rFonts w:asciiTheme="minorHAnsi" w:hAnsiTheme="minorHAnsi"/>
                <w:szCs w:val="24"/>
              </w:rPr>
            </w:pPr>
          </w:p>
          <w:p w:rsidR="00D57194" w:rsidRPr="001B41F1" w:rsidRDefault="00064168" w:rsidP="00AC38FE">
            <w:pPr>
              <w:pStyle w:val="Bezmezer"/>
              <w:spacing w:line="280" w:lineRule="exact"/>
              <w:jc w:val="center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za Arcibiskupství olomoucké</w:t>
            </w:r>
          </w:p>
          <w:p w:rsidR="00D57194" w:rsidRPr="001B41F1" w:rsidRDefault="00D57194" w:rsidP="00AC38FE">
            <w:pPr>
              <w:pStyle w:val="Bezmezer"/>
              <w:spacing w:line="280" w:lineRule="exact"/>
              <w:jc w:val="center"/>
              <w:rPr>
                <w:rFonts w:asciiTheme="minorHAnsi" w:hAnsiTheme="minorHAnsi"/>
                <w:szCs w:val="24"/>
              </w:rPr>
            </w:pPr>
          </w:p>
          <w:p w:rsidR="00D57194" w:rsidRPr="001B41F1" w:rsidRDefault="00D57194" w:rsidP="00AC38FE">
            <w:pPr>
              <w:pStyle w:val="Bezmezer"/>
              <w:spacing w:line="280" w:lineRule="exact"/>
              <w:jc w:val="center"/>
              <w:rPr>
                <w:rFonts w:asciiTheme="minorHAnsi" w:hAnsiTheme="minorHAnsi"/>
                <w:szCs w:val="24"/>
              </w:rPr>
            </w:pPr>
          </w:p>
          <w:p w:rsidR="00D57194" w:rsidRPr="001B41F1" w:rsidRDefault="00D57194" w:rsidP="00AC38FE">
            <w:pPr>
              <w:pStyle w:val="Bezmezer"/>
              <w:spacing w:line="280" w:lineRule="exact"/>
              <w:jc w:val="center"/>
              <w:rPr>
                <w:rFonts w:asciiTheme="minorHAnsi" w:hAnsiTheme="minorHAnsi"/>
                <w:szCs w:val="24"/>
              </w:rPr>
            </w:pPr>
          </w:p>
          <w:p w:rsidR="00D57194" w:rsidRPr="001B41F1" w:rsidRDefault="00D57194" w:rsidP="00AC38FE">
            <w:pPr>
              <w:pStyle w:val="Bezmezer"/>
              <w:spacing w:line="280" w:lineRule="exact"/>
              <w:jc w:val="center"/>
              <w:rPr>
                <w:rFonts w:asciiTheme="minorHAnsi" w:hAnsiTheme="minorHAnsi"/>
                <w:szCs w:val="24"/>
              </w:rPr>
            </w:pPr>
          </w:p>
          <w:p w:rsidR="00D57194" w:rsidRPr="001B41F1" w:rsidRDefault="00D57194" w:rsidP="00AC38FE">
            <w:pPr>
              <w:pStyle w:val="Bezmezer"/>
              <w:spacing w:line="280" w:lineRule="exact"/>
              <w:jc w:val="center"/>
              <w:rPr>
                <w:rFonts w:asciiTheme="minorHAnsi" w:hAnsiTheme="minorHAnsi"/>
                <w:szCs w:val="24"/>
              </w:rPr>
            </w:pPr>
          </w:p>
          <w:p w:rsidR="00D57194" w:rsidRPr="001B41F1" w:rsidRDefault="00064168" w:rsidP="00AC38FE">
            <w:pPr>
              <w:pStyle w:val="Bezmezer"/>
              <w:keepNext/>
              <w:spacing w:line="280" w:lineRule="exact"/>
              <w:jc w:val="center"/>
              <w:outlineLvl w:val="2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______________________</w:t>
            </w:r>
          </w:p>
          <w:p w:rsidR="00D57194" w:rsidRPr="001B41F1" w:rsidRDefault="00064168" w:rsidP="00AC38FE">
            <w:pPr>
              <w:pStyle w:val="Bezmezer"/>
              <w:keepNext/>
              <w:spacing w:line="280" w:lineRule="exact"/>
              <w:jc w:val="center"/>
              <w:outlineLvl w:val="2"/>
              <w:rPr>
                <w:rFonts w:asciiTheme="minorHAnsi" w:hAnsiTheme="minorHAnsi"/>
                <w:szCs w:val="24"/>
              </w:rPr>
            </w:pPr>
            <w:proofErr w:type="spellStart"/>
            <w:r w:rsidRPr="001B41F1">
              <w:rPr>
                <w:rFonts w:asciiTheme="minorHAnsi" w:hAnsiTheme="minorHAnsi"/>
                <w:szCs w:val="24"/>
              </w:rPr>
              <w:t>Mons</w:t>
            </w:r>
            <w:proofErr w:type="spellEnd"/>
            <w:r w:rsidRPr="001B41F1">
              <w:rPr>
                <w:rFonts w:asciiTheme="minorHAnsi" w:hAnsiTheme="minorHAnsi"/>
                <w:szCs w:val="24"/>
              </w:rPr>
              <w:t>. Jan Graubner</w:t>
            </w:r>
          </w:p>
          <w:p w:rsidR="00D57194" w:rsidRPr="001B41F1" w:rsidRDefault="00064168" w:rsidP="00AC38FE">
            <w:pPr>
              <w:pStyle w:val="Bezmezer"/>
              <w:keepNext/>
              <w:spacing w:line="280" w:lineRule="exact"/>
              <w:jc w:val="center"/>
              <w:outlineLvl w:val="2"/>
              <w:rPr>
                <w:rFonts w:asciiTheme="minorHAnsi" w:hAnsiTheme="minorHAnsi"/>
                <w:szCs w:val="24"/>
              </w:rPr>
            </w:pPr>
            <w:r w:rsidRPr="001B41F1">
              <w:rPr>
                <w:rFonts w:asciiTheme="minorHAnsi" w:hAnsiTheme="minorHAnsi"/>
                <w:szCs w:val="24"/>
              </w:rPr>
              <w:t>arcibiskup</w:t>
            </w:r>
          </w:p>
        </w:tc>
      </w:tr>
    </w:tbl>
    <w:p w:rsidR="00E74F7D" w:rsidRPr="001B41F1" w:rsidRDefault="00E74F7D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</w:p>
    <w:p w:rsidR="00153999" w:rsidRPr="001B41F1" w:rsidRDefault="00153999" w:rsidP="00D57194">
      <w:pPr>
        <w:pStyle w:val="Bezmezer"/>
        <w:tabs>
          <w:tab w:val="center" w:pos="2127"/>
          <w:tab w:val="center" w:pos="6663"/>
        </w:tabs>
        <w:spacing w:line="280" w:lineRule="exact"/>
        <w:rPr>
          <w:rFonts w:asciiTheme="minorHAnsi" w:hAnsiTheme="minorHAnsi"/>
          <w:szCs w:val="24"/>
        </w:rPr>
      </w:pPr>
    </w:p>
    <w:p w:rsidR="00B50EF5" w:rsidRPr="001B41F1" w:rsidRDefault="00B50EF5" w:rsidP="00D57194">
      <w:pPr>
        <w:pStyle w:val="Bezmezer"/>
        <w:tabs>
          <w:tab w:val="center" w:pos="2127"/>
          <w:tab w:val="center" w:pos="6663"/>
        </w:tabs>
        <w:spacing w:line="280" w:lineRule="exact"/>
        <w:rPr>
          <w:rFonts w:asciiTheme="minorHAnsi" w:hAnsiTheme="minorHAnsi"/>
          <w:szCs w:val="24"/>
        </w:rPr>
      </w:pPr>
    </w:p>
    <w:p w:rsidR="00153999" w:rsidRPr="001B41F1" w:rsidRDefault="00153999" w:rsidP="00E01391">
      <w:pPr>
        <w:pStyle w:val="Bezmezer"/>
        <w:spacing w:line="280" w:lineRule="exact"/>
        <w:rPr>
          <w:rFonts w:asciiTheme="minorHAnsi" w:hAnsiTheme="minorHAnsi"/>
          <w:szCs w:val="24"/>
        </w:rPr>
      </w:pPr>
      <w:bookmarkStart w:id="0" w:name="_GoBack"/>
      <w:bookmarkEnd w:id="0"/>
    </w:p>
    <w:sectPr w:rsidR="00153999" w:rsidRPr="001B41F1" w:rsidSect="001B41F1">
      <w:footerReference w:type="default" r:id="rId8"/>
      <w:headerReference w:type="first" r:id="rId9"/>
      <w:pgSz w:w="11906" w:h="16838"/>
      <w:pgMar w:top="1418" w:right="1418" w:bottom="1134" w:left="156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D895E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C33" w:rsidRDefault="00413C33">
      <w:pPr>
        <w:spacing w:line="240" w:lineRule="auto"/>
      </w:pPr>
      <w:r>
        <w:separator/>
      </w:r>
    </w:p>
  </w:endnote>
  <w:endnote w:type="continuationSeparator" w:id="0">
    <w:p w:rsidR="00413C33" w:rsidRDefault="00413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3150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C57EB4" w:rsidRDefault="00C57EB4">
            <w:pPr>
              <w:pStyle w:val="Zpat"/>
              <w:jc w:val="center"/>
            </w:pPr>
            <w:r w:rsidRPr="001B41F1">
              <w:rPr>
                <w:rFonts w:asciiTheme="minorHAnsi" w:hAnsiTheme="minorHAnsi"/>
              </w:rPr>
              <w:t xml:space="preserve">Stránka </w:t>
            </w:r>
            <w:r w:rsidR="00D93D0E" w:rsidRPr="001B41F1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1B41F1">
              <w:rPr>
                <w:rFonts w:asciiTheme="minorHAnsi" w:hAnsiTheme="minorHAnsi"/>
                <w:b/>
              </w:rPr>
              <w:instrText>PAGE</w:instrText>
            </w:r>
            <w:r w:rsidR="00D93D0E" w:rsidRPr="001B41F1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782F5C">
              <w:rPr>
                <w:rFonts w:asciiTheme="minorHAnsi" w:hAnsiTheme="minorHAnsi"/>
                <w:b/>
                <w:noProof/>
              </w:rPr>
              <w:t>8</w:t>
            </w:r>
            <w:r w:rsidR="00D93D0E" w:rsidRPr="001B41F1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1B41F1">
              <w:rPr>
                <w:rFonts w:asciiTheme="minorHAnsi" w:hAnsiTheme="minorHAnsi"/>
              </w:rPr>
              <w:t xml:space="preserve"> z </w:t>
            </w:r>
            <w:r w:rsidR="00D93D0E" w:rsidRPr="001B41F1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1B41F1">
              <w:rPr>
                <w:rFonts w:asciiTheme="minorHAnsi" w:hAnsiTheme="minorHAnsi"/>
                <w:b/>
              </w:rPr>
              <w:instrText>NUMPAGES</w:instrText>
            </w:r>
            <w:r w:rsidR="00D93D0E" w:rsidRPr="001B41F1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782F5C">
              <w:rPr>
                <w:rFonts w:asciiTheme="minorHAnsi" w:hAnsiTheme="minorHAnsi"/>
                <w:b/>
                <w:noProof/>
              </w:rPr>
              <w:t>8</w:t>
            </w:r>
            <w:r w:rsidR="00D93D0E" w:rsidRPr="001B41F1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965C4" w:rsidRDefault="00B965C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C33" w:rsidRDefault="00413C33">
      <w:pPr>
        <w:spacing w:line="240" w:lineRule="auto"/>
      </w:pPr>
      <w:r>
        <w:separator/>
      </w:r>
    </w:p>
  </w:footnote>
  <w:footnote w:type="continuationSeparator" w:id="0">
    <w:p w:rsidR="00413C33" w:rsidRDefault="00413C3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C4" w:rsidRDefault="001B41F1">
    <w:pPr>
      <w:pStyle w:val="Zhlav"/>
    </w:pPr>
    <w:r w:rsidRPr="001B41F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874643</wp:posOffset>
          </wp:positionH>
          <wp:positionV relativeFrom="page">
            <wp:posOffset>850790</wp:posOffset>
          </wp:positionV>
          <wp:extent cx="895323" cy="895322"/>
          <wp:effectExtent l="0" t="0" r="3175" b="3175"/>
          <wp:wrapSquare wrapText="bothSides"/>
          <wp:docPr id="1" name="Obrázek 3" descr="npu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pu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311E"/>
    <w:multiLevelType w:val="hybridMultilevel"/>
    <w:tmpl w:val="EF726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55F59"/>
    <w:multiLevelType w:val="multilevel"/>
    <w:tmpl w:val="25AED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638755F"/>
    <w:multiLevelType w:val="hybridMultilevel"/>
    <w:tmpl w:val="309AEC9A"/>
    <w:lvl w:ilvl="0" w:tplc="B7722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A735A7"/>
    <w:multiLevelType w:val="hybridMultilevel"/>
    <w:tmpl w:val="D55A8BA0"/>
    <w:lvl w:ilvl="0" w:tplc="6AEE8A7A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84A8E"/>
    <w:multiLevelType w:val="multilevel"/>
    <w:tmpl w:val="CA280BB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CB95F99"/>
    <w:multiLevelType w:val="hybridMultilevel"/>
    <w:tmpl w:val="3F5C1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D4DEC"/>
    <w:multiLevelType w:val="hybridMultilevel"/>
    <w:tmpl w:val="8C784D08"/>
    <w:lvl w:ilvl="0" w:tplc="67DC023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43378"/>
    <w:multiLevelType w:val="hybridMultilevel"/>
    <w:tmpl w:val="5BAA1F14"/>
    <w:lvl w:ilvl="0" w:tplc="064E43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24F72"/>
    <w:multiLevelType w:val="hybridMultilevel"/>
    <w:tmpl w:val="289A1A28"/>
    <w:lvl w:ilvl="0" w:tplc="ABA0C2E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05143"/>
    <w:multiLevelType w:val="multilevel"/>
    <w:tmpl w:val="098ED91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78517BD3"/>
    <w:multiLevelType w:val="hybridMultilevel"/>
    <w:tmpl w:val="0C7441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islav Hykyš">
    <w15:presenceInfo w15:providerId="None" w15:userId="Stanislav Hyky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defaultTabStop w:val="567"/>
  <w:consecutiveHyphenLimit w:val="2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74424E"/>
    <w:rsid w:val="00000697"/>
    <w:rsid w:val="00001B9F"/>
    <w:rsid w:val="00003DA3"/>
    <w:rsid w:val="00020203"/>
    <w:rsid w:val="00026C0C"/>
    <w:rsid w:val="000306AE"/>
    <w:rsid w:val="00031234"/>
    <w:rsid w:val="000359D9"/>
    <w:rsid w:val="0004330D"/>
    <w:rsid w:val="00050237"/>
    <w:rsid w:val="0006329F"/>
    <w:rsid w:val="00064168"/>
    <w:rsid w:val="00064702"/>
    <w:rsid w:val="00065D97"/>
    <w:rsid w:val="00071C8B"/>
    <w:rsid w:val="00072A63"/>
    <w:rsid w:val="000750A9"/>
    <w:rsid w:val="0007772F"/>
    <w:rsid w:val="00093B7B"/>
    <w:rsid w:val="000A229B"/>
    <w:rsid w:val="000A727D"/>
    <w:rsid w:val="000B4EAC"/>
    <w:rsid w:val="000E26C7"/>
    <w:rsid w:val="000E50F2"/>
    <w:rsid w:val="000E5EAB"/>
    <w:rsid w:val="000E7362"/>
    <w:rsid w:val="000F5722"/>
    <w:rsid w:val="000F660A"/>
    <w:rsid w:val="000F712F"/>
    <w:rsid w:val="00105428"/>
    <w:rsid w:val="00106E73"/>
    <w:rsid w:val="00113AA4"/>
    <w:rsid w:val="00127E8A"/>
    <w:rsid w:val="00135ED5"/>
    <w:rsid w:val="001365BD"/>
    <w:rsid w:val="00153999"/>
    <w:rsid w:val="00183A4E"/>
    <w:rsid w:val="0018463C"/>
    <w:rsid w:val="00191DC1"/>
    <w:rsid w:val="001A6FF2"/>
    <w:rsid w:val="001B41F1"/>
    <w:rsid w:val="001C6FEC"/>
    <w:rsid w:val="001E3941"/>
    <w:rsid w:val="001E6351"/>
    <w:rsid w:val="002241E9"/>
    <w:rsid w:val="00245FFA"/>
    <w:rsid w:val="002534D7"/>
    <w:rsid w:val="002617D3"/>
    <w:rsid w:val="002679FB"/>
    <w:rsid w:val="0027547C"/>
    <w:rsid w:val="00283DF9"/>
    <w:rsid w:val="00294ED5"/>
    <w:rsid w:val="00296532"/>
    <w:rsid w:val="002A1AC4"/>
    <w:rsid w:val="002A5621"/>
    <w:rsid w:val="002B1227"/>
    <w:rsid w:val="002C66C5"/>
    <w:rsid w:val="002D09D8"/>
    <w:rsid w:val="002E31BB"/>
    <w:rsid w:val="002E6366"/>
    <w:rsid w:val="002F03B4"/>
    <w:rsid w:val="002F158D"/>
    <w:rsid w:val="003069A6"/>
    <w:rsid w:val="00310EDE"/>
    <w:rsid w:val="00314869"/>
    <w:rsid w:val="00317BB5"/>
    <w:rsid w:val="00317BC4"/>
    <w:rsid w:val="003365EC"/>
    <w:rsid w:val="003457C3"/>
    <w:rsid w:val="00345BB9"/>
    <w:rsid w:val="0034638D"/>
    <w:rsid w:val="0036337D"/>
    <w:rsid w:val="00367161"/>
    <w:rsid w:val="003703D4"/>
    <w:rsid w:val="003729BB"/>
    <w:rsid w:val="00382DB8"/>
    <w:rsid w:val="003B55B3"/>
    <w:rsid w:val="003C1864"/>
    <w:rsid w:val="003C40A7"/>
    <w:rsid w:val="003D2D0C"/>
    <w:rsid w:val="003D4B3F"/>
    <w:rsid w:val="003E1334"/>
    <w:rsid w:val="003E174E"/>
    <w:rsid w:val="003F0A14"/>
    <w:rsid w:val="003F1B9F"/>
    <w:rsid w:val="003F4E80"/>
    <w:rsid w:val="003F62D8"/>
    <w:rsid w:val="004045AB"/>
    <w:rsid w:val="004109CA"/>
    <w:rsid w:val="00412AA2"/>
    <w:rsid w:val="00413C33"/>
    <w:rsid w:val="00416E9D"/>
    <w:rsid w:val="00426854"/>
    <w:rsid w:val="00447117"/>
    <w:rsid w:val="00455C6D"/>
    <w:rsid w:val="00472150"/>
    <w:rsid w:val="004815E1"/>
    <w:rsid w:val="00483FC1"/>
    <w:rsid w:val="004877F0"/>
    <w:rsid w:val="00492E5B"/>
    <w:rsid w:val="00495D69"/>
    <w:rsid w:val="0049773B"/>
    <w:rsid w:val="004A3AED"/>
    <w:rsid w:val="004B0744"/>
    <w:rsid w:val="004B29ED"/>
    <w:rsid w:val="004B7256"/>
    <w:rsid w:val="004D6BBA"/>
    <w:rsid w:val="005011D3"/>
    <w:rsid w:val="0051595C"/>
    <w:rsid w:val="005205C5"/>
    <w:rsid w:val="005427C0"/>
    <w:rsid w:val="005436DD"/>
    <w:rsid w:val="00546E35"/>
    <w:rsid w:val="005767F7"/>
    <w:rsid w:val="00584EE9"/>
    <w:rsid w:val="005A6263"/>
    <w:rsid w:val="005C2235"/>
    <w:rsid w:val="005C4AC5"/>
    <w:rsid w:val="005D2077"/>
    <w:rsid w:val="005D6E4B"/>
    <w:rsid w:val="005E5622"/>
    <w:rsid w:val="005E6E13"/>
    <w:rsid w:val="005F6AD0"/>
    <w:rsid w:val="00601E5E"/>
    <w:rsid w:val="006043C6"/>
    <w:rsid w:val="00613754"/>
    <w:rsid w:val="006176C0"/>
    <w:rsid w:val="00622521"/>
    <w:rsid w:val="0063018F"/>
    <w:rsid w:val="00633BE9"/>
    <w:rsid w:val="006420C0"/>
    <w:rsid w:val="00651F5D"/>
    <w:rsid w:val="00652FAA"/>
    <w:rsid w:val="00660633"/>
    <w:rsid w:val="0066445D"/>
    <w:rsid w:val="006734C4"/>
    <w:rsid w:val="006805FE"/>
    <w:rsid w:val="00692E8B"/>
    <w:rsid w:val="00695A2D"/>
    <w:rsid w:val="006A7188"/>
    <w:rsid w:val="006B0081"/>
    <w:rsid w:val="006B36E9"/>
    <w:rsid w:val="006C7510"/>
    <w:rsid w:val="006D6436"/>
    <w:rsid w:val="006E09CE"/>
    <w:rsid w:val="006E1EE2"/>
    <w:rsid w:val="006E5B9E"/>
    <w:rsid w:val="006E5BDA"/>
    <w:rsid w:val="006F14FF"/>
    <w:rsid w:val="006F3198"/>
    <w:rsid w:val="0070011E"/>
    <w:rsid w:val="00704AA0"/>
    <w:rsid w:val="00707097"/>
    <w:rsid w:val="00712079"/>
    <w:rsid w:val="007129DF"/>
    <w:rsid w:val="00725702"/>
    <w:rsid w:val="00730E42"/>
    <w:rsid w:val="00731701"/>
    <w:rsid w:val="00731871"/>
    <w:rsid w:val="007325A0"/>
    <w:rsid w:val="007372A9"/>
    <w:rsid w:val="0074424E"/>
    <w:rsid w:val="0075173E"/>
    <w:rsid w:val="0075283F"/>
    <w:rsid w:val="00753516"/>
    <w:rsid w:val="00764797"/>
    <w:rsid w:val="0077113D"/>
    <w:rsid w:val="00782F5C"/>
    <w:rsid w:val="00786D49"/>
    <w:rsid w:val="00787CD2"/>
    <w:rsid w:val="0079119B"/>
    <w:rsid w:val="00796FC7"/>
    <w:rsid w:val="007A7262"/>
    <w:rsid w:val="007B2AAE"/>
    <w:rsid w:val="007B36DD"/>
    <w:rsid w:val="007C1B2A"/>
    <w:rsid w:val="007C4BBB"/>
    <w:rsid w:val="007C5163"/>
    <w:rsid w:val="007C719D"/>
    <w:rsid w:val="007D6960"/>
    <w:rsid w:val="007E0E9C"/>
    <w:rsid w:val="007E71CC"/>
    <w:rsid w:val="007F1338"/>
    <w:rsid w:val="007F3B15"/>
    <w:rsid w:val="008030D8"/>
    <w:rsid w:val="00805E5C"/>
    <w:rsid w:val="008079DD"/>
    <w:rsid w:val="0081114C"/>
    <w:rsid w:val="00820EE1"/>
    <w:rsid w:val="008306CA"/>
    <w:rsid w:val="008356D6"/>
    <w:rsid w:val="008363E3"/>
    <w:rsid w:val="00836D37"/>
    <w:rsid w:val="008456B0"/>
    <w:rsid w:val="00851A9C"/>
    <w:rsid w:val="0085711F"/>
    <w:rsid w:val="00857E67"/>
    <w:rsid w:val="00861E40"/>
    <w:rsid w:val="00862AEA"/>
    <w:rsid w:val="00871B75"/>
    <w:rsid w:val="008779A0"/>
    <w:rsid w:val="00890AF4"/>
    <w:rsid w:val="008A2D31"/>
    <w:rsid w:val="008B324D"/>
    <w:rsid w:val="008C2006"/>
    <w:rsid w:val="008D31CA"/>
    <w:rsid w:val="008E55CC"/>
    <w:rsid w:val="008E660D"/>
    <w:rsid w:val="009021BA"/>
    <w:rsid w:val="0090707F"/>
    <w:rsid w:val="009124C8"/>
    <w:rsid w:val="00912BD6"/>
    <w:rsid w:val="009200CA"/>
    <w:rsid w:val="009203AA"/>
    <w:rsid w:val="009209F6"/>
    <w:rsid w:val="00930AD8"/>
    <w:rsid w:val="00933F79"/>
    <w:rsid w:val="0094090D"/>
    <w:rsid w:val="0094415F"/>
    <w:rsid w:val="00963E54"/>
    <w:rsid w:val="009741B6"/>
    <w:rsid w:val="00981BDE"/>
    <w:rsid w:val="009926AA"/>
    <w:rsid w:val="00996175"/>
    <w:rsid w:val="009A0202"/>
    <w:rsid w:val="009A1D4D"/>
    <w:rsid w:val="009A3C9B"/>
    <w:rsid w:val="009C2EB4"/>
    <w:rsid w:val="009C3631"/>
    <w:rsid w:val="009D1D3F"/>
    <w:rsid w:val="009D2E39"/>
    <w:rsid w:val="009D3112"/>
    <w:rsid w:val="009D6538"/>
    <w:rsid w:val="009E1CBC"/>
    <w:rsid w:val="009E5FD7"/>
    <w:rsid w:val="009E794D"/>
    <w:rsid w:val="009E7990"/>
    <w:rsid w:val="009F065A"/>
    <w:rsid w:val="009F66CB"/>
    <w:rsid w:val="009F6EBA"/>
    <w:rsid w:val="00A13D13"/>
    <w:rsid w:val="00A21555"/>
    <w:rsid w:val="00A614D0"/>
    <w:rsid w:val="00A67B42"/>
    <w:rsid w:val="00A7303E"/>
    <w:rsid w:val="00A90A6F"/>
    <w:rsid w:val="00A96438"/>
    <w:rsid w:val="00AA5977"/>
    <w:rsid w:val="00AC38FE"/>
    <w:rsid w:val="00AD08F4"/>
    <w:rsid w:val="00AD4318"/>
    <w:rsid w:val="00AF080B"/>
    <w:rsid w:val="00AF1EF3"/>
    <w:rsid w:val="00B050AC"/>
    <w:rsid w:val="00B2060F"/>
    <w:rsid w:val="00B21984"/>
    <w:rsid w:val="00B25092"/>
    <w:rsid w:val="00B25BD4"/>
    <w:rsid w:val="00B32720"/>
    <w:rsid w:val="00B3415E"/>
    <w:rsid w:val="00B40A9F"/>
    <w:rsid w:val="00B41814"/>
    <w:rsid w:val="00B50EF5"/>
    <w:rsid w:val="00B62264"/>
    <w:rsid w:val="00B71C38"/>
    <w:rsid w:val="00B965C4"/>
    <w:rsid w:val="00BA2199"/>
    <w:rsid w:val="00BA3E92"/>
    <w:rsid w:val="00BB57E2"/>
    <w:rsid w:val="00BC1687"/>
    <w:rsid w:val="00BC213F"/>
    <w:rsid w:val="00BC2533"/>
    <w:rsid w:val="00BD7D19"/>
    <w:rsid w:val="00BE1530"/>
    <w:rsid w:val="00BE1760"/>
    <w:rsid w:val="00C02F23"/>
    <w:rsid w:val="00C0600C"/>
    <w:rsid w:val="00C130B4"/>
    <w:rsid w:val="00C14C1A"/>
    <w:rsid w:val="00C17534"/>
    <w:rsid w:val="00C24EE8"/>
    <w:rsid w:val="00C25C56"/>
    <w:rsid w:val="00C32930"/>
    <w:rsid w:val="00C57EB4"/>
    <w:rsid w:val="00C6097D"/>
    <w:rsid w:val="00C635F2"/>
    <w:rsid w:val="00C77BD7"/>
    <w:rsid w:val="00C8364B"/>
    <w:rsid w:val="00C8686A"/>
    <w:rsid w:val="00C87130"/>
    <w:rsid w:val="00CB0720"/>
    <w:rsid w:val="00CB1705"/>
    <w:rsid w:val="00CC11B0"/>
    <w:rsid w:val="00CC185F"/>
    <w:rsid w:val="00CD6947"/>
    <w:rsid w:val="00CD79D0"/>
    <w:rsid w:val="00CF3C38"/>
    <w:rsid w:val="00CF72DE"/>
    <w:rsid w:val="00D0445B"/>
    <w:rsid w:val="00D14B79"/>
    <w:rsid w:val="00D1781F"/>
    <w:rsid w:val="00D270F8"/>
    <w:rsid w:val="00D311AF"/>
    <w:rsid w:val="00D31B87"/>
    <w:rsid w:val="00D32360"/>
    <w:rsid w:val="00D32CA6"/>
    <w:rsid w:val="00D34E28"/>
    <w:rsid w:val="00D40054"/>
    <w:rsid w:val="00D43F3C"/>
    <w:rsid w:val="00D5080D"/>
    <w:rsid w:val="00D57194"/>
    <w:rsid w:val="00D70C93"/>
    <w:rsid w:val="00D7124A"/>
    <w:rsid w:val="00D80499"/>
    <w:rsid w:val="00D8739C"/>
    <w:rsid w:val="00D93D0E"/>
    <w:rsid w:val="00DA31A3"/>
    <w:rsid w:val="00DA5AD6"/>
    <w:rsid w:val="00DB5393"/>
    <w:rsid w:val="00DC285E"/>
    <w:rsid w:val="00DC5C43"/>
    <w:rsid w:val="00DD44F6"/>
    <w:rsid w:val="00DD57C0"/>
    <w:rsid w:val="00DD5925"/>
    <w:rsid w:val="00DD653D"/>
    <w:rsid w:val="00DD6BF8"/>
    <w:rsid w:val="00DE0A18"/>
    <w:rsid w:val="00DF23F6"/>
    <w:rsid w:val="00DF4B10"/>
    <w:rsid w:val="00E01391"/>
    <w:rsid w:val="00E14886"/>
    <w:rsid w:val="00E23285"/>
    <w:rsid w:val="00E40B0A"/>
    <w:rsid w:val="00E53400"/>
    <w:rsid w:val="00E60667"/>
    <w:rsid w:val="00E60D2B"/>
    <w:rsid w:val="00E641EC"/>
    <w:rsid w:val="00E74C3C"/>
    <w:rsid w:val="00E74F7D"/>
    <w:rsid w:val="00E92D84"/>
    <w:rsid w:val="00EA0BC0"/>
    <w:rsid w:val="00EA25CD"/>
    <w:rsid w:val="00EA2AA0"/>
    <w:rsid w:val="00EB09A6"/>
    <w:rsid w:val="00EB0B54"/>
    <w:rsid w:val="00EB6E59"/>
    <w:rsid w:val="00ED0E8B"/>
    <w:rsid w:val="00ED1D18"/>
    <w:rsid w:val="00ED7D83"/>
    <w:rsid w:val="00EE3EBB"/>
    <w:rsid w:val="00F10B51"/>
    <w:rsid w:val="00F12BC4"/>
    <w:rsid w:val="00F1363B"/>
    <w:rsid w:val="00F211EF"/>
    <w:rsid w:val="00F22A94"/>
    <w:rsid w:val="00F34090"/>
    <w:rsid w:val="00F478ED"/>
    <w:rsid w:val="00F57780"/>
    <w:rsid w:val="00F647E8"/>
    <w:rsid w:val="00F71064"/>
    <w:rsid w:val="00F725AF"/>
    <w:rsid w:val="00F913DD"/>
    <w:rsid w:val="00F9230B"/>
    <w:rsid w:val="00F924C0"/>
    <w:rsid w:val="00F96799"/>
    <w:rsid w:val="00F97E5C"/>
    <w:rsid w:val="00FA1A8C"/>
    <w:rsid w:val="00FA2210"/>
    <w:rsid w:val="00FA745B"/>
    <w:rsid w:val="00FB286A"/>
    <w:rsid w:val="00FB7A99"/>
    <w:rsid w:val="00FC001D"/>
    <w:rsid w:val="00FD1901"/>
    <w:rsid w:val="00FE14E0"/>
    <w:rsid w:val="00FF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4FF"/>
    <w:pPr>
      <w:spacing w:line="360" w:lineRule="atLeast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6F14FF"/>
    <w:pPr>
      <w:keepNext/>
      <w:jc w:val="left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F14FF"/>
    <w:pPr>
      <w:keepNext/>
      <w:jc w:val="left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rsid w:val="006F14FF"/>
    <w:pPr>
      <w:keepNext/>
      <w:jc w:val="left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6F14FF"/>
    <w:pPr>
      <w:keepNext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14FF"/>
    <w:pPr>
      <w:keepNext/>
      <w:jc w:val="left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6F14F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F14FF"/>
  </w:style>
  <w:style w:type="paragraph" w:styleId="Zpat">
    <w:name w:val="footer"/>
    <w:basedOn w:val="Normln"/>
    <w:link w:val="ZpatChar"/>
    <w:uiPriority w:val="99"/>
    <w:rsid w:val="006F14FF"/>
    <w:pPr>
      <w:tabs>
        <w:tab w:val="center" w:pos="4252"/>
        <w:tab w:val="right" w:pos="8504"/>
      </w:tabs>
    </w:pPr>
    <w:rPr>
      <w:sz w:val="18"/>
    </w:rPr>
  </w:style>
  <w:style w:type="paragraph" w:customStyle="1" w:styleId="absatzeingerckt">
    <w:name w:val="absatz eingerückt"/>
    <w:basedOn w:val="Normln"/>
    <w:rsid w:val="006F14FF"/>
    <w:pPr>
      <w:spacing w:line="360" w:lineRule="auto"/>
    </w:pPr>
  </w:style>
  <w:style w:type="paragraph" w:customStyle="1" w:styleId="einzeiligflattersatz">
    <w:name w:val="einzeilig. flattersatz"/>
    <w:basedOn w:val="Normln"/>
    <w:rsid w:val="006F14FF"/>
    <w:pPr>
      <w:spacing w:line="240" w:lineRule="atLeast"/>
      <w:jc w:val="left"/>
    </w:pPr>
  </w:style>
  <w:style w:type="paragraph" w:customStyle="1" w:styleId="-tabfrnotariatsak">
    <w:name w:val="-tab für notariatsak"/>
    <w:basedOn w:val="Normln"/>
    <w:rsid w:val="006F14FF"/>
    <w:pPr>
      <w:tabs>
        <w:tab w:val="left" w:pos="567"/>
        <w:tab w:val="right" w:leader="hyphen" w:pos="9072"/>
      </w:tabs>
    </w:pPr>
  </w:style>
  <w:style w:type="paragraph" w:customStyle="1" w:styleId="unterschr">
    <w:name w:val="unterschr"/>
    <w:rsid w:val="006F14FF"/>
    <w:pPr>
      <w:tabs>
        <w:tab w:val="center" w:pos="2302"/>
        <w:tab w:val="center" w:pos="7201"/>
      </w:tabs>
      <w:spacing w:line="240" w:lineRule="exact"/>
    </w:pPr>
    <w:rPr>
      <w:sz w:val="24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A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90A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0AF4"/>
    <w:pPr>
      <w:ind w:left="720"/>
      <w:contextualSpacing/>
    </w:pPr>
  </w:style>
  <w:style w:type="table" w:styleId="Mkatabulky">
    <w:name w:val="Table Grid"/>
    <w:basedOn w:val="Normlntabulka"/>
    <w:uiPriority w:val="39"/>
    <w:rsid w:val="00744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BB57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57E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B57E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7E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B57E2"/>
    <w:rPr>
      <w:b/>
      <w:bCs/>
    </w:rPr>
  </w:style>
  <w:style w:type="paragraph" w:styleId="Bezmezer">
    <w:name w:val="No Spacing"/>
    <w:uiPriority w:val="1"/>
    <w:qFormat/>
    <w:rsid w:val="00E01391"/>
    <w:pPr>
      <w:jc w:val="both"/>
    </w:pPr>
    <w:rPr>
      <w:sz w:val="24"/>
    </w:rPr>
  </w:style>
  <w:style w:type="character" w:customStyle="1" w:styleId="apple-converted-space">
    <w:name w:val="apple-converted-space"/>
    <w:basedOn w:val="Standardnpsmoodstavce"/>
    <w:rsid w:val="00D31B87"/>
  </w:style>
  <w:style w:type="character" w:customStyle="1" w:styleId="Zvraznn1">
    <w:name w:val="Zvýraznění1"/>
    <w:uiPriority w:val="20"/>
    <w:qFormat/>
    <w:rsid w:val="00D31B87"/>
    <w:rPr>
      <w:i/>
      <w:iCs/>
    </w:rPr>
  </w:style>
  <w:style w:type="character" w:customStyle="1" w:styleId="ZpatChar">
    <w:name w:val="Zápatí Char"/>
    <w:link w:val="Zpat"/>
    <w:uiPriority w:val="99"/>
    <w:rsid w:val="00AC38FE"/>
    <w:rPr>
      <w:sz w:val="18"/>
    </w:rPr>
  </w:style>
  <w:style w:type="character" w:styleId="Hypertextovodkaz">
    <w:name w:val="Hyperlink"/>
    <w:basedOn w:val="Standardnpsmoodstavce"/>
    <w:uiPriority w:val="99"/>
    <w:semiHidden/>
    <w:unhideWhenUsed/>
    <w:rsid w:val="001B41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C9902-84FF-40EB-BE92-BE9E955D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2952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památkový ústav</vt:lpstr>
    </vt:vector>
  </TitlesOfParts>
  <Company>Biskupstvi kralovehradecke</Company>
  <LinksUpToDate>false</LinksUpToDate>
  <CharactersWithSpaces>20330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památkový ústav</dc:title>
  <dc:creator>V&amp;W</dc:creator>
  <cp:lastModifiedBy>janoscikova</cp:lastModifiedBy>
  <cp:revision>4</cp:revision>
  <cp:lastPrinted>2016-12-22T10:55:00Z</cp:lastPrinted>
  <dcterms:created xsi:type="dcterms:W3CDTF">2016-12-21T14:21:00Z</dcterms:created>
  <dcterms:modified xsi:type="dcterms:W3CDTF">2016-12-22T13:39:00Z</dcterms:modified>
</cp:coreProperties>
</file>