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569" w:rsidRDefault="00657569" w:rsidP="009C332E">
      <w:pPr>
        <w:pStyle w:val="Nzev"/>
        <w:spacing w:after="120" w:line="276" w:lineRule="auto"/>
        <w:rPr>
          <w:bCs/>
          <w:color w:val="000000"/>
          <w:sz w:val="23"/>
          <w:szCs w:val="23"/>
        </w:rPr>
      </w:pPr>
    </w:p>
    <w:p w:rsidR="00657569" w:rsidRDefault="00657569" w:rsidP="009C332E">
      <w:pPr>
        <w:pStyle w:val="Nzev"/>
        <w:spacing w:after="120" w:line="276" w:lineRule="auto"/>
        <w:rPr>
          <w:bCs/>
          <w:color w:val="000000"/>
          <w:sz w:val="23"/>
          <w:szCs w:val="23"/>
        </w:rPr>
      </w:pPr>
    </w:p>
    <w:p w:rsidR="009C332E" w:rsidRPr="006575E7" w:rsidRDefault="005D6A92" w:rsidP="009C332E">
      <w:pPr>
        <w:pStyle w:val="Nzev"/>
        <w:spacing w:after="120" w:line="276" w:lineRule="auto"/>
        <w:rPr>
          <w:rFonts w:asciiTheme="minorHAnsi" w:hAnsiTheme="minorHAnsi" w:cstheme="minorHAnsi"/>
          <w:caps/>
          <w:sz w:val="28"/>
          <w:szCs w:val="28"/>
        </w:rPr>
      </w:pPr>
      <w:r w:rsidRPr="006575E7">
        <w:rPr>
          <w:rFonts w:asciiTheme="minorHAnsi" w:hAnsiTheme="minorHAnsi" w:cstheme="minorHAnsi"/>
          <w:bCs/>
          <w:caps/>
          <w:color w:val="000000"/>
          <w:sz w:val="28"/>
          <w:szCs w:val="28"/>
        </w:rPr>
        <w:t xml:space="preserve">Dohoda o vypořádání bezdůvodného obohacení </w:t>
      </w:r>
    </w:p>
    <w:p w:rsidR="009C332E" w:rsidRPr="00657569" w:rsidRDefault="009C332E" w:rsidP="009C332E">
      <w:pPr>
        <w:pStyle w:val="Textbody"/>
        <w:jc w:val="center"/>
        <w:rPr>
          <w:sz w:val="8"/>
          <w:szCs w:val="8"/>
        </w:rPr>
      </w:pPr>
    </w:p>
    <w:p w:rsidR="009C332E" w:rsidRPr="006575E7" w:rsidRDefault="009C332E" w:rsidP="009F64C9">
      <w:pPr>
        <w:pStyle w:val="Textbody"/>
        <w:spacing w:after="0"/>
        <w:jc w:val="center"/>
        <w:rPr>
          <w:rFonts w:asciiTheme="minorHAnsi" w:hAnsiTheme="minorHAnsi" w:cstheme="minorHAnsi"/>
        </w:rPr>
      </w:pPr>
      <w:r w:rsidRPr="006575E7">
        <w:rPr>
          <w:rFonts w:asciiTheme="minorHAnsi" w:hAnsiTheme="minorHAnsi" w:cstheme="minorHAnsi"/>
          <w:sz w:val="22"/>
        </w:rPr>
        <w:t>Uzavřená dle § 2991 a násl. zákona č. 89/2012 Sb., občanského zákoníku,</w:t>
      </w:r>
      <w:r w:rsidR="00657569" w:rsidRPr="006575E7">
        <w:rPr>
          <w:rFonts w:asciiTheme="minorHAnsi" w:hAnsiTheme="minorHAnsi" w:cstheme="minorHAnsi"/>
          <w:sz w:val="22"/>
        </w:rPr>
        <w:t xml:space="preserve"> v platném znění</w:t>
      </w:r>
    </w:p>
    <w:p w:rsidR="004011BB" w:rsidRPr="006575E7" w:rsidRDefault="009C332E" w:rsidP="009F64C9">
      <w:pPr>
        <w:pStyle w:val="Textbody"/>
        <w:spacing w:after="0"/>
        <w:jc w:val="center"/>
        <w:rPr>
          <w:rFonts w:asciiTheme="minorHAnsi" w:hAnsiTheme="minorHAnsi" w:cstheme="minorHAnsi"/>
          <w:sz w:val="22"/>
        </w:rPr>
      </w:pPr>
      <w:r w:rsidRPr="006575E7">
        <w:rPr>
          <w:rFonts w:asciiTheme="minorHAnsi" w:hAnsiTheme="minorHAnsi" w:cstheme="minorHAnsi"/>
          <w:sz w:val="22"/>
        </w:rPr>
        <w:t>mezi smluvními stranami:</w:t>
      </w:r>
    </w:p>
    <w:p w:rsidR="004011BB" w:rsidRDefault="004011BB" w:rsidP="004011BB">
      <w:pPr>
        <w:pStyle w:val="Textbody"/>
        <w:jc w:val="center"/>
        <w:rPr>
          <w:sz w:val="22"/>
        </w:rPr>
      </w:pPr>
    </w:p>
    <w:p w:rsidR="00657569" w:rsidRPr="006575E7" w:rsidRDefault="00657569" w:rsidP="009F64C9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6575E7">
        <w:rPr>
          <w:rFonts w:asciiTheme="minorHAnsi" w:hAnsiTheme="minorHAnsi" w:cstheme="minorHAnsi"/>
          <w:sz w:val="22"/>
          <w:szCs w:val="22"/>
        </w:rPr>
        <w:t>Objednatelem:</w:t>
      </w:r>
    </w:p>
    <w:p w:rsidR="004011BB" w:rsidRPr="006575E7" w:rsidRDefault="005D6A92" w:rsidP="009F64C9">
      <w:pPr>
        <w:pStyle w:val="Textbody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575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Domov pro seniory Radkova Lhota, p. o. </w:t>
      </w:r>
      <w:r w:rsidRPr="006575E7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6575E7">
        <w:rPr>
          <w:rFonts w:asciiTheme="minorHAnsi" w:hAnsiTheme="minorHAnsi" w:cstheme="minorHAnsi"/>
          <w:color w:val="000000"/>
          <w:sz w:val="22"/>
          <w:szCs w:val="22"/>
        </w:rPr>
        <w:t>Se sídlem</w:t>
      </w:r>
      <w:r w:rsidRPr="006575E7">
        <w:rPr>
          <w:rFonts w:asciiTheme="minorHAnsi" w:hAnsiTheme="minorHAnsi" w:cstheme="minorHAnsi"/>
          <w:color w:val="1A1A1A"/>
          <w:sz w:val="22"/>
          <w:szCs w:val="22"/>
        </w:rPr>
        <w:t xml:space="preserve">: </w:t>
      </w:r>
      <w:r w:rsidRPr="006575E7">
        <w:rPr>
          <w:rFonts w:asciiTheme="minorHAnsi" w:hAnsiTheme="minorHAnsi" w:cstheme="minorHAnsi"/>
          <w:color w:val="000000"/>
          <w:sz w:val="22"/>
          <w:szCs w:val="22"/>
        </w:rPr>
        <w:t>Radkova Lhota 16, 751 14 Dřevohostice</w:t>
      </w:r>
    </w:p>
    <w:p w:rsidR="005D6A92" w:rsidRPr="006575E7" w:rsidRDefault="005D6A92" w:rsidP="009F64C9">
      <w:pPr>
        <w:pStyle w:val="Text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575E7">
        <w:rPr>
          <w:rFonts w:asciiTheme="minorHAnsi" w:hAnsiTheme="minorHAnsi" w:cstheme="minorHAnsi"/>
          <w:color w:val="000000"/>
          <w:sz w:val="22"/>
          <w:szCs w:val="22"/>
        </w:rPr>
        <w:t>IČO</w:t>
      </w:r>
      <w:r w:rsidRPr="006575E7">
        <w:rPr>
          <w:rFonts w:asciiTheme="minorHAnsi" w:hAnsiTheme="minorHAnsi" w:cstheme="minorHAnsi"/>
          <w:color w:val="1A1A1A"/>
          <w:sz w:val="22"/>
          <w:szCs w:val="22"/>
        </w:rPr>
        <w:t xml:space="preserve">: </w:t>
      </w:r>
      <w:r w:rsidRPr="006575E7">
        <w:rPr>
          <w:rFonts w:asciiTheme="minorHAnsi" w:hAnsiTheme="minorHAnsi" w:cstheme="minorHAnsi"/>
          <w:color w:val="000000"/>
          <w:sz w:val="22"/>
          <w:szCs w:val="22"/>
        </w:rPr>
        <w:t xml:space="preserve">61985881 </w:t>
      </w:r>
    </w:p>
    <w:p w:rsidR="009F64C9" w:rsidRDefault="005D6A92" w:rsidP="009F64C9">
      <w:pPr>
        <w:pStyle w:val="Styl"/>
        <w:shd w:val="clear" w:color="auto" w:fill="FEFFFD"/>
        <w:ind w:right="11"/>
        <w:rPr>
          <w:rFonts w:asciiTheme="minorHAnsi" w:hAnsiTheme="minorHAnsi" w:cstheme="minorHAnsi"/>
          <w:color w:val="000000"/>
          <w:sz w:val="22"/>
          <w:szCs w:val="22"/>
        </w:rPr>
      </w:pPr>
      <w:r w:rsidRPr="006575E7">
        <w:rPr>
          <w:rFonts w:asciiTheme="minorHAnsi" w:hAnsiTheme="minorHAnsi" w:cstheme="minorHAnsi"/>
          <w:color w:val="000000"/>
          <w:sz w:val="22"/>
          <w:szCs w:val="22"/>
        </w:rPr>
        <w:t>DIČ: CZ61985881</w:t>
      </w:r>
    </w:p>
    <w:p w:rsidR="009F64C9" w:rsidRPr="009F64C9" w:rsidRDefault="009F64C9" w:rsidP="009F64C9">
      <w:pPr>
        <w:pStyle w:val="Styl"/>
        <w:shd w:val="clear" w:color="auto" w:fill="FEFFFD"/>
        <w:spacing w:line="283" w:lineRule="exact"/>
        <w:ind w:right="11"/>
        <w:rPr>
          <w:rFonts w:asciiTheme="minorHAnsi" w:hAnsiTheme="minorHAnsi" w:cstheme="minorHAnsi"/>
          <w:color w:val="000000"/>
          <w:sz w:val="16"/>
          <w:szCs w:val="16"/>
        </w:rPr>
      </w:pPr>
    </w:p>
    <w:p w:rsidR="005D6A92" w:rsidRPr="006575E7" w:rsidRDefault="005D6A92" w:rsidP="009F64C9">
      <w:pPr>
        <w:pStyle w:val="Styl"/>
        <w:shd w:val="clear" w:color="auto" w:fill="FEFFFD"/>
        <w:spacing w:line="283" w:lineRule="exact"/>
        <w:ind w:right="11"/>
        <w:rPr>
          <w:rFonts w:asciiTheme="minorHAnsi" w:hAnsiTheme="minorHAnsi" w:cstheme="minorHAnsi"/>
          <w:color w:val="000000"/>
          <w:sz w:val="22"/>
          <w:szCs w:val="22"/>
        </w:rPr>
      </w:pPr>
      <w:r w:rsidRPr="006575E7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</w:p>
    <w:p w:rsidR="00657569" w:rsidRPr="006575E7" w:rsidRDefault="00657569" w:rsidP="004011BB">
      <w:pPr>
        <w:pStyle w:val="Styl"/>
        <w:shd w:val="clear" w:color="auto" w:fill="FEFFFD"/>
        <w:spacing w:before="254" w:line="239" w:lineRule="exact"/>
        <w:ind w:right="11"/>
        <w:rPr>
          <w:rFonts w:asciiTheme="minorHAnsi" w:hAnsiTheme="minorHAnsi" w:cstheme="minorHAnsi"/>
          <w:color w:val="000000"/>
          <w:sz w:val="22"/>
          <w:szCs w:val="22"/>
        </w:rPr>
      </w:pPr>
      <w:r w:rsidRPr="006575E7">
        <w:rPr>
          <w:rFonts w:asciiTheme="minorHAnsi" w:hAnsiTheme="minorHAnsi" w:cstheme="minorHAnsi"/>
          <w:color w:val="000000"/>
          <w:sz w:val="22"/>
          <w:szCs w:val="22"/>
        </w:rPr>
        <w:t>Dodavatelem:</w:t>
      </w:r>
    </w:p>
    <w:p w:rsidR="005D6A92" w:rsidRPr="006575E7" w:rsidRDefault="005D6A92" w:rsidP="009F64C9">
      <w:pPr>
        <w:pStyle w:val="Styl"/>
        <w:shd w:val="clear" w:color="auto" w:fill="FEFFFD"/>
        <w:spacing w:line="239" w:lineRule="exact"/>
        <w:ind w:right="1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5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GASTROCENTRUM</w:t>
      </w:r>
      <w:r w:rsidR="004B2201" w:rsidRPr="006575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B12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Moravia s.r.o.</w:t>
      </w:r>
    </w:p>
    <w:p w:rsidR="005D6A92" w:rsidRPr="006575E7" w:rsidRDefault="005D6A92" w:rsidP="004011BB">
      <w:pPr>
        <w:pStyle w:val="Styl"/>
        <w:shd w:val="clear" w:color="auto" w:fill="FEFFFD"/>
        <w:spacing w:before="9" w:line="287" w:lineRule="exact"/>
        <w:ind w:right="4071"/>
        <w:rPr>
          <w:rFonts w:asciiTheme="minorHAnsi" w:hAnsiTheme="minorHAnsi" w:cstheme="minorHAnsi"/>
          <w:color w:val="000000"/>
          <w:sz w:val="22"/>
          <w:szCs w:val="22"/>
        </w:rPr>
      </w:pPr>
      <w:r w:rsidRPr="006575E7">
        <w:rPr>
          <w:rFonts w:asciiTheme="minorHAnsi" w:hAnsiTheme="minorHAnsi" w:cstheme="minorHAnsi"/>
          <w:color w:val="000000"/>
          <w:sz w:val="22"/>
          <w:szCs w:val="22"/>
        </w:rPr>
        <w:t xml:space="preserve">Se sídlem: Optiky </w:t>
      </w:r>
      <w:r w:rsidR="004B2201" w:rsidRPr="006575E7">
        <w:rPr>
          <w:rFonts w:asciiTheme="minorHAnsi" w:hAnsiTheme="minorHAnsi" w:cstheme="minorHAnsi"/>
          <w:color w:val="000000"/>
          <w:sz w:val="22"/>
          <w:szCs w:val="22"/>
        </w:rPr>
        <w:t>3122/</w:t>
      </w:r>
      <w:proofErr w:type="gramStart"/>
      <w:r w:rsidRPr="006575E7">
        <w:rPr>
          <w:rFonts w:asciiTheme="minorHAnsi" w:hAnsiTheme="minorHAnsi" w:cstheme="minorHAnsi"/>
          <w:color w:val="000000"/>
          <w:sz w:val="22"/>
          <w:szCs w:val="22"/>
        </w:rPr>
        <w:t>4b</w:t>
      </w:r>
      <w:proofErr w:type="gramEnd"/>
      <w:r w:rsidRPr="006575E7">
        <w:rPr>
          <w:rFonts w:asciiTheme="minorHAnsi" w:hAnsiTheme="minorHAnsi" w:cstheme="minorHAnsi"/>
          <w:color w:val="000000"/>
          <w:sz w:val="22"/>
          <w:szCs w:val="22"/>
        </w:rPr>
        <w:t>, 75</w:t>
      </w:r>
      <w:r w:rsidR="004B2201" w:rsidRPr="006575E7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6575E7">
        <w:rPr>
          <w:rFonts w:asciiTheme="minorHAnsi" w:hAnsiTheme="minorHAnsi" w:cstheme="minorHAnsi"/>
          <w:color w:val="000000"/>
          <w:sz w:val="22"/>
          <w:szCs w:val="22"/>
        </w:rPr>
        <w:t xml:space="preserve"> 02 Přerov </w:t>
      </w:r>
      <w:r w:rsidRPr="006575E7">
        <w:rPr>
          <w:rFonts w:asciiTheme="minorHAnsi" w:hAnsiTheme="minorHAnsi" w:cstheme="minorHAnsi"/>
          <w:color w:val="000000"/>
          <w:sz w:val="22"/>
          <w:szCs w:val="22"/>
        </w:rPr>
        <w:br/>
        <w:t>IČO</w:t>
      </w:r>
      <w:r w:rsidRPr="006575E7">
        <w:rPr>
          <w:rFonts w:asciiTheme="minorHAnsi" w:hAnsiTheme="minorHAnsi" w:cstheme="minorHAnsi"/>
          <w:color w:val="1A1A1A"/>
          <w:sz w:val="22"/>
          <w:szCs w:val="22"/>
        </w:rPr>
        <w:t xml:space="preserve">: </w:t>
      </w:r>
      <w:r w:rsidR="002B1225">
        <w:rPr>
          <w:rFonts w:asciiTheme="minorHAnsi" w:hAnsiTheme="minorHAnsi" w:cstheme="minorHAnsi"/>
          <w:color w:val="000000"/>
          <w:sz w:val="22"/>
          <w:szCs w:val="22"/>
        </w:rPr>
        <w:t>07710097</w:t>
      </w:r>
    </w:p>
    <w:p w:rsidR="005D6A92" w:rsidRPr="006575E7" w:rsidRDefault="005D6A92" w:rsidP="004011BB">
      <w:pPr>
        <w:pStyle w:val="Styl"/>
        <w:shd w:val="clear" w:color="auto" w:fill="FEFFFD"/>
        <w:spacing w:before="9" w:line="287" w:lineRule="exact"/>
        <w:ind w:right="4071"/>
        <w:rPr>
          <w:rFonts w:asciiTheme="minorHAnsi" w:hAnsiTheme="minorHAnsi" w:cstheme="minorHAnsi"/>
          <w:color w:val="000000"/>
          <w:sz w:val="22"/>
          <w:szCs w:val="22"/>
        </w:rPr>
      </w:pPr>
      <w:r w:rsidRPr="006575E7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2B1225">
        <w:rPr>
          <w:rFonts w:asciiTheme="minorHAnsi" w:hAnsiTheme="minorHAnsi" w:cstheme="minorHAnsi"/>
          <w:color w:val="000000"/>
          <w:sz w:val="22"/>
          <w:szCs w:val="22"/>
        </w:rPr>
        <w:t>CZ</w:t>
      </w:r>
      <w:r w:rsidR="002B1225" w:rsidRPr="002B1225">
        <w:rPr>
          <w:rFonts w:asciiTheme="minorHAnsi" w:hAnsiTheme="minorHAnsi" w:cstheme="minorHAnsi"/>
          <w:color w:val="000000"/>
          <w:sz w:val="22"/>
          <w:szCs w:val="22"/>
        </w:rPr>
        <w:t>07710097</w:t>
      </w:r>
    </w:p>
    <w:p w:rsidR="00A95CD3" w:rsidRPr="006575E7" w:rsidRDefault="004011BB" w:rsidP="006575E7">
      <w:pPr>
        <w:pStyle w:val="Styl"/>
        <w:numPr>
          <w:ilvl w:val="0"/>
          <w:numId w:val="3"/>
        </w:numPr>
        <w:shd w:val="clear" w:color="auto" w:fill="FEFFFD"/>
        <w:tabs>
          <w:tab w:val="left" w:pos="3964"/>
          <w:tab w:val="left" w:pos="4674"/>
        </w:tabs>
        <w:spacing w:before="537" w:after="240"/>
        <w:ind w:left="20" w:right="1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5E7">
        <w:rPr>
          <w:rFonts w:asciiTheme="minorHAnsi" w:hAnsiTheme="minorHAnsi" w:cstheme="minorHAnsi"/>
          <w:sz w:val="22"/>
          <w:szCs w:val="22"/>
        </w:rPr>
        <w:t xml:space="preserve">Dne 25. 10. 2019 uzavřeli účastníci dohody smluvní vztah akceptací objednávky č. 10156 (dále jen „smlouva“), jejímž předmětem bylo dodání </w:t>
      </w:r>
      <w:r w:rsidR="00F65C8D" w:rsidRPr="006575E7">
        <w:rPr>
          <w:rFonts w:asciiTheme="minorHAnsi" w:hAnsiTheme="minorHAnsi" w:cstheme="minorHAnsi"/>
          <w:color w:val="000000"/>
          <w:sz w:val="22"/>
          <w:szCs w:val="22"/>
        </w:rPr>
        <w:t xml:space="preserve">dvoudílné elektrické pece </w:t>
      </w:r>
      <w:proofErr w:type="spellStart"/>
      <w:r w:rsidR="00F65C8D" w:rsidRPr="006575E7">
        <w:rPr>
          <w:rFonts w:asciiTheme="minorHAnsi" w:hAnsiTheme="minorHAnsi" w:cstheme="minorHAnsi"/>
          <w:color w:val="000000"/>
          <w:sz w:val="22"/>
          <w:szCs w:val="22"/>
        </w:rPr>
        <w:t>RedFox</w:t>
      </w:r>
      <w:proofErr w:type="spellEnd"/>
      <w:r w:rsidR="00F65C8D" w:rsidRPr="006575E7">
        <w:rPr>
          <w:rFonts w:asciiTheme="minorHAnsi" w:hAnsiTheme="minorHAnsi" w:cstheme="minorHAnsi"/>
          <w:color w:val="000000"/>
          <w:sz w:val="22"/>
          <w:szCs w:val="22"/>
        </w:rPr>
        <w:t xml:space="preserve"> EPP 02 včetně podstavce v hodnotě Kč </w:t>
      </w:r>
      <w:proofErr w:type="gramStart"/>
      <w:r w:rsidR="00F65C8D" w:rsidRPr="006575E7">
        <w:rPr>
          <w:rFonts w:asciiTheme="minorHAnsi" w:hAnsiTheme="minorHAnsi" w:cstheme="minorHAnsi"/>
          <w:color w:val="000000"/>
          <w:sz w:val="22"/>
          <w:szCs w:val="22"/>
        </w:rPr>
        <w:t>64.433,-</w:t>
      </w:r>
      <w:proofErr w:type="gramEnd"/>
      <w:r w:rsidR="00F65C8D" w:rsidRPr="006575E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A95CD3" w:rsidRPr="006575E7" w:rsidRDefault="00A95CD3" w:rsidP="006575E7">
      <w:pPr>
        <w:pStyle w:val="Odstavecseseznamem"/>
        <w:numPr>
          <w:ilvl w:val="0"/>
          <w:numId w:val="3"/>
        </w:numPr>
        <w:spacing w:after="120" w:line="276" w:lineRule="auto"/>
        <w:ind w:left="20"/>
        <w:jc w:val="both"/>
        <w:rPr>
          <w:rFonts w:asciiTheme="minorHAnsi" w:hAnsiTheme="minorHAnsi" w:cstheme="minorHAnsi"/>
          <w:sz w:val="22"/>
          <w:szCs w:val="22"/>
        </w:rPr>
      </w:pPr>
      <w:r w:rsidRPr="006575E7">
        <w:rPr>
          <w:rFonts w:asciiTheme="minorHAnsi" w:hAnsiTheme="minorHAnsi" w:cstheme="minorHAnsi"/>
          <w:sz w:val="22"/>
          <w:szCs w:val="22"/>
        </w:rPr>
        <w:t>Na výše uvedenou smlouvu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:rsidR="00A95CD3" w:rsidRPr="009F64C9" w:rsidRDefault="00A95CD3" w:rsidP="009F64C9">
      <w:pPr>
        <w:pStyle w:val="Odstavecseseznamem"/>
        <w:numPr>
          <w:ilvl w:val="0"/>
          <w:numId w:val="3"/>
        </w:numPr>
        <w:spacing w:after="120" w:line="276" w:lineRule="auto"/>
        <w:ind w:left="20"/>
        <w:jc w:val="both"/>
        <w:rPr>
          <w:rFonts w:asciiTheme="minorHAnsi" w:hAnsiTheme="minorHAnsi" w:cstheme="minorHAnsi"/>
          <w:sz w:val="22"/>
          <w:szCs w:val="22"/>
        </w:rPr>
      </w:pPr>
      <w:r w:rsidRPr="006575E7">
        <w:rPr>
          <w:rFonts w:asciiTheme="minorHAnsi" w:hAnsiTheme="minorHAnsi" w:cstheme="minorHAnsi"/>
          <w:sz w:val="22"/>
          <w:szCs w:val="22"/>
        </w:rPr>
        <w:t xml:space="preserve">Dne 31. 10. 2019 došlo k vzájemnému plnění z uzavřené smlouvy v podobě dodání dvoudílné elektrické pece </w:t>
      </w:r>
      <w:proofErr w:type="spellStart"/>
      <w:r w:rsidRPr="006575E7">
        <w:rPr>
          <w:rFonts w:asciiTheme="minorHAnsi" w:hAnsiTheme="minorHAnsi" w:cstheme="minorHAnsi"/>
          <w:sz w:val="22"/>
          <w:szCs w:val="22"/>
        </w:rPr>
        <w:t>RedFox</w:t>
      </w:r>
      <w:proofErr w:type="spellEnd"/>
      <w:r w:rsidRPr="006575E7">
        <w:rPr>
          <w:rFonts w:asciiTheme="minorHAnsi" w:hAnsiTheme="minorHAnsi" w:cstheme="minorHAnsi"/>
          <w:sz w:val="22"/>
          <w:szCs w:val="22"/>
        </w:rPr>
        <w:t xml:space="preserve"> EPP 02 S.</w:t>
      </w:r>
      <w:r w:rsidR="00875093" w:rsidRPr="006575E7">
        <w:rPr>
          <w:rFonts w:asciiTheme="minorHAnsi" w:hAnsiTheme="minorHAnsi" w:cstheme="minorHAnsi"/>
          <w:sz w:val="22"/>
          <w:szCs w:val="22"/>
        </w:rPr>
        <w:t>, přestože v době poskytnutí plnění nebyla tato smlouva uveřejněna dle § 5 ZRS a nenabyla tak účinnosti</w:t>
      </w:r>
      <w:r w:rsidR="00BF401D">
        <w:rPr>
          <w:rFonts w:asciiTheme="minorHAnsi" w:hAnsiTheme="minorHAnsi" w:cstheme="minorHAnsi"/>
          <w:sz w:val="22"/>
          <w:szCs w:val="22"/>
        </w:rPr>
        <w:t xml:space="preserve"> </w:t>
      </w:r>
      <w:r w:rsidR="00BF401D" w:rsidRPr="00BF401D">
        <w:rPr>
          <w:rFonts w:asciiTheme="minorHAnsi" w:hAnsiTheme="minorHAnsi" w:cstheme="minorHAnsi"/>
          <w:sz w:val="22"/>
          <w:szCs w:val="22"/>
        </w:rPr>
        <w:t>(z důvodu znepřístupnění datových schránek při změně statutárního orgánu)</w:t>
      </w:r>
      <w:r w:rsidR="00875093" w:rsidRPr="00BF401D">
        <w:rPr>
          <w:rFonts w:asciiTheme="minorHAnsi" w:hAnsiTheme="minorHAnsi" w:cstheme="minorHAnsi"/>
          <w:sz w:val="22"/>
          <w:szCs w:val="22"/>
        </w:rPr>
        <w:t>, a tudíž má poskytnuté plnění povahu bezdůvodného obohacení strany přijímající takové plnění, neboť bylo plněno bez právního důvodu.</w:t>
      </w:r>
      <w:r w:rsidR="009F64C9" w:rsidRPr="00BF401D">
        <w:rPr>
          <w:rFonts w:asciiTheme="minorHAnsi" w:hAnsiTheme="minorHAnsi" w:cstheme="minorHAnsi"/>
          <w:sz w:val="22"/>
          <w:szCs w:val="22"/>
        </w:rPr>
        <w:t xml:space="preserve"> </w:t>
      </w:r>
      <w:r w:rsidR="006575E7" w:rsidRPr="00BF401D">
        <w:rPr>
          <w:rFonts w:asciiTheme="minorHAnsi" w:hAnsiTheme="minorHAnsi" w:cstheme="minorHAnsi"/>
          <w:sz w:val="22"/>
          <w:szCs w:val="22"/>
        </w:rPr>
        <w:t>Dne 2</w:t>
      </w:r>
      <w:r w:rsidR="002B1225" w:rsidRPr="00BF401D">
        <w:rPr>
          <w:rFonts w:asciiTheme="minorHAnsi" w:hAnsiTheme="minorHAnsi" w:cstheme="minorHAnsi"/>
          <w:sz w:val="22"/>
          <w:szCs w:val="22"/>
        </w:rPr>
        <w:t>8</w:t>
      </w:r>
      <w:r w:rsidR="006575E7" w:rsidRPr="00BF401D">
        <w:rPr>
          <w:rFonts w:asciiTheme="minorHAnsi" w:hAnsiTheme="minorHAnsi" w:cstheme="minorHAnsi"/>
          <w:sz w:val="22"/>
          <w:szCs w:val="22"/>
        </w:rPr>
        <w:t>. 11. 2019 byla dodavateli uhrazena smluvní</w:t>
      </w:r>
      <w:r w:rsidR="006575E7" w:rsidRPr="009F64C9">
        <w:rPr>
          <w:rFonts w:asciiTheme="minorHAnsi" w:hAnsiTheme="minorHAnsi" w:cstheme="minorHAnsi"/>
          <w:sz w:val="22"/>
          <w:szCs w:val="22"/>
        </w:rPr>
        <w:t xml:space="preserve"> cena za provedené plnění ve výši 64.433 Kč.</w:t>
      </w:r>
    </w:p>
    <w:p w:rsidR="006575E7" w:rsidRPr="006575E7" w:rsidRDefault="006575E7" w:rsidP="009F64C9">
      <w:pPr>
        <w:pStyle w:val="Styl"/>
        <w:numPr>
          <w:ilvl w:val="0"/>
          <w:numId w:val="3"/>
        </w:numPr>
        <w:shd w:val="clear" w:color="auto" w:fill="FEFFFD"/>
        <w:spacing w:before="307" w:line="287" w:lineRule="exact"/>
        <w:ind w:left="20" w:right="1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75E7">
        <w:rPr>
          <w:rFonts w:asciiTheme="minorHAnsi" w:hAnsiTheme="minorHAnsi" w:cstheme="minorHAnsi"/>
          <w:bCs/>
          <w:color w:val="000000"/>
          <w:sz w:val="22"/>
          <w:szCs w:val="22"/>
        </w:rPr>
        <w:t>Smluvní strany výše uvedené plnění smlouvy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dle </w:t>
      </w:r>
      <w:r w:rsidR="009F64C9">
        <w:rPr>
          <w:rFonts w:asciiTheme="minorHAnsi" w:hAnsiTheme="minorHAnsi" w:cstheme="minorHAnsi"/>
          <w:bCs/>
          <w:color w:val="000000"/>
          <w:sz w:val="22"/>
          <w:szCs w:val="22"/>
        </w:rPr>
        <w:t>odst.3)</w:t>
      </w:r>
      <w:r w:rsidRPr="006575E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považují za nesporné, v souladu se smlouvou uvedenou v odst. 1</w:t>
      </w:r>
      <w:r w:rsidR="009F64C9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Pr="006575E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této Dohody a prohlašují, že plnění přijímají do svého vlastnictví. Obě smluvní strany prohlašují, že se bezdůvodně neobohatily na úkor druhé smluvní strany a jednaly v dobré víře. </w:t>
      </w:r>
    </w:p>
    <w:p w:rsidR="005D6A92" w:rsidRPr="009F64C9" w:rsidRDefault="009F64C9" w:rsidP="009F64C9">
      <w:pPr>
        <w:pStyle w:val="Styl"/>
        <w:numPr>
          <w:ilvl w:val="0"/>
          <w:numId w:val="3"/>
        </w:numPr>
        <w:shd w:val="clear" w:color="auto" w:fill="FEFFFD"/>
        <w:spacing w:before="307" w:line="287" w:lineRule="exact"/>
        <w:ind w:left="20" w:right="1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F64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Smluvní strany potvrzují, že si tuto Dohodu před jejím podpisem přečetly a že s jejím obsahem souhlasí. Na důkaz toho připojují své podpisy. Dohoda nabývá účinnosti dnem uveřejnění v registru smluv. </w:t>
      </w:r>
      <w:r w:rsidR="005D6A92" w:rsidRPr="009F64C9">
        <w:rPr>
          <w:rFonts w:asciiTheme="minorHAnsi" w:hAnsiTheme="minorHAnsi" w:cstheme="minorHAnsi"/>
          <w:color w:val="010000"/>
          <w:sz w:val="22"/>
          <w:szCs w:val="22"/>
        </w:rPr>
        <w:t>Za účelem splnění povinnosti uveřejnění této dohody se účastníci dohodli</w:t>
      </w:r>
      <w:r w:rsidR="005D6A92" w:rsidRPr="009F64C9">
        <w:rPr>
          <w:rFonts w:asciiTheme="minorHAnsi" w:hAnsiTheme="minorHAnsi" w:cstheme="minorHAnsi"/>
          <w:color w:val="040503"/>
          <w:sz w:val="22"/>
          <w:szCs w:val="22"/>
        </w:rPr>
        <w:t xml:space="preserve">, </w:t>
      </w:r>
      <w:r w:rsidR="005D6A92" w:rsidRPr="009F64C9">
        <w:rPr>
          <w:rFonts w:asciiTheme="minorHAnsi" w:hAnsiTheme="minorHAnsi" w:cstheme="minorHAnsi"/>
          <w:color w:val="010000"/>
          <w:sz w:val="22"/>
          <w:szCs w:val="22"/>
        </w:rPr>
        <w:t>že ji zveřejní objednatel.</w:t>
      </w:r>
      <w:r>
        <w:rPr>
          <w:rFonts w:asciiTheme="minorHAnsi" w:hAnsiTheme="minorHAnsi" w:cstheme="minorHAnsi"/>
          <w:color w:val="010000"/>
          <w:sz w:val="22"/>
          <w:szCs w:val="22"/>
        </w:rPr>
        <w:t xml:space="preserve"> </w:t>
      </w:r>
      <w:r w:rsidR="005D6A92" w:rsidRPr="009F64C9">
        <w:rPr>
          <w:rFonts w:asciiTheme="minorHAnsi" w:hAnsiTheme="minorHAnsi" w:cstheme="minorHAnsi"/>
          <w:color w:val="010000"/>
          <w:sz w:val="22"/>
          <w:szCs w:val="22"/>
        </w:rPr>
        <w:t>Tato dohoda nabývá platnosti dnem podpisu a účinnosti dnem uveřejnění v</w:t>
      </w:r>
      <w:r w:rsidR="00F65C8D" w:rsidRPr="009F64C9">
        <w:rPr>
          <w:rFonts w:asciiTheme="minorHAnsi" w:hAnsiTheme="minorHAnsi" w:cstheme="minorHAnsi"/>
          <w:color w:val="010000"/>
          <w:sz w:val="22"/>
          <w:szCs w:val="22"/>
        </w:rPr>
        <w:t> </w:t>
      </w:r>
      <w:r w:rsidR="005D6A92" w:rsidRPr="009F64C9">
        <w:rPr>
          <w:rFonts w:asciiTheme="minorHAnsi" w:hAnsiTheme="minorHAnsi" w:cstheme="minorHAnsi"/>
          <w:color w:val="010000"/>
          <w:sz w:val="22"/>
          <w:szCs w:val="22"/>
        </w:rPr>
        <w:t>registru</w:t>
      </w:r>
      <w:r w:rsidR="00F65C8D" w:rsidRPr="009F64C9">
        <w:rPr>
          <w:rFonts w:asciiTheme="minorHAnsi" w:hAnsiTheme="minorHAnsi" w:cstheme="minorHAnsi"/>
          <w:color w:val="010000"/>
          <w:sz w:val="22"/>
          <w:szCs w:val="22"/>
        </w:rPr>
        <w:t xml:space="preserve"> </w:t>
      </w:r>
      <w:r w:rsidR="005D6A92" w:rsidRPr="009F64C9">
        <w:rPr>
          <w:rFonts w:asciiTheme="minorHAnsi" w:hAnsiTheme="minorHAnsi" w:cstheme="minorHAnsi"/>
          <w:color w:val="010000"/>
          <w:sz w:val="22"/>
          <w:szCs w:val="22"/>
        </w:rPr>
        <w:t>smluv</w:t>
      </w:r>
      <w:r w:rsidR="005D6A92" w:rsidRPr="009F64C9">
        <w:rPr>
          <w:rFonts w:asciiTheme="minorHAnsi" w:hAnsiTheme="minorHAnsi" w:cstheme="minorHAnsi"/>
          <w:color w:val="040503"/>
          <w:sz w:val="22"/>
          <w:szCs w:val="22"/>
        </w:rPr>
        <w:t xml:space="preserve">. </w:t>
      </w:r>
    </w:p>
    <w:p w:rsidR="009F64C9" w:rsidRPr="009F64C9" w:rsidRDefault="009F64C9" w:rsidP="009F64C9">
      <w:pPr>
        <w:pStyle w:val="Styl"/>
        <w:shd w:val="clear" w:color="auto" w:fill="FEFFFD"/>
        <w:spacing w:before="307" w:line="287" w:lineRule="exact"/>
        <w:ind w:right="1"/>
        <w:rPr>
          <w:rFonts w:asciiTheme="minorHAnsi" w:hAnsiTheme="minorHAnsi" w:cstheme="minorHAnsi"/>
          <w:color w:val="1A1A1A"/>
          <w:sz w:val="22"/>
          <w:szCs w:val="22"/>
        </w:rPr>
      </w:pPr>
      <w:r w:rsidRPr="009F64C9">
        <w:rPr>
          <w:rFonts w:asciiTheme="minorHAnsi" w:hAnsiTheme="minorHAnsi" w:cstheme="minorHAnsi"/>
          <w:color w:val="010000"/>
          <w:sz w:val="22"/>
          <w:szCs w:val="22"/>
        </w:rPr>
        <w:t>Tato dohoda je vyhotovena ve dvou stejnopisech</w:t>
      </w:r>
      <w:r w:rsidRPr="009F64C9">
        <w:rPr>
          <w:rFonts w:asciiTheme="minorHAnsi" w:hAnsiTheme="minorHAnsi" w:cstheme="minorHAnsi"/>
          <w:color w:val="040503"/>
          <w:sz w:val="22"/>
          <w:szCs w:val="22"/>
        </w:rPr>
        <w:t xml:space="preserve">, </w:t>
      </w:r>
      <w:r w:rsidRPr="009F64C9">
        <w:rPr>
          <w:rFonts w:asciiTheme="minorHAnsi" w:hAnsiTheme="minorHAnsi" w:cstheme="minorHAnsi"/>
          <w:color w:val="010000"/>
          <w:sz w:val="22"/>
          <w:szCs w:val="22"/>
        </w:rPr>
        <w:t xml:space="preserve">z nichž každý má platnost originálu a každý </w:t>
      </w:r>
    </w:p>
    <w:p w:rsidR="009F64C9" w:rsidRPr="009F64C9" w:rsidRDefault="009F64C9" w:rsidP="009F64C9">
      <w:pPr>
        <w:pStyle w:val="Styl"/>
        <w:shd w:val="clear" w:color="auto" w:fill="FEFFFE"/>
        <w:spacing w:line="297" w:lineRule="exact"/>
        <w:ind w:right="33"/>
        <w:rPr>
          <w:rFonts w:asciiTheme="minorHAnsi" w:hAnsiTheme="minorHAnsi" w:cstheme="minorHAnsi"/>
          <w:color w:val="363736"/>
          <w:sz w:val="22"/>
          <w:szCs w:val="22"/>
        </w:rPr>
      </w:pPr>
      <w:r w:rsidRPr="009F64C9">
        <w:rPr>
          <w:rFonts w:asciiTheme="minorHAnsi" w:hAnsiTheme="minorHAnsi" w:cstheme="minorHAnsi"/>
          <w:color w:val="010000"/>
          <w:sz w:val="22"/>
          <w:szCs w:val="22"/>
        </w:rPr>
        <w:t>z účastníků obdrží jeden</w:t>
      </w:r>
      <w:r w:rsidRPr="009F64C9">
        <w:rPr>
          <w:rFonts w:asciiTheme="minorHAnsi" w:hAnsiTheme="minorHAnsi" w:cstheme="minorHAnsi"/>
          <w:color w:val="363736"/>
          <w:sz w:val="22"/>
          <w:szCs w:val="22"/>
        </w:rPr>
        <w:t>.</w:t>
      </w:r>
    </w:p>
    <w:p w:rsidR="005D6A92" w:rsidRPr="009F64C9" w:rsidRDefault="005D6A92" w:rsidP="005D6A92">
      <w:pPr>
        <w:pStyle w:val="Styl"/>
        <w:shd w:val="clear" w:color="auto" w:fill="FEFFFE"/>
        <w:spacing w:line="297" w:lineRule="exact"/>
        <w:ind w:right="33"/>
        <w:rPr>
          <w:rFonts w:asciiTheme="minorHAnsi" w:hAnsiTheme="minorHAnsi" w:cstheme="minorHAnsi"/>
          <w:color w:val="363736"/>
          <w:sz w:val="22"/>
          <w:szCs w:val="22"/>
        </w:rPr>
      </w:pPr>
    </w:p>
    <w:p w:rsidR="00F65C8D" w:rsidRDefault="00F65C8D" w:rsidP="005D6A92">
      <w:pPr>
        <w:pStyle w:val="Styl"/>
        <w:shd w:val="clear" w:color="auto" w:fill="FEFFFE"/>
        <w:spacing w:line="297" w:lineRule="exact"/>
        <w:ind w:right="33"/>
        <w:rPr>
          <w:color w:val="363736"/>
          <w:sz w:val="21"/>
          <w:szCs w:val="21"/>
        </w:rPr>
      </w:pPr>
    </w:p>
    <w:p w:rsidR="009F64C9" w:rsidRDefault="005D6A92" w:rsidP="009F64C9">
      <w:pPr>
        <w:pStyle w:val="Styl"/>
        <w:shd w:val="clear" w:color="auto" w:fill="FEFFFE"/>
        <w:spacing w:line="220" w:lineRule="exact"/>
        <w:rPr>
          <w:color w:val="010000"/>
          <w:sz w:val="21"/>
          <w:szCs w:val="21"/>
        </w:rPr>
      </w:pPr>
      <w:r w:rsidRPr="005D6A92">
        <w:rPr>
          <w:color w:val="010000"/>
          <w:sz w:val="21"/>
          <w:szCs w:val="21"/>
        </w:rPr>
        <w:t>V Radkově Lhotě dne</w:t>
      </w:r>
      <w:r w:rsidR="009F64C9">
        <w:rPr>
          <w:color w:val="010000"/>
          <w:sz w:val="21"/>
          <w:szCs w:val="21"/>
        </w:rPr>
        <w:t>:</w:t>
      </w:r>
      <w:r w:rsidR="00F65C8D">
        <w:rPr>
          <w:color w:val="010000"/>
          <w:sz w:val="21"/>
          <w:szCs w:val="21"/>
        </w:rPr>
        <w:tab/>
      </w:r>
      <w:r w:rsidR="009F64C9">
        <w:rPr>
          <w:color w:val="010000"/>
          <w:sz w:val="21"/>
          <w:szCs w:val="21"/>
        </w:rPr>
        <w:t xml:space="preserve"> </w:t>
      </w:r>
      <w:r w:rsidR="00A12CE6">
        <w:rPr>
          <w:color w:val="010000"/>
          <w:sz w:val="21"/>
          <w:szCs w:val="21"/>
        </w:rPr>
        <w:t>29.11.2019</w:t>
      </w:r>
      <w:r w:rsidR="009F64C9">
        <w:rPr>
          <w:color w:val="010000"/>
          <w:sz w:val="21"/>
          <w:szCs w:val="21"/>
        </w:rPr>
        <w:t xml:space="preserve">                              V Přerově dne:</w:t>
      </w:r>
      <w:r w:rsidR="00A12CE6">
        <w:rPr>
          <w:color w:val="010000"/>
          <w:sz w:val="21"/>
          <w:szCs w:val="21"/>
        </w:rPr>
        <w:t xml:space="preserve"> 29.11.2019</w:t>
      </w:r>
    </w:p>
    <w:p w:rsidR="009F64C9" w:rsidRDefault="009F64C9" w:rsidP="009F64C9">
      <w:pPr>
        <w:pStyle w:val="Styl"/>
        <w:shd w:val="clear" w:color="auto" w:fill="FEFFFE"/>
        <w:spacing w:line="220" w:lineRule="exact"/>
        <w:rPr>
          <w:color w:val="010000"/>
          <w:sz w:val="21"/>
          <w:szCs w:val="21"/>
        </w:rPr>
      </w:pPr>
    </w:p>
    <w:p w:rsidR="009F64C9" w:rsidRDefault="009F64C9" w:rsidP="009F64C9">
      <w:pPr>
        <w:pStyle w:val="Styl"/>
        <w:shd w:val="clear" w:color="auto" w:fill="FEFFFE"/>
        <w:spacing w:line="220" w:lineRule="exact"/>
        <w:rPr>
          <w:color w:val="010000"/>
          <w:sz w:val="21"/>
          <w:szCs w:val="21"/>
        </w:rPr>
      </w:pPr>
    </w:p>
    <w:p w:rsidR="005D6A92" w:rsidRPr="005D6A92" w:rsidRDefault="009F64C9" w:rsidP="009F64C9">
      <w:pPr>
        <w:pStyle w:val="Styl"/>
        <w:shd w:val="clear" w:color="auto" w:fill="FEFFFE"/>
        <w:spacing w:line="220" w:lineRule="exact"/>
        <w:rPr>
          <w:color w:val="010000"/>
          <w:sz w:val="21"/>
          <w:szCs w:val="21"/>
        </w:rPr>
      </w:pPr>
      <w:r>
        <w:rPr>
          <w:color w:val="010000"/>
          <w:sz w:val="21"/>
          <w:szCs w:val="21"/>
        </w:rPr>
        <w:t>Objednatel:</w:t>
      </w:r>
      <w:r w:rsidR="00F65C8D">
        <w:rPr>
          <w:color w:val="010000"/>
          <w:sz w:val="21"/>
          <w:szCs w:val="21"/>
        </w:rPr>
        <w:tab/>
      </w:r>
      <w:r>
        <w:rPr>
          <w:color w:val="010000"/>
          <w:sz w:val="21"/>
          <w:szCs w:val="21"/>
        </w:rPr>
        <w:tab/>
      </w:r>
      <w:r>
        <w:rPr>
          <w:color w:val="010000"/>
          <w:sz w:val="21"/>
          <w:szCs w:val="21"/>
        </w:rPr>
        <w:tab/>
      </w:r>
      <w:r>
        <w:rPr>
          <w:color w:val="010000"/>
          <w:sz w:val="21"/>
          <w:szCs w:val="21"/>
        </w:rPr>
        <w:tab/>
      </w:r>
      <w:r>
        <w:rPr>
          <w:color w:val="010000"/>
          <w:sz w:val="21"/>
          <w:szCs w:val="21"/>
        </w:rPr>
        <w:tab/>
      </w:r>
      <w:r>
        <w:rPr>
          <w:color w:val="010000"/>
          <w:sz w:val="21"/>
          <w:szCs w:val="21"/>
        </w:rPr>
        <w:tab/>
        <w:t>Dodavatel:</w:t>
      </w:r>
      <w:r w:rsidR="00F65C8D">
        <w:rPr>
          <w:color w:val="010000"/>
          <w:sz w:val="21"/>
          <w:szCs w:val="21"/>
        </w:rPr>
        <w:tab/>
      </w:r>
      <w:r w:rsidR="00F65C8D">
        <w:rPr>
          <w:color w:val="010000"/>
          <w:sz w:val="21"/>
          <w:szCs w:val="21"/>
        </w:rPr>
        <w:tab/>
      </w:r>
    </w:p>
    <w:p w:rsidR="00FA2A12" w:rsidRDefault="00FA2A12"/>
    <w:p w:rsidR="00A12CE6" w:rsidRDefault="00A12CE6" w:rsidP="00A12CE6">
      <w:pPr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        10156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>z</w:t>
      </w:r>
      <w:bookmarkStart w:id="0" w:name="_GoBack"/>
      <w:bookmarkEnd w:id="0"/>
      <w:r>
        <w:rPr>
          <w:sz w:val="28"/>
          <w:szCs w:val="28"/>
        </w:rPr>
        <w:t>e dne:        15.10.2019</w:t>
      </w:r>
    </w:p>
    <w:p w:rsidR="00A12CE6" w:rsidRDefault="00A12CE6" w:rsidP="00A12CE6">
      <w:pPr>
        <w:ind w:left="1416" w:firstLine="708"/>
        <w:rPr>
          <w:sz w:val="28"/>
          <w:szCs w:val="28"/>
        </w:rPr>
      </w:pPr>
    </w:p>
    <w:p w:rsidR="00A12CE6" w:rsidRDefault="00A12CE6" w:rsidP="00A12CE6">
      <w:pPr>
        <w:ind w:left="1416" w:firstLine="708"/>
        <w:rPr>
          <w:sz w:val="28"/>
          <w:szCs w:val="28"/>
        </w:rPr>
      </w:pPr>
    </w:p>
    <w:p w:rsidR="00A12CE6" w:rsidRDefault="00A12CE6" w:rsidP="00A12CE6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04C41" wp14:editId="14BA32B5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38C87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Pr="00F502A2">
        <w:rPr>
          <w:b/>
          <w:sz w:val="24"/>
          <w:szCs w:val="24"/>
        </w:rPr>
        <w:t>Odběratel: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A12CE6" w:rsidRDefault="00A12CE6" w:rsidP="00A12CE6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proofErr w:type="gramStart"/>
      <w:r>
        <w:rPr>
          <w:sz w:val="24"/>
          <w:szCs w:val="24"/>
        </w:rPr>
        <w:t>přísp.organizace</w:t>
      </w:r>
      <w:proofErr w:type="spellEnd"/>
      <w:proofErr w:type="gramEnd"/>
      <w:r>
        <w:rPr>
          <w:sz w:val="24"/>
          <w:szCs w:val="24"/>
        </w:rPr>
        <w:tab/>
        <w:t xml:space="preserve">GASTROCENTRUM </w:t>
      </w:r>
      <w:proofErr w:type="spellStart"/>
      <w:r>
        <w:rPr>
          <w:sz w:val="24"/>
          <w:szCs w:val="24"/>
        </w:rPr>
        <w:t>moravia</w:t>
      </w:r>
      <w:proofErr w:type="spellEnd"/>
      <w:r>
        <w:rPr>
          <w:sz w:val="24"/>
          <w:szCs w:val="24"/>
        </w:rPr>
        <w:t xml:space="preserve"> s.r.o.</w:t>
      </w:r>
    </w:p>
    <w:p w:rsidR="00A12CE6" w:rsidRDefault="00A12CE6" w:rsidP="00A12CE6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Optiky 3122/</w:t>
      </w:r>
      <w:proofErr w:type="gramStart"/>
      <w:r>
        <w:rPr>
          <w:sz w:val="24"/>
          <w:szCs w:val="24"/>
        </w:rPr>
        <w:t>4b</w:t>
      </w:r>
      <w:proofErr w:type="gramEnd"/>
    </w:p>
    <w:p w:rsidR="00A12CE6" w:rsidRDefault="00A12CE6" w:rsidP="00A12CE6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750 02 Přerov</w:t>
      </w:r>
    </w:p>
    <w:p w:rsidR="00A12CE6" w:rsidRDefault="00A12CE6" w:rsidP="00A12CE6">
      <w:pPr>
        <w:spacing w:after="0"/>
        <w:rPr>
          <w:sz w:val="24"/>
          <w:szCs w:val="24"/>
        </w:rPr>
      </w:pPr>
    </w:p>
    <w:p w:rsidR="00A12CE6" w:rsidRDefault="00A12CE6" w:rsidP="00A12CE6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IČO:07710097</w:t>
      </w:r>
    </w:p>
    <w:p w:rsidR="00A12CE6" w:rsidRDefault="00A12CE6" w:rsidP="00A12CE6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CZ07710097</w:t>
      </w:r>
    </w:p>
    <w:p w:rsidR="00A12CE6" w:rsidRPr="0083289E" w:rsidRDefault="00A12CE6" w:rsidP="00A12CE6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:rsidR="00A12CE6" w:rsidRDefault="00A12CE6" w:rsidP="00A12CE6">
      <w:pPr>
        <w:ind w:left="1416" w:firstLine="708"/>
        <w:rPr>
          <w:sz w:val="24"/>
          <w:szCs w:val="24"/>
        </w:rPr>
      </w:pPr>
    </w:p>
    <w:p w:rsidR="00A12CE6" w:rsidRDefault="00A12CE6" w:rsidP="00A12CE6">
      <w:pPr>
        <w:ind w:left="1416" w:firstLine="708"/>
        <w:rPr>
          <w:sz w:val="24"/>
          <w:szCs w:val="24"/>
        </w:rPr>
      </w:pPr>
    </w:p>
    <w:p w:rsidR="00A12CE6" w:rsidRDefault="00A12CE6" w:rsidP="00A12CE6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Název zboží, služby, dodávky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množství,  cena</w:t>
      </w:r>
      <w:proofErr w:type="gramEnd"/>
      <w:r>
        <w:rPr>
          <w:i/>
          <w:sz w:val="24"/>
          <w:szCs w:val="24"/>
        </w:rPr>
        <w:t xml:space="preserve"> za jednotku,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celkem</w:t>
      </w:r>
    </w:p>
    <w:p w:rsidR="00A12CE6" w:rsidRDefault="00A12CE6" w:rsidP="00A12CE6">
      <w:pPr>
        <w:rPr>
          <w:i/>
          <w:sz w:val="24"/>
          <w:szCs w:val="24"/>
        </w:rPr>
      </w:pPr>
    </w:p>
    <w:p w:rsidR="00A12CE6" w:rsidRDefault="00A12CE6" w:rsidP="00A12CE6">
      <w:pPr>
        <w:rPr>
          <w:i/>
          <w:sz w:val="24"/>
          <w:szCs w:val="24"/>
        </w:rPr>
      </w:pPr>
      <w:r>
        <w:rPr>
          <w:i/>
          <w:sz w:val="24"/>
          <w:szCs w:val="24"/>
        </w:rPr>
        <w:t>Dvoudílná pec elektrická</w:t>
      </w:r>
    </w:p>
    <w:p w:rsidR="00A12CE6" w:rsidRDefault="00A12CE6" w:rsidP="00A12CE6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RedFox</w:t>
      </w:r>
      <w:proofErr w:type="spellEnd"/>
      <w:r>
        <w:rPr>
          <w:i/>
          <w:sz w:val="24"/>
          <w:szCs w:val="24"/>
        </w:rPr>
        <w:t xml:space="preserve"> EPP 02S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</w:t>
      </w:r>
      <w:r>
        <w:rPr>
          <w:i/>
          <w:sz w:val="24"/>
          <w:szCs w:val="24"/>
        </w:rPr>
        <w:tab/>
        <w:t xml:space="preserve">54.813,-                      </w:t>
      </w:r>
      <w:proofErr w:type="gramStart"/>
      <w:r>
        <w:rPr>
          <w:i/>
          <w:sz w:val="24"/>
          <w:szCs w:val="24"/>
        </w:rPr>
        <w:t>54.813,-</w:t>
      </w:r>
      <w:proofErr w:type="gramEnd"/>
    </w:p>
    <w:p w:rsidR="00A12CE6" w:rsidRDefault="00A12CE6" w:rsidP="00A12CE6">
      <w:pPr>
        <w:rPr>
          <w:i/>
          <w:sz w:val="24"/>
          <w:szCs w:val="24"/>
        </w:rPr>
      </w:pPr>
    </w:p>
    <w:p w:rsidR="00A12CE6" w:rsidRDefault="00A12CE6" w:rsidP="00A12CE6">
      <w:pPr>
        <w:pBdr>
          <w:bottom w:val="single" w:sz="6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Podstavec pod pec se zásuvky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1 </w:t>
      </w:r>
      <w:r>
        <w:rPr>
          <w:i/>
          <w:sz w:val="24"/>
          <w:szCs w:val="24"/>
        </w:rPr>
        <w:tab/>
        <w:t>9.620,-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9.620,-</w:t>
      </w:r>
    </w:p>
    <w:p w:rsidR="00A12CE6" w:rsidRDefault="00A12CE6" w:rsidP="00A12CE6">
      <w:pPr>
        <w:rPr>
          <w:i/>
          <w:sz w:val="24"/>
          <w:szCs w:val="24"/>
        </w:rPr>
      </w:pPr>
    </w:p>
    <w:p w:rsidR="00A12CE6" w:rsidRDefault="00A12CE6" w:rsidP="00A12CE6">
      <w:pPr>
        <w:rPr>
          <w:i/>
          <w:sz w:val="24"/>
          <w:szCs w:val="24"/>
        </w:rPr>
      </w:pPr>
      <w:r>
        <w:rPr>
          <w:i/>
          <w:sz w:val="24"/>
          <w:szCs w:val="24"/>
        </w:rPr>
        <w:t>Celkem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64.433,-</w:t>
      </w:r>
      <w:r>
        <w:rPr>
          <w:i/>
          <w:sz w:val="24"/>
          <w:szCs w:val="24"/>
        </w:rPr>
        <w:tab/>
      </w:r>
    </w:p>
    <w:p w:rsidR="00A12CE6" w:rsidRDefault="00A12CE6" w:rsidP="00A12CE6">
      <w:pPr>
        <w:ind w:left="1416" w:firstLine="708"/>
        <w:rPr>
          <w:i/>
          <w:sz w:val="24"/>
          <w:szCs w:val="24"/>
        </w:rPr>
      </w:pPr>
    </w:p>
    <w:p w:rsidR="00A12CE6" w:rsidRDefault="00A12CE6" w:rsidP="00A12CE6">
      <w:pPr>
        <w:ind w:left="1416" w:firstLine="708"/>
        <w:rPr>
          <w:i/>
          <w:sz w:val="24"/>
          <w:szCs w:val="24"/>
        </w:rPr>
      </w:pPr>
    </w:p>
    <w:p w:rsidR="00A12CE6" w:rsidRDefault="00A12CE6" w:rsidP="00A12CE6">
      <w:pPr>
        <w:ind w:left="1416" w:firstLine="708"/>
        <w:rPr>
          <w:i/>
          <w:sz w:val="24"/>
          <w:szCs w:val="24"/>
        </w:rPr>
      </w:pPr>
    </w:p>
    <w:p w:rsidR="00A12CE6" w:rsidRDefault="00A12CE6" w:rsidP="00A12CE6">
      <w:pPr>
        <w:rPr>
          <w:i/>
          <w:sz w:val="24"/>
          <w:szCs w:val="24"/>
        </w:rPr>
      </w:pPr>
    </w:p>
    <w:p w:rsidR="00A12CE6" w:rsidRDefault="00A12CE6" w:rsidP="00A12CE6">
      <w:pPr>
        <w:rPr>
          <w:i/>
          <w:sz w:val="24"/>
          <w:szCs w:val="24"/>
        </w:rPr>
      </w:pPr>
    </w:p>
    <w:p w:rsidR="00A12CE6" w:rsidRDefault="00A12CE6" w:rsidP="00A12CE6">
      <w:pPr>
        <w:ind w:left="1416" w:firstLine="708"/>
        <w:rPr>
          <w:i/>
          <w:sz w:val="24"/>
          <w:szCs w:val="24"/>
        </w:rPr>
      </w:pPr>
    </w:p>
    <w:p w:rsidR="00A12CE6" w:rsidRDefault="00A12CE6" w:rsidP="00A12CE6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A12CE6" w:rsidRDefault="00A12CE6" w:rsidP="00A12CE6">
      <w:pPr>
        <w:ind w:left="1416" w:firstLine="708"/>
        <w:rPr>
          <w:i/>
          <w:sz w:val="24"/>
          <w:szCs w:val="24"/>
        </w:rPr>
      </w:pPr>
    </w:p>
    <w:p w:rsidR="00A12CE6" w:rsidRDefault="00A12CE6" w:rsidP="00A12CE6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 xml:space="preserve">Objednávka potvrzena dodavatelem </w:t>
      </w:r>
      <w:proofErr w:type="gramStart"/>
      <w:r w:rsidRPr="009570AB">
        <w:rPr>
          <w:b/>
          <w:sz w:val="24"/>
          <w:szCs w:val="24"/>
        </w:rPr>
        <w:t>dne:</w:t>
      </w:r>
      <w:r w:rsidRPr="009570AB">
        <w:rPr>
          <w:sz w:val="24"/>
          <w:szCs w:val="24"/>
        </w:rPr>
        <w:t xml:space="preserve">   </w:t>
      </w:r>
      <w:proofErr w:type="gramEnd"/>
      <w:r w:rsidRPr="009570AB">
        <w:rPr>
          <w:sz w:val="24"/>
          <w:szCs w:val="24"/>
        </w:rPr>
        <w:t xml:space="preserve">     </w:t>
      </w:r>
      <w:r>
        <w:rPr>
          <w:sz w:val="24"/>
          <w:szCs w:val="24"/>
        </w:rPr>
        <w:t>25.10.2019</w:t>
      </w:r>
    </w:p>
    <w:p w:rsidR="00A12CE6" w:rsidRDefault="00A12CE6" w:rsidP="00A12CE6">
      <w:pPr>
        <w:rPr>
          <w:sz w:val="24"/>
          <w:szCs w:val="24"/>
        </w:rPr>
      </w:pPr>
    </w:p>
    <w:p w:rsidR="00A12CE6" w:rsidRPr="003312C3" w:rsidRDefault="00A12CE6" w:rsidP="00A12CE6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p w:rsidR="00A12CE6" w:rsidRDefault="00A12CE6"/>
    <w:sectPr w:rsidR="00A12CE6" w:rsidSect="00294C76">
      <w:pgSz w:w="11906" w:h="16838" w:code="9"/>
      <w:pgMar w:top="284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978" w:rsidRDefault="00395978" w:rsidP="002B3A82">
      <w:pPr>
        <w:spacing w:after="0" w:line="240" w:lineRule="auto"/>
      </w:pPr>
      <w:r>
        <w:separator/>
      </w:r>
    </w:p>
  </w:endnote>
  <w:endnote w:type="continuationSeparator" w:id="0">
    <w:p w:rsidR="00395978" w:rsidRDefault="00395978" w:rsidP="002B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978" w:rsidRDefault="00395978" w:rsidP="002B3A82">
      <w:pPr>
        <w:spacing w:after="0" w:line="240" w:lineRule="auto"/>
      </w:pPr>
      <w:r>
        <w:separator/>
      </w:r>
    </w:p>
  </w:footnote>
  <w:footnote w:type="continuationSeparator" w:id="0">
    <w:p w:rsidR="00395978" w:rsidRDefault="00395978" w:rsidP="002B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23B"/>
    <w:multiLevelType w:val="hybridMultilevel"/>
    <w:tmpl w:val="309C4F00"/>
    <w:lvl w:ilvl="0" w:tplc="66F668A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0058"/>
    <w:multiLevelType w:val="singleLevel"/>
    <w:tmpl w:val="C3D2081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2" w15:restartNumberingAfterBreak="0">
    <w:nsid w:val="5DBC5178"/>
    <w:multiLevelType w:val="multilevel"/>
    <w:tmpl w:val="703AFB9C"/>
    <w:styleLink w:val="WWNum29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92"/>
    <w:rsid w:val="001A0D09"/>
    <w:rsid w:val="00294C76"/>
    <w:rsid w:val="002B1225"/>
    <w:rsid w:val="002B3A82"/>
    <w:rsid w:val="002C6BD1"/>
    <w:rsid w:val="00395978"/>
    <w:rsid w:val="004011BB"/>
    <w:rsid w:val="004B2201"/>
    <w:rsid w:val="005D6A92"/>
    <w:rsid w:val="00657569"/>
    <w:rsid w:val="006575E7"/>
    <w:rsid w:val="00693200"/>
    <w:rsid w:val="00857A76"/>
    <w:rsid w:val="00875093"/>
    <w:rsid w:val="009C332E"/>
    <w:rsid w:val="009F64C9"/>
    <w:rsid w:val="00A12CE6"/>
    <w:rsid w:val="00A95CD3"/>
    <w:rsid w:val="00BF401D"/>
    <w:rsid w:val="00D3335A"/>
    <w:rsid w:val="00F65C8D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FC1B"/>
  <w15:chartTrackingRefBased/>
  <w15:docId w15:val="{DB995105-C4AC-48B1-9695-2E8ECD33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5D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A9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B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A82"/>
  </w:style>
  <w:style w:type="paragraph" w:styleId="Zpat">
    <w:name w:val="footer"/>
    <w:basedOn w:val="Normln"/>
    <w:link w:val="ZpatChar"/>
    <w:uiPriority w:val="99"/>
    <w:unhideWhenUsed/>
    <w:rsid w:val="002B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A82"/>
  </w:style>
  <w:style w:type="paragraph" w:customStyle="1" w:styleId="Textbody">
    <w:name w:val="Text body"/>
    <w:basedOn w:val="Normln"/>
    <w:rsid w:val="009C332E"/>
    <w:pPr>
      <w:suppressAutoHyphens/>
      <w:autoSpaceDN w:val="0"/>
      <w:spacing w:after="140" w:line="276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rsid w:val="009C332E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3"/>
      <w:sz w:val="24"/>
      <w:szCs w:val="20"/>
      <w:lang w:eastAsia="cs-CZ" w:bidi="hi-IN"/>
    </w:rPr>
  </w:style>
  <w:style w:type="character" w:customStyle="1" w:styleId="NzevChar">
    <w:name w:val="Název Char"/>
    <w:basedOn w:val="Standardnpsmoodstavce"/>
    <w:link w:val="Nzev"/>
    <w:rsid w:val="009C332E"/>
    <w:rPr>
      <w:rFonts w:ascii="Times New Roman" w:eastAsia="Times New Roman" w:hAnsi="Times New Roman" w:cs="Times New Roman"/>
      <w:b/>
      <w:kern w:val="3"/>
      <w:sz w:val="24"/>
      <w:szCs w:val="20"/>
      <w:lang w:eastAsia="cs-CZ" w:bidi="hi-IN"/>
    </w:rPr>
  </w:style>
  <w:style w:type="paragraph" w:styleId="Odstavecseseznamem">
    <w:name w:val="List Paragraph"/>
    <w:basedOn w:val="Normln"/>
    <w:rsid w:val="00A95CD3"/>
    <w:pPr>
      <w:suppressAutoHyphens/>
      <w:autoSpaceDN w:val="0"/>
      <w:spacing w:line="240" w:lineRule="auto"/>
      <w:ind w:left="72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numbering" w:customStyle="1" w:styleId="WWNum29">
    <w:name w:val="WWNum29"/>
    <w:basedOn w:val="Bezseznamu"/>
    <w:rsid w:val="00A95CD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Volfova</dc:creator>
  <cp:keywords/>
  <dc:description/>
  <cp:lastModifiedBy>Halenčáková</cp:lastModifiedBy>
  <cp:revision>2</cp:revision>
  <cp:lastPrinted>2019-11-29T08:44:00Z</cp:lastPrinted>
  <dcterms:created xsi:type="dcterms:W3CDTF">2019-12-09T14:08:00Z</dcterms:created>
  <dcterms:modified xsi:type="dcterms:W3CDTF">2019-12-09T14:08:00Z</dcterms:modified>
</cp:coreProperties>
</file>