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65C7" w14:textId="42A8EB72" w:rsidR="00166BA6" w:rsidRDefault="004D6FD9" w:rsidP="004D6FD9">
      <w:pPr>
        <w:jc w:val="center"/>
        <w:rPr>
          <w:rFonts w:ascii="Garamond" w:hAnsi="Garamond"/>
          <w:b/>
          <w:spacing w:val="34"/>
          <w:kern w:val="28"/>
          <w:sz w:val="28"/>
          <w:szCs w:val="28"/>
        </w:rPr>
      </w:pPr>
      <w:bookmarkStart w:id="0" w:name="_GoBack"/>
      <w:bookmarkEnd w:id="0"/>
      <w:r w:rsidRPr="00D844F6">
        <w:rPr>
          <w:rFonts w:ascii="Garamond" w:hAnsi="Garamond"/>
          <w:b/>
          <w:spacing w:val="34"/>
          <w:kern w:val="28"/>
          <w:sz w:val="28"/>
          <w:szCs w:val="28"/>
        </w:rPr>
        <w:t>DODATEK</w:t>
      </w:r>
      <w:r w:rsidR="00D844F6" w:rsidRPr="00D844F6">
        <w:rPr>
          <w:rFonts w:ascii="Garamond" w:hAnsi="Garamond"/>
          <w:b/>
          <w:spacing w:val="34"/>
          <w:kern w:val="28"/>
          <w:sz w:val="28"/>
          <w:szCs w:val="28"/>
        </w:rPr>
        <w:t xml:space="preserve"> č. </w:t>
      </w:r>
      <w:r w:rsidR="00D844F6">
        <w:rPr>
          <w:rFonts w:ascii="Garamond" w:hAnsi="Garamond"/>
          <w:b/>
          <w:spacing w:val="34"/>
          <w:kern w:val="28"/>
          <w:sz w:val="28"/>
          <w:szCs w:val="28"/>
        </w:rPr>
        <w:t>6</w:t>
      </w:r>
    </w:p>
    <w:p w14:paraId="557554CD" w14:textId="21A29EE1" w:rsidR="00D844F6" w:rsidRDefault="00D844F6" w:rsidP="00D844F6">
      <w:pPr>
        <w:spacing w:after="0" w:line="240" w:lineRule="auto"/>
        <w:jc w:val="center"/>
        <w:rPr>
          <w:rFonts w:ascii="Garamond" w:hAnsi="Garamond"/>
          <w:b/>
          <w:kern w:val="24"/>
          <w:sz w:val="24"/>
          <w:szCs w:val="24"/>
        </w:rPr>
      </w:pPr>
      <w:r w:rsidRPr="00D844F6">
        <w:rPr>
          <w:rFonts w:ascii="Garamond" w:hAnsi="Garamond"/>
          <w:b/>
          <w:kern w:val="24"/>
          <w:sz w:val="24"/>
          <w:szCs w:val="24"/>
        </w:rPr>
        <w:t>ke Smlouvě o poskytování právních služeb</w:t>
      </w:r>
      <w:r>
        <w:rPr>
          <w:rFonts w:ascii="Garamond" w:hAnsi="Garamond"/>
          <w:b/>
          <w:kern w:val="24"/>
          <w:sz w:val="24"/>
          <w:szCs w:val="24"/>
        </w:rPr>
        <w:t xml:space="preserve"> č. 2014 0212</w:t>
      </w:r>
      <w:r w:rsidR="00240301">
        <w:rPr>
          <w:rFonts w:ascii="Garamond" w:hAnsi="Garamond"/>
          <w:b/>
          <w:kern w:val="24"/>
          <w:sz w:val="24"/>
          <w:szCs w:val="24"/>
        </w:rPr>
        <w:t>,</w:t>
      </w:r>
    </w:p>
    <w:p w14:paraId="614BCE52" w14:textId="354CBF06" w:rsidR="00D844F6" w:rsidRDefault="00D844F6" w:rsidP="00D844F6">
      <w:pPr>
        <w:spacing w:after="0" w:line="240" w:lineRule="auto"/>
        <w:jc w:val="center"/>
        <w:rPr>
          <w:rFonts w:ascii="Garamond" w:hAnsi="Garamond"/>
          <w:b/>
          <w:kern w:val="24"/>
          <w:sz w:val="24"/>
          <w:szCs w:val="24"/>
        </w:rPr>
      </w:pPr>
      <w:r>
        <w:rPr>
          <w:rFonts w:ascii="Garamond" w:hAnsi="Garamond"/>
          <w:b/>
          <w:kern w:val="24"/>
          <w:sz w:val="24"/>
          <w:szCs w:val="24"/>
        </w:rPr>
        <w:t xml:space="preserve">ve znění dodatků č. </w:t>
      </w:r>
      <w:proofErr w:type="gramStart"/>
      <w:r>
        <w:rPr>
          <w:rFonts w:ascii="Garamond" w:hAnsi="Garamond"/>
          <w:b/>
          <w:kern w:val="24"/>
          <w:sz w:val="24"/>
          <w:szCs w:val="24"/>
        </w:rPr>
        <w:t>1 – 5</w:t>
      </w:r>
      <w:proofErr w:type="gramEnd"/>
    </w:p>
    <w:p w14:paraId="0803D995" w14:textId="5C490678" w:rsidR="00D844F6" w:rsidRDefault="00D844F6" w:rsidP="00D844F6">
      <w:pPr>
        <w:spacing w:after="0" w:line="240" w:lineRule="auto"/>
        <w:jc w:val="center"/>
        <w:rPr>
          <w:rFonts w:ascii="Garamond" w:hAnsi="Garamond"/>
          <w:b/>
          <w:kern w:val="24"/>
          <w:sz w:val="24"/>
          <w:szCs w:val="24"/>
        </w:rPr>
      </w:pPr>
    </w:p>
    <w:p w14:paraId="788A19C2" w14:textId="650B2474" w:rsidR="00D844F6" w:rsidRDefault="00D844F6" w:rsidP="00D844F6">
      <w:pPr>
        <w:spacing w:after="0" w:line="240" w:lineRule="auto"/>
        <w:jc w:val="center"/>
        <w:rPr>
          <w:rFonts w:ascii="Garamond" w:hAnsi="Garamond"/>
          <w:b/>
          <w:kern w:val="24"/>
          <w:sz w:val="24"/>
          <w:szCs w:val="24"/>
        </w:rPr>
      </w:pPr>
    </w:p>
    <w:p w14:paraId="77827571" w14:textId="62E06131" w:rsidR="00D844F6" w:rsidRDefault="00D844F6" w:rsidP="00D844F6">
      <w:pPr>
        <w:spacing w:after="0" w:line="240" w:lineRule="auto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54FD796E" w14:textId="34934EF4" w:rsidR="00D844F6" w:rsidRDefault="00D844F6" w:rsidP="00D844F6">
      <w:pPr>
        <w:spacing w:after="0" w:line="240" w:lineRule="auto"/>
        <w:jc w:val="both"/>
        <w:rPr>
          <w:rFonts w:ascii="Garamond" w:hAnsi="Garamond"/>
          <w:b/>
          <w:kern w:val="24"/>
          <w:sz w:val="24"/>
          <w:szCs w:val="24"/>
        </w:rPr>
      </w:pPr>
      <w:r>
        <w:rPr>
          <w:rFonts w:ascii="Garamond" w:hAnsi="Garamond"/>
          <w:b/>
          <w:kern w:val="24"/>
          <w:sz w:val="24"/>
          <w:szCs w:val="24"/>
        </w:rPr>
        <w:t>Česká republika – Správa státních hmotných rezerv</w:t>
      </w:r>
    </w:p>
    <w:p w14:paraId="1248A37C" w14:textId="01CB34F9" w:rsidR="00D844F6" w:rsidRDefault="00D844F6" w:rsidP="00D844F6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 xml:space="preserve">se sídlem: Praha </w:t>
      </w:r>
      <w:r w:rsidR="00DF1B2A">
        <w:rPr>
          <w:rFonts w:ascii="Garamond" w:hAnsi="Garamond"/>
          <w:kern w:val="24"/>
          <w:sz w:val="24"/>
          <w:szCs w:val="24"/>
        </w:rPr>
        <w:t>5</w:t>
      </w:r>
      <w:r>
        <w:rPr>
          <w:rFonts w:ascii="Garamond" w:hAnsi="Garamond"/>
          <w:kern w:val="24"/>
          <w:sz w:val="24"/>
          <w:szCs w:val="24"/>
        </w:rPr>
        <w:t xml:space="preserve"> – Malá Strana, Šeříková 616/1, PSČ 150 85</w:t>
      </w:r>
    </w:p>
    <w:p w14:paraId="6BBBEB27" w14:textId="43B53F9A" w:rsidR="00DF1B2A" w:rsidRDefault="00DF1B2A" w:rsidP="00D844F6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právně jednající: Ing. Pavlem Švagrem, CSc., předsedou Správy státních hmotných rezerv</w:t>
      </w:r>
    </w:p>
    <w:p w14:paraId="1B55D369" w14:textId="08A3EFA5" w:rsidR="00DF1B2A" w:rsidRDefault="00DF1B2A" w:rsidP="00D844F6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IČO: 48133990</w:t>
      </w:r>
    </w:p>
    <w:p w14:paraId="142D3209" w14:textId="302E116F" w:rsidR="00DF1B2A" w:rsidRDefault="00DF1B2A" w:rsidP="00D844F6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DIČ: CZ48133990</w:t>
      </w:r>
    </w:p>
    <w:p w14:paraId="725FA890" w14:textId="30F2DC3F" w:rsidR="00DF1B2A" w:rsidRDefault="00DF1B2A" w:rsidP="00D844F6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datová schránka:4iqaa3x</w:t>
      </w:r>
    </w:p>
    <w:p w14:paraId="6C6602E4" w14:textId="6FF82C15" w:rsidR="00DF1B2A" w:rsidRDefault="00DF1B2A" w:rsidP="00D844F6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(dále jen „klient“)</w:t>
      </w:r>
    </w:p>
    <w:p w14:paraId="1EC0219C" w14:textId="4BD61A70" w:rsidR="00DF1B2A" w:rsidRDefault="00DF1B2A" w:rsidP="00D844F6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6FC12070" w14:textId="5F065C27" w:rsidR="00DF1B2A" w:rsidRDefault="00DF1B2A" w:rsidP="00D844F6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120A1A90" w14:textId="1BBA08FC" w:rsidR="00DF1B2A" w:rsidRDefault="00DF1B2A" w:rsidP="00DF1B2A">
      <w:pPr>
        <w:spacing w:after="0" w:line="240" w:lineRule="auto"/>
        <w:jc w:val="center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a</w:t>
      </w:r>
    </w:p>
    <w:p w14:paraId="4AF76DC8" w14:textId="113B8161" w:rsidR="00DF1B2A" w:rsidRDefault="00DF1B2A" w:rsidP="00DF1B2A">
      <w:pPr>
        <w:spacing w:after="0" w:line="240" w:lineRule="auto"/>
        <w:jc w:val="center"/>
        <w:rPr>
          <w:rFonts w:ascii="Garamond" w:hAnsi="Garamond"/>
          <w:kern w:val="24"/>
          <w:sz w:val="24"/>
          <w:szCs w:val="24"/>
        </w:rPr>
      </w:pPr>
    </w:p>
    <w:p w14:paraId="32DF130C" w14:textId="32EA7EAA" w:rsidR="00DF1B2A" w:rsidRDefault="00DF1B2A" w:rsidP="00DF1B2A">
      <w:pPr>
        <w:spacing w:after="0" w:line="240" w:lineRule="auto"/>
        <w:jc w:val="center"/>
        <w:rPr>
          <w:rFonts w:ascii="Garamond" w:hAnsi="Garamond"/>
          <w:kern w:val="24"/>
          <w:sz w:val="24"/>
          <w:szCs w:val="24"/>
        </w:rPr>
      </w:pPr>
    </w:p>
    <w:p w14:paraId="3EC67E89" w14:textId="77777777" w:rsidR="00DF1B2A" w:rsidRDefault="00DF1B2A" w:rsidP="00DF1B2A">
      <w:pPr>
        <w:spacing w:after="0" w:line="240" w:lineRule="auto"/>
        <w:jc w:val="both"/>
        <w:rPr>
          <w:rFonts w:ascii="Garamond" w:hAnsi="Garamond"/>
          <w:b/>
          <w:kern w:val="24"/>
          <w:sz w:val="24"/>
          <w:szCs w:val="24"/>
        </w:rPr>
      </w:pPr>
      <w:r>
        <w:rPr>
          <w:rFonts w:ascii="Garamond" w:hAnsi="Garamond"/>
          <w:b/>
          <w:kern w:val="24"/>
          <w:sz w:val="24"/>
          <w:szCs w:val="24"/>
        </w:rPr>
        <w:t xml:space="preserve">Bělina a </w:t>
      </w:r>
      <w:proofErr w:type="spellStart"/>
      <w:r>
        <w:rPr>
          <w:rFonts w:ascii="Garamond" w:hAnsi="Garamond"/>
          <w:b/>
          <w:kern w:val="24"/>
          <w:sz w:val="24"/>
          <w:szCs w:val="24"/>
        </w:rPr>
        <w:t>Partners</w:t>
      </w:r>
      <w:proofErr w:type="spellEnd"/>
      <w:r>
        <w:rPr>
          <w:rFonts w:ascii="Garamond" w:hAnsi="Garamond"/>
          <w:b/>
          <w:kern w:val="24"/>
          <w:sz w:val="24"/>
          <w:szCs w:val="24"/>
        </w:rPr>
        <w:t xml:space="preserve"> advokátní kancelář s. r. o.</w:t>
      </w:r>
    </w:p>
    <w:p w14:paraId="690A0849" w14:textId="55104936" w:rsidR="00DF1B2A" w:rsidRPr="00DF1B2A" w:rsidRDefault="00DF1B2A" w:rsidP="00DF1B2A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 w:rsidRPr="00DF1B2A">
        <w:rPr>
          <w:rFonts w:ascii="Garamond" w:hAnsi="Garamond"/>
          <w:kern w:val="24"/>
          <w:sz w:val="24"/>
          <w:szCs w:val="24"/>
        </w:rPr>
        <w:t xml:space="preserve">se sídlem: Pobřežní 370/4, 186 00 Praha 8 </w:t>
      </w:r>
    </w:p>
    <w:p w14:paraId="6CD58571" w14:textId="7E08D053" w:rsidR="00DF1B2A" w:rsidRPr="00DF1B2A" w:rsidRDefault="00DF1B2A" w:rsidP="00DF1B2A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 w:rsidRPr="00DF1B2A">
        <w:rPr>
          <w:rFonts w:ascii="Garamond" w:hAnsi="Garamond"/>
          <w:kern w:val="24"/>
          <w:sz w:val="24"/>
          <w:szCs w:val="24"/>
        </w:rPr>
        <w:t>IČO: 01614606</w:t>
      </w:r>
    </w:p>
    <w:p w14:paraId="332D0141" w14:textId="16ABB919" w:rsidR="00DF1B2A" w:rsidRDefault="00DF1B2A" w:rsidP="00DF1B2A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 w:rsidRPr="00DF1B2A">
        <w:rPr>
          <w:rFonts w:ascii="Garamond" w:hAnsi="Garamond"/>
          <w:kern w:val="24"/>
          <w:sz w:val="24"/>
          <w:szCs w:val="24"/>
        </w:rPr>
        <w:t>spisová značka C 209178 vedená v obchodním rejstříku u Městského soudu v</w:t>
      </w:r>
      <w:r>
        <w:rPr>
          <w:rFonts w:ascii="Garamond" w:hAnsi="Garamond"/>
          <w:kern w:val="24"/>
          <w:sz w:val="24"/>
          <w:szCs w:val="24"/>
        </w:rPr>
        <w:t> </w:t>
      </w:r>
      <w:r w:rsidRPr="00DF1B2A">
        <w:rPr>
          <w:rFonts w:ascii="Garamond" w:hAnsi="Garamond"/>
          <w:kern w:val="24"/>
          <w:sz w:val="24"/>
          <w:szCs w:val="24"/>
        </w:rPr>
        <w:t>Praze</w:t>
      </w:r>
    </w:p>
    <w:p w14:paraId="1DA65286" w14:textId="54566A4A" w:rsidR="00DF1B2A" w:rsidRDefault="00DF1B2A" w:rsidP="00DF1B2A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zastoupena Tomášem Bělinou, jednatelem a advokátem</w:t>
      </w:r>
    </w:p>
    <w:p w14:paraId="123872E0" w14:textId="3FB3CA6C" w:rsidR="00DF1B2A" w:rsidRPr="00DF1B2A" w:rsidRDefault="00DF1B2A" w:rsidP="00DF1B2A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(dále jen „advokát“)</w:t>
      </w:r>
    </w:p>
    <w:p w14:paraId="53C0F850" w14:textId="6F696EF8" w:rsidR="00DF1B2A" w:rsidRDefault="00DF1B2A" w:rsidP="00DF1B2A">
      <w:pPr>
        <w:spacing w:after="0" w:line="240" w:lineRule="auto"/>
        <w:jc w:val="center"/>
        <w:rPr>
          <w:rFonts w:ascii="Garamond" w:hAnsi="Garamond"/>
          <w:kern w:val="24"/>
          <w:sz w:val="24"/>
          <w:szCs w:val="24"/>
        </w:rPr>
      </w:pPr>
    </w:p>
    <w:p w14:paraId="3AD302DA" w14:textId="4C212841" w:rsidR="00DF1B2A" w:rsidRDefault="00DF1B2A" w:rsidP="00DF1B2A">
      <w:pPr>
        <w:spacing w:after="0" w:line="240" w:lineRule="auto"/>
        <w:jc w:val="center"/>
        <w:rPr>
          <w:rFonts w:ascii="Garamond" w:hAnsi="Garamond"/>
          <w:kern w:val="24"/>
          <w:sz w:val="24"/>
          <w:szCs w:val="24"/>
        </w:rPr>
      </w:pPr>
    </w:p>
    <w:p w14:paraId="2F123542" w14:textId="6152512B" w:rsidR="00DF1B2A" w:rsidRDefault="00DF1B2A" w:rsidP="00DF1B2A">
      <w:pPr>
        <w:spacing w:after="0" w:line="240" w:lineRule="auto"/>
        <w:jc w:val="center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I.</w:t>
      </w:r>
    </w:p>
    <w:p w14:paraId="2E00C786" w14:textId="0B687F2D" w:rsidR="00DF1B2A" w:rsidRDefault="00DF1B2A" w:rsidP="00DF1B2A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Mezi klientem a advokátem byla podepsána Smlouva o poskytování právních služeb</w:t>
      </w:r>
      <w:r w:rsidR="00D00C5C">
        <w:rPr>
          <w:rFonts w:ascii="Garamond" w:hAnsi="Garamond"/>
          <w:kern w:val="24"/>
          <w:sz w:val="24"/>
          <w:szCs w:val="24"/>
        </w:rPr>
        <w:t xml:space="preserve"> (dále jen „Smlouva“)</w:t>
      </w:r>
      <w:r>
        <w:rPr>
          <w:rFonts w:ascii="Garamond" w:hAnsi="Garamond"/>
          <w:kern w:val="24"/>
          <w:sz w:val="24"/>
          <w:szCs w:val="24"/>
        </w:rPr>
        <w:t xml:space="preserve">. Uvedená Smlouva </w:t>
      </w:r>
      <w:r w:rsidR="00D00C5C">
        <w:rPr>
          <w:rFonts w:ascii="Garamond" w:hAnsi="Garamond"/>
          <w:kern w:val="24"/>
          <w:sz w:val="24"/>
          <w:szCs w:val="24"/>
        </w:rPr>
        <w:t xml:space="preserve">byla uzavřena </w:t>
      </w:r>
      <w:r>
        <w:rPr>
          <w:rFonts w:ascii="Garamond" w:hAnsi="Garamond"/>
          <w:kern w:val="24"/>
          <w:sz w:val="24"/>
          <w:szCs w:val="24"/>
        </w:rPr>
        <w:t xml:space="preserve">na dobu určitou do 31. 12. 2014. Dodatky č. </w:t>
      </w:r>
      <w:proofErr w:type="gramStart"/>
      <w:r>
        <w:rPr>
          <w:rFonts w:ascii="Garamond" w:hAnsi="Garamond"/>
          <w:kern w:val="24"/>
          <w:sz w:val="24"/>
          <w:szCs w:val="24"/>
        </w:rPr>
        <w:t>1 – 5</w:t>
      </w:r>
      <w:proofErr w:type="gramEnd"/>
      <w:r>
        <w:rPr>
          <w:rFonts w:ascii="Garamond" w:hAnsi="Garamond"/>
          <w:kern w:val="24"/>
          <w:sz w:val="24"/>
          <w:szCs w:val="24"/>
        </w:rPr>
        <w:t xml:space="preserve"> byla Smlouva </w:t>
      </w:r>
      <w:r w:rsidR="00D00C5C">
        <w:rPr>
          <w:rFonts w:ascii="Garamond" w:hAnsi="Garamond"/>
          <w:kern w:val="24"/>
          <w:sz w:val="24"/>
          <w:szCs w:val="24"/>
        </w:rPr>
        <w:t>prodloužena do 31. 12. 2019.</w:t>
      </w:r>
    </w:p>
    <w:p w14:paraId="3EB3D721" w14:textId="1450DED0" w:rsidR="00D00C5C" w:rsidRDefault="00D00C5C" w:rsidP="00DF1B2A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7D809286" w14:textId="48820B07" w:rsidR="00D00C5C" w:rsidRDefault="00D00C5C" w:rsidP="00DF1B2A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3FEDD832" w14:textId="0782F0C4" w:rsidR="00D00C5C" w:rsidRDefault="00D00C5C" w:rsidP="00D00C5C">
      <w:pPr>
        <w:spacing w:after="0" w:line="240" w:lineRule="auto"/>
        <w:jc w:val="center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II.</w:t>
      </w:r>
    </w:p>
    <w:p w14:paraId="455B4933" w14:textId="0825255D" w:rsidR="00D00C5C" w:rsidRDefault="00D00C5C" w:rsidP="00D00C5C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 xml:space="preserve">Obě smluvní strany se dohodly na změně § 5 odst. </w:t>
      </w:r>
      <w:r w:rsidR="00C91E45">
        <w:rPr>
          <w:rFonts w:ascii="Garamond" w:hAnsi="Garamond"/>
          <w:kern w:val="24"/>
          <w:sz w:val="24"/>
          <w:szCs w:val="24"/>
        </w:rPr>
        <w:t>6.</w:t>
      </w:r>
      <w:r>
        <w:rPr>
          <w:rFonts w:ascii="Garamond" w:hAnsi="Garamond"/>
          <w:kern w:val="24"/>
          <w:sz w:val="24"/>
          <w:szCs w:val="24"/>
        </w:rPr>
        <w:t xml:space="preserve">1 Smlouvy, kdy dosavadní text </w:t>
      </w:r>
      <w:r w:rsidR="00703402">
        <w:rPr>
          <w:rFonts w:ascii="Garamond" w:hAnsi="Garamond"/>
          <w:kern w:val="24"/>
          <w:sz w:val="24"/>
          <w:szCs w:val="24"/>
        </w:rPr>
        <w:t xml:space="preserve">se </w:t>
      </w:r>
      <w:r>
        <w:rPr>
          <w:rFonts w:ascii="Garamond" w:hAnsi="Garamond"/>
          <w:kern w:val="24"/>
          <w:sz w:val="24"/>
          <w:szCs w:val="24"/>
        </w:rPr>
        <w:t>nahrazuje tímto textem:</w:t>
      </w:r>
    </w:p>
    <w:p w14:paraId="6DBB17D8" w14:textId="5582085C" w:rsidR="00D00C5C" w:rsidRDefault="00D00C5C" w:rsidP="00D00C5C">
      <w:pPr>
        <w:spacing w:after="0" w:line="24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„</w:t>
      </w:r>
      <w:r w:rsidR="00703402">
        <w:rPr>
          <w:rFonts w:ascii="Garamond" w:hAnsi="Garamond"/>
          <w:kern w:val="24"/>
          <w:sz w:val="24"/>
          <w:szCs w:val="24"/>
        </w:rPr>
        <w:t>6.</w:t>
      </w:r>
      <w:r>
        <w:rPr>
          <w:rFonts w:ascii="Garamond" w:hAnsi="Garamond"/>
          <w:kern w:val="24"/>
          <w:sz w:val="24"/>
          <w:szCs w:val="24"/>
        </w:rPr>
        <w:t>1 Tato Smlouva se uzavírá na dobu určitou do 31. 12. 2020 nebo do vyčerpání celkové odměny za poskytnuté právní s</w:t>
      </w:r>
      <w:r w:rsidR="00C91E45">
        <w:rPr>
          <w:rFonts w:ascii="Garamond" w:hAnsi="Garamond"/>
          <w:kern w:val="24"/>
          <w:sz w:val="24"/>
          <w:szCs w:val="24"/>
        </w:rPr>
        <w:t>l</w:t>
      </w:r>
      <w:r>
        <w:rPr>
          <w:rFonts w:ascii="Garamond" w:hAnsi="Garamond"/>
          <w:kern w:val="24"/>
          <w:sz w:val="24"/>
          <w:szCs w:val="24"/>
        </w:rPr>
        <w:t>u</w:t>
      </w:r>
      <w:r w:rsidR="00C91E45">
        <w:rPr>
          <w:rFonts w:ascii="Garamond" w:hAnsi="Garamond"/>
          <w:kern w:val="24"/>
          <w:sz w:val="24"/>
          <w:szCs w:val="24"/>
        </w:rPr>
        <w:t>žby stanovené v § 4 odst. 4.1 Smlouvy</w:t>
      </w:r>
      <w:r>
        <w:rPr>
          <w:rFonts w:ascii="Garamond" w:hAnsi="Garamond"/>
          <w:kern w:val="24"/>
          <w:sz w:val="24"/>
          <w:szCs w:val="24"/>
        </w:rPr>
        <w:t xml:space="preserve">. </w:t>
      </w:r>
    </w:p>
    <w:p w14:paraId="493CB9FA" w14:textId="39B7948D" w:rsidR="00D00C5C" w:rsidRDefault="00D00C5C" w:rsidP="00D00C5C">
      <w:pPr>
        <w:spacing w:after="0" w:line="24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</w:p>
    <w:p w14:paraId="52CAC461" w14:textId="47DCB14D" w:rsidR="00D00C5C" w:rsidRDefault="00D00C5C" w:rsidP="00D00C5C">
      <w:pPr>
        <w:spacing w:after="0" w:line="24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</w:p>
    <w:p w14:paraId="788ABEAC" w14:textId="1073795B" w:rsidR="00D00C5C" w:rsidRDefault="00D00C5C" w:rsidP="00D00C5C">
      <w:pPr>
        <w:spacing w:after="0" w:line="240" w:lineRule="auto"/>
        <w:ind w:left="284" w:hanging="284"/>
        <w:jc w:val="center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III.</w:t>
      </w:r>
    </w:p>
    <w:p w14:paraId="390350B5" w14:textId="09C427C4" w:rsidR="00D00C5C" w:rsidRPr="00D00C5C" w:rsidRDefault="00D00C5C" w:rsidP="00D00C5C">
      <w:pPr>
        <w:spacing w:after="0" w:line="240" w:lineRule="auto"/>
        <w:ind w:left="284" w:hanging="284"/>
        <w:jc w:val="center"/>
        <w:rPr>
          <w:rFonts w:ascii="Garamond" w:hAnsi="Garamond"/>
          <w:b/>
          <w:kern w:val="24"/>
          <w:sz w:val="24"/>
          <w:szCs w:val="24"/>
        </w:rPr>
      </w:pPr>
      <w:r w:rsidRPr="00D00C5C">
        <w:rPr>
          <w:rFonts w:ascii="Garamond" w:hAnsi="Garamond"/>
          <w:b/>
          <w:kern w:val="24"/>
          <w:sz w:val="24"/>
          <w:szCs w:val="24"/>
        </w:rPr>
        <w:t>Závěrečná ustanovení</w:t>
      </w:r>
    </w:p>
    <w:p w14:paraId="41DE4123" w14:textId="433DE103" w:rsidR="00DF1B2A" w:rsidRDefault="00D00C5C" w:rsidP="00D00C5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 xml:space="preserve">Tímto dodatkem č. </w:t>
      </w:r>
      <w:r w:rsidR="00C91E45">
        <w:rPr>
          <w:rFonts w:ascii="Garamond" w:hAnsi="Garamond"/>
          <w:kern w:val="24"/>
          <w:sz w:val="24"/>
          <w:szCs w:val="24"/>
        </w:rPr>
        <w:t>6</w:t>
      </w:r>
      <w:r>
        <w:rPr>
          <w:rFonts w:ascii="Garamond" w:hAnsi="Garamond"/>
          <w:kern w:val="24"/>
          <w:sz w:val="24"/>
          <w:szCs w:val="24"/>
        </w:rPr>
        <w:t xml:space="preserve"> nejsou dotčena ostatní ustanovení Smlouvy</w:t>
      </w:r>
      <w:r w:rsidR="00C91E45">
        <w:rPr>
          <w:rFonts w:ascii="Garamond" w:hAnsi="Garamond"/>
          <w:kern w:val="24"/>
          <w:sz w:val="24"/>
          <w:szCs w:val="24"/>
        </w:rPr>
        <w:t>.</w:t>
      </w:r>
    </w:p>
    <w:p w14:paraId="787F772E" w14:textId="00ABACCB" w:rsidR="00C91E45" w:rsidRPr="00D00C5C" w:rsidRDefault="00C91E45" w:rsidP="00D00C5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 xml:space="preserve">Tento dodatek č. 6 se vkládá do registru smluv vedeného podle zákona č. 340/2015 Sb., o zvláštních podmínkách účinnosti některých smluv, uveřejňování těchto smluv a o registru smluv, ve znění pozdějších předpisů (zákon o registru smluv). Uveřejnění </w:t>
      </w:r>
      <w:r w:rsidR="00327CDA">
        <w:rPr>
          <w:rFonts w:ascii="Garamond" w:hAnsi="Garamond"/>
          <w:kern w:val="24"/>
          <w:sz w:val="24"/>
          <w:szCs w:val="24"/>
        </w:rPr>
        <w:t>S</w:t>
      </w:r>
      <w:r>
        <w:rPr>
          <w:rFonts w:ascii="Garamond" w:hAnsi="Garamond"/>
          <w:kern w:val="24"/>
          <w:sz w:val="24"/>
          <w:szCs w:val="24"/>
        </w:rPr>
        <w:t>mlouvy</w:t>
      </w:r>
      <w:r w:rsidR="00327CDA">
        <w:rPr>
          <w:rFonts w:ascii="Garamond" w:hAnsi="Garamond"/>
          <w:kern w:val="24"/>
          <w:sz w:val="24"/>
          <w:szCs w:val="24"/>
        </w:rPr>
        <w:t xml:space="preserve"> včetně dodatků 1-6</w:t>
      </w:r>
      <w:r>
        <w:rPr>
          <w:rFonts w:ascii="Garamond" w:hAnsi="Garamond"/>
          <w:kern w:val="24"/>
          <w:sz w:val="24"/>
          <w:szCs w:val="24"/>
        </w:rPr>
        <w:t xml:space="preserve"> zajišťuje klient. </w:t>
      </w:r>
    </w:p>
    <w:p w14:paraId="4A8D690A" w14:textId="024D517B" w:rsidR="00D00C5C" w:rsidRDefault="00D00C5C" w:rsidP="00C91E45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6B3B7F6C" w14:textId="649444BA" w:rsidR="00C91E45" w:rsidRDefault="00C91E45" w:rsidP="00C91E45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271D731B" w14:textId="795355B1" w:rsidR="00C91E45" w:rsidRDefault="00C91E45" w:rsidP="00C91E45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0D0B4E08" w14:textId="5811680C" w:rsidR="00703402" w:rsidRDefault="00703402" w:rsidP="00C91E45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2ED166A2" w14:textId="77777777" w:rsidR="00703402" w:rsidRDefault="00703402" w:rsidP="00C91E45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17BFD078" w14:textId="35C75403" w:rsidR="00C91E45" w:rsidRDefault="00C91E45" w:rsidP="00C91E4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lastRenderedPageBreak/>
        <w:t>Tento dodatek č.</w:t>
      </w:r>
      <w:r w:rsidR="00703402">
        <w:rPr>
          <w:rFonts w:ascii="Garamond" w:hAnsi="Garamond"/>
          <w:kern w:val="24"/>
          <w:sz w:val="24"/>
          <w:szCs w:val="24"/>
        </w:rPr>
        <w:t xml:space="preserve"> 6</w:t>
      </w:r>
      <w:r>
        <w:rPr>
          <w:rFonts w:ascii="Garamond" w:hAnsi="Garamond"/>
          <w:kern w:val="24"/>
          <w:sz w:val="24"/>
          <w:szCs w:val="24"/>
        </w:rPr>
        <w:t xml:space="preserve"> je vyhotoven ve čtyřech výtiscích, z nichž každá smluvní strana obdrží dva výtisky.</w:t>
      </w:r>
    </w:p>
    <w:p w14:paraId="28F4F7C8" w14:textId="1781F8D0" w:rsidR="00C91E45" w:rsidRDefault="00703402" w:rsidP="00C91E4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Dodatek č. 6 je platný ode dne, kdy podpis připojí smluvní strana, která j</w:t>
      </w:r>
      <w:r w:rsidR="00293138">
        <w:rPr>
          <w:rFonts w:ascii="Garamond" w:hAnsi="Garamond"/>
          <w:kern w:val="24"/>
          <w:sz w:val="24"/>
          <w:szCs w:val="24"/>
        </w:rPr>
        <w:t>ej</w:t>
      </w:r>
      <w:r>
        <w:rPr>
          <w:rFonts w:ascii="Garamond" w:hAnsi="Garamond"/>
          <w:kern w:val="24"/>
          <w:sz w:val="24"/>
          <w:szCs w:val="24"/>
        </w:rPr>
        <w:t xml:space="preserve"> podepisuje jako poslední. </w:t>
      </w:r>
    </w:p>
    <w:p w14:paraId="445AF18F" w14:textId="2A6194AD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7C917ED8" w14:textId="74BC280A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71590655" w14:textId="7F54F112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78B14C07" w14:textId="5390A6B7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 xml:space="preserve">V Praze dne </w:t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  <w:t xml:space="preserve">V Praze dne </w:t>
      </w:r>
    </w:p>
    <w:p w14:paraId="6F588BA0" w14:textId="32F16E77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73279016" w14:textId="77777777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3DE15710" w14:textId="19046132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 xml:space="preserve">za Českou republiku – Správu </w:t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  <w:t xml:space="preserve">za Bělina a </w:t>
      </w:r>
      <w:proofErr w:type="spellStart"/>
      <w:r>
        <w:rPr>
          <w:rFonts w:ascii="Garamond" w:hAnsi="Garamond"/>
          <w:kern w:val="24"/>
          <w:sz w:val="24"/>
          <w:szCs w:val="24"/>
        </w:rPr>
        <w:t>Partners</w:t>
      </w:r>
      <w:proofErr w:type="spellEnd"/>
    </w:p>
    <w:p w14:paraId="18BADBD8" w14:textId="325B1943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státních hmotných rezerv</w:t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  <w:t>advokátní kancelář s. r. o.</w:t>
      </w:r>
    </w:p>
    <w:p w14:paraId="6BE4F2F5" w14:textId="4949961E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2710D325" w14:textId="7033136F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727D7B4A" w14:textId="52EFAA5C" w:rsidR="00293138" w:rsidRDefault="00293138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p w14:paraId="4F677B97" w14:textId="538A746B" w:rsidR="00293138" w:rsidRDefault="00293138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………………………………..</w:t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  <w:t>……………………………..</w:t>
      </w:r>
    </w:p>
    <w:p w14:paraId="2B65D585" w14:textId="6D0D8A8A" w:rsid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Ing. Pavel Švagr, CSc.</w:t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ab/>
      </w:r>
      <w:r w:rsidR="00240301">
        <w:rPr>
          <w:rFonts w:ascii="Garamond" w:hAnsi="Garamond"/>
          <w:kern w:val="24"/>
          <w:sz w:val="24"/>
          <w:szCs w:val="24"/>
        </w:rPr>
        <w:tab/>
      </w:r>
      <w:r>
        <w:rPr>
          <w:rFonts w:ascii="Garamond" w:hAnsi="Garamond"/>
          <w:kern w:val="24"/>
          <w:sz w:val="24"/>
          <w:szCs w:val="24"/>
        </w:rPr>
        <w:t>Tomáš Bělina</w:t>
      </w:r>
    </w:p>
    <w:p w14:paraId="6396CF61" w14:textId="0672615B" w:rsidR="00703402" w:rsidRPr="00240301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0"/>
          <w:szCs w:val="20"/>
        </w:rPr>
      </w:pPr>
      <w:r>
        <w:rPr>
          <w:rFonts w:ascii="Garamond" w:hAnsi="Garamond"/>
          <w:kern w:val="24"/>
          <w:sz w:val="24"/>
          <w:szCs w:val="24"/>
        </w:rPr>
        <w:tab/>
      </w:r>
      <w:r w:rsidRPr="00240301">
        <w:rPr>
          <w:rFonts w:ascii="Garamond" w:hAnsi="Garamond"/>
          <w:kern w:val="24"/>
          <w:sz w:val="20"/>
          <w:szCs w:val="20"/>
        </w:rPr>
        <w:t>předseda</w:t>
      </w:r>
      <w:r w:rsidRPr="00240301">
        <w:rPr>
          <w:rFonts w:ascii="Garamond" w:hAnsi="Garamond"/>
          <w:kern w:val="24"/>
          <w:sz w:val="20"/>
          <w:szCs w:val="20"/>
        </w:rPr>
        <w:tab/>
      </w:r>
      <w:r w:rsidRPr="00240301">
        <w:rPr>
          <w:rFonts w:ascii="Garamond" w:hAnsi="Garamond"/>
          <w:kern w:val="24"/>
          <w:sz w:val="20"/>
          <w:szCs w:val="20"/>
        </w:rPr>
        <w:tab/>
      </w:r>
      <w:r w:rsidRPr="00240301">
        <w:rPr>
          <w:rFonts w:ascii="Garamond" w:hAnsi="Garamond"/>
          <w:kern w:val="24"/>
          <w:sz w:val="20"/>
          <w:szCs w:val="20"/>
        </w:rPr>
        <w:tab/>
      </w:r>
      <w:r w:rsidRPr="00240301">
        <w:rPr>
          <w:rFonts w:ascii="Garamond" w:hAnsi="Garamond"/>
          <w:kern w:val="24"/>
          <w:sz w:val="20"/>
          <w:szCs w:val="20"/>
        </w:rPr>
        <w:tab/>
      </w:r>
      <w:r w:rsidRPr="00240301">
        <w:rPr>
          <w:rFonts w:ascii="Garamond" w:hAnsi="Garamond"/>
          <w:kern w:val="24"/>
          <w:sz w:val="20"/>
          <w:szCs w:val="20"/>
        </w:rPr>
        <w:tab/>
      </w:r>
      <w:r w:rsidRPr="00240301">
        <w:rPr>
          <w:rFonts w:ascii="Garamond" w:hAnsi="Garamond"/>
          <w:kern w:val="24"/>
          <w:sz w:val="20"/>
          <w:szCs w:val="20"/>
        </w:rPr>
        <w:tab/>
      </w:r>
      <w:r w:rsidR="00240301">
        <w:rPr>
          <w:rFonts w:ascii="Garamond" w:hAnsi="Garamond"/>
          <w:kern w:val="24"/>
          <w:sz w:val="20"/>
          <w:szCs w:val="20"/>
        </w:rPr>
        <w:tab/>
      </w:r>
      <w:r w:rsidR="00240301">
        <w:rPr>
          <w:rFonts w:ascii="Garamond" w:hAnsi="Garamond"/>
          <w:kern w:val="24"/>
          <w:sz w:val="20"/>
          <w:szCs w:val="20"/>
        </w:rPr>
        <w:tab/>
      </w:r>
      <w:r w:rsidRPr="00240301">
        <w:rPr>
          <w:rFonts w:ascii="Garamond" w:hAnsi="Garamond"/>
          <w:kern w:val="24"/>
          <w:sz w:val="20"/>
          <w:szCs w:val="20"/>
        </w:rPr>
        <w:t xml:space="preserve">jednatel </w:t>
      </w:r>
    </w:p>
    <w:p w14:paraId="4DB81794" w14:textId="5E3711D5" w:rsidR="00703402" w:rsidRPr="00240301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0"/>
          <w:szCs w:val="20"/>
        </w:rPr>
      </w:pPr>
      <w:r w:rsidRPr="00240301">
        <w:rPr>
          <w:rFonts w:ascii="Garamond" w:hAnsi="Garamond"/>
          <w:kern w:val="24"/>
          <w:sz w:val="20"/>
          <w:szCs w:val="20"/>
        </w:rPr>
        <w:t>Správy státních hmotných rezerv</w:t>
      </w:r>
    </w:p>
    <w:p w14:paraId="341E5409" w14:textId="6CFBADA1" w:rsidR="00703402" w:rsidRPr="00703402" w:rsidRDefault="00703402" w:rsidP="00703402">
      <w:pPr>
        <w:spacing w:after="0" w:line="240" w:lineRule="auto"/>
        <w:jc w:val="both"/>
        <w:rPr>
          <w:rFonts w:ascii="Garamond" w:hAnsi="Garamond"/>
          <w:kern w:val="24"/>
          <w:sz w:val="24"/>
          <w:szCs w:val="24"/>
        </w:rPr>
      </w:pPr>
    </w:p>
    <w:sectPr w:rsidR="00703402" w:rsidRPr="0070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668F"/>
    <w:multiLevelType w:val="hybridMultilevel"/>
    <w:tmpl w:val="6958E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62"/>
    <w:rsid w:val="00166BA6"/>
    <w:rsid w:val="00240301"/>
    <w:rsid w:val="00293138"/>
    <w:rsid w:val="00327CDA"/>
    <w:rsid w:val="004D6FD9"/>
    <w:rsid w:val="0068230E"/>
    <w:rsid w:val="00703402"/>
    <w:rsid w:val="008345CF"/>
    <w:rsid w:val="00965862"/>
    <w:rsid w:val="009F1286"/>
    <w:rsid w:val="00C91E45"/>
    <w:rsid w:val="00D00C5C"/>
    <w:rsid w:val="00D70FD2"/>
    <w:rsid w:val="00D844F6"/>
    <w:rsid w:val="00D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761F"/>
  <w15:chartTrackingRefBased/>
  <w15:docId w15:val="{5767CBB0-F846-4429-A95C-1A79493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Pavlína</dc:creator>
  <cp:keywords/>
  <dc:description/>
  <cp:lastModifiedBy>Lukešová Veronika</cp:lastModifiedBy>
  <cp:revision>2</cp:revision>
  <dcterms:created xsi:type="dcterms:W3CDTF">2019-12-09T13:44:00Z</dcterms:created>
  <dcterms:modified xsi:type="dcterms:W3CDTF">2019-12-09T13:44:00Z</dcterms:modified>
</cp:coreProperties>
</file>