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B0" w:rsidRDefault="009866B0">
      <w:pPr>
        <w:spacing w:after="557" w:line="1" w:lineRule="exact"/>
      </w:pPr>
    </w:p>
    <w:p w:rsidR="009866B0" w:rsidRDefault="009866B0">
      <w:pPr>
        <w:spacing w:line="1" w:lineRule="exact"/>
        <w:sectPr w:rsidR="009866B0">
          <w:footerReference w:type="default" r:id="rId7"/>
          <w:footerReference w:type="first" r:id="rId8"/>
          <w:pgSz w:w="11900" w:h="16840"/>
          <w:pgMar w:top="543" w:right="1219" w:bottom="1841" w:left="40" w:header="0" w:footer="3" w:gutter="0"/>
          <w:pgNumType w:start="1"/>
          <w:cols w:space="720"/>
          <w:noEndnote/>
          <w:titlePg/>
          <w:docGrid w:linePitch="360"/>
        </w:sectPr>
      </w:pPr>
    </w:p>
    <w:p w:rsidR="009866B0" w:rsidRDefault="009866B0"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A965B7" w:rsidRDefault="00A965B7" w:rsidP="00A965B7">
      <w:pPr>
        <w:pStyle w:val="Zkladntext20"/>
        <w:shd w:val="clear" w:color="auto" w:fill="auto"/>
        <w:spacing w:line="240" w:lineRule="auto"/>
      </w:pPr>
    </w:p>
    <w:p w:rsidR="009866B0" w:rsidRDefault="00545134">
      <w:pPr>
        <w:pStyle w:val="Nadpis10"/>
        <w:keepNext/>
        <w:keepLines/>
        <w:shd w:val="clear" w:color="auto" w:fill="auto"/>
        <w:spacing w:after="0" w:line="240" w:lineRule="auto"/>
        <w:ind w:left="0"/>
        <w:jc w:val="right"/>
      </w:pPr>
      <w:bookmarkStart w:id="0" w:name="bookmark0"/>
      <w:bookmarkStart w:id="1" w:name="bookmark1"/>
      <w:r>
        <w:t>NG:2024/2019</w:t>
      </w:r>
      <w:bookmarkEnd w:id="0"/>
      <w:bookmarkEnd w:id="1"/>
    </w:p>
    <w:p w:rsidR="009866B0" w:rsidRDefault="00545134">
      <w:pPr>
        <w:pStyle w:val="Zkladntext1"/>
        <w:shd w:val="clear" w:color="auto" w:fill="auto"/>
        <w:spacing w:after="100" w:line="240" w:lineRule="auto"/>
        <w:ind w:left="1380" w:firstLine="20"/>
      </w:pPr>
      <w:r>
        <w:rPr>
          <w:noProof/>
          <w:lang w:bidi="ar-SA"/>
        </w:rPr>
        <mc:AlternateContent>
          <mc:Choice Requires="wps">
            <w:drawing>
              <wp:anchor distT="281305" distB="0" distL="121285" distR="118745" simplePos="0" relativeHeight="125829378" behindDoc="0" locked="0" layoutInCell="1" allowOverlap="1">
                <wp:simplePos x="0" y="0"/>
                <wp:positionH relativeFrom="page">
                  <wp:posOffset>912495</wp:posOffset>
                </wp:positionH>
                <wp:positionV relativeFrom="paragraph">
                  <wp:posOffset>522605</wp:posOffset>
                </wp:positionV>
                <wp:extent cx="5815330" cy="6604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815330" cy="6604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415"/>
                              <w:gridCol w:w="7744"/>
                            </w:tblGrid>
                            <w:tr w:rsidR="009866B0">
                              <w:trPr>
                                <w:trHeight w:hRule="exact" w:val="256"/>
                                <w:tblHeader/>
                              </w:trPr>
                              <w:tc>
                                <w:tcPr>
                                  <w:tcW w:w="1415" w:type="dxa"/>
                                  <w:shd w:val="clear" w:color="auto" w:fill="FFFFFF"/>
                                  <w:vAlign w:val="bottom"/>
                                </w:tcPr>
                                <w:p w:rsidR="009866B0" w:rsidRDefault="00545134">
                                  <w:pPr>
                                    <w:pStyle w:val="Jin0"/>
                                    <w:shd w:val="clear" w:color="auto" w:fill="auto"/>
                                    <w:spacing w:after="0" w:line="240" w:lineRule="auto"/>
                                  </w:pPr>
                                  <w:r>
                                    <w:t>se sídlem:</w:t>
                                  </w:r>
                                </w:p>
                              </w:tc>
                              <w:tc>
                                <w:tcPr>
                                  <w:tcW w:w="7744" w:type="dxa"/>
                                  <w:shd w:val="clear" w:color="auto" w:fill="FFFFFF"/>
                                  <w:vAlign w:val="bottom"/>
                                </w:tcPr>
                                <w:p w:rsidR="009866B0" w:rsidRDefault="00545134">
                                  <w:pPr>
                                    <w:pStyle w:val="Jin0"/>
                                    <w:shd w:val="clear" w:color="auto" w:fill="auto"/>
                                    <w:spacing w:after="0" w:line="240" w:lineRule="auto"/>
                                    <w:ind w:firstLine="280"/>
                                    <w:jc w:val="both"/>
                                  </w:pPr>
                                  <w:r>
                                    <w:t>Staroměstské nám. 12, 110 15 Praha 1</w:t>
                                  </w:r>
                                </w:p>
                              </w:tc>
                            </w:tr>
                            <w:tr w:rsidR="009866B0">
                              <w:trPr>
                                <w:trHeight w:hRule="exact" w:val="281"/>
                              </w:trPr>
                              <w:tc>
                                <w:tcPr>
                                  <w:tcW w:w="1415" w:type="dxa"/>
                                  <w:shd w:val="clear" w:color="auto" w:fill="FFFFFF"/>
                                  <w:vAlign w:val="bottom"/>
                                </w:tcPr>
                                <w:p w:rsidR="009866B0" w:rsidRDefault="00545134">
                                  <w:pPr>
                                    <w:pStyle w:val="Jin0"/>
                                    <w:shd w:val="clear" w:color="auto" w:fill="auto"/>
                                    <w:spacing w:after="0" w:line="240" w:lineRule="auto"/>
                                  </w:pPr>
                                  <w:r>
                                    <w:t>zastoupená:</w:t>
                                  </w:r>
                                </w:p>
                              </w:tc>
                              <w:tc>
                                <w:tcPr>
                                  <w:tcW w:w="7744" w:type="dxa"/>
                                  <w:shd w:val="clear" w:color="auto" w:fill="FFFFFF"/>
                                  <w:vAlign w:val="bottom"/>
                                </w:tcPr>
                                <w:p w:rsidR="009866B0" w:rsidRDefault="00545134">
                                  <w:pPr>
                                    <w:pStyle w:val="Jin0"/>
                                    <w:shd w:val="clear" w:color="auto" w:fill="auto"/>
                                    <w:spacing w:after="0" w:line="240" w:lineRule="auto"/>
                                    <w:ind w:firstLine="400"/>
                                  </w:pPr>
                                  <w:r>
                                    <w:t>Ing. Alena Anne-Marie Nedoma, generální ředitelka</w:t>
                                  </w:r>
                                </w:p>
                              </w:tc>
                            </w:tr>
                            <w:tr w:rsidR="009866B0">
                              <w:trPr>
                                <w:trHeight w:hRule="exact" w:val="256"/>
                              </w:trPr>
                              <w:tc>
                                <w:tcPr>
                                  <w:tcW w:w="1415" w:type="dxa"/>
                                  <w:shd w:val="clear" w:color="auto" w:fill="FFFFFF"/>
                                </w:tcPr>
                                <w:p w:rsidR="009866B0" w:rsidRDefault="00545134">
                                  <w:pPr>
                                    <w:pStyle w:val="Jin0"/>
                                    <w:shd w:val="clear" w:color="auto" w:fill="auto"/>
                                    <w:spacing w:after="0" w:line="240" w:lineRule="auto"/>
                                  </w:pPr>
                                  <w:r>
                                    <w:t>IČ :</w:t>
                                  </w:r>
                                </w:p>
                              </w:tc>
                              <w:tc>
                                <w:tcPr>
                                  <w:tcW w:w="7744" w:type="dxa"/>
                                  <w:shd w:val="clear" w:color="auto" w:fill="FFFFFF"/>
                                </w:tcPr>
                                <w:p w:rsidR="009866B0" w:rsidRDefault="00545134">
                                  <w:pPr>
                                    <w:pStyle w:val="Jin0"/>
                                    <w:shd w:val="clear" w:color="auto" w:fill="auto"/>
                                    <w:spacing w:after="0" w:line="240" w:lineRule="auto"/>
                                    <w:ind w:firstLine="400"/>
                                    <w:jc w:val="both"/>
                                  </w:pPr>
                                  <w:r>
                                    <w:t>00023281</w:t>
                                  </w:r>
                                </w:p>
                              </w:tc>
                            </w:tr>
                            <w:tr w:rsidR="009866B0">
                              <w:trPr>
                                <w:trHeight w:hRule="exact" w:val="248"/>
                              </w:trPr>
                              <w:tc>
                                <w:tcPr>
                                  <w:tcW w:w="1415" w:type="dxa"/>
                                  <w:shd w:val="clear" w:color="auto" w:fill="FFFFFF"/>
                                </w:tcPr>
                                <w:p w:rsidR="009866B0" w:rsidRDefault="00545134">
                                  <w:pPr>
                                    <w:pStyle w:val="Jin0"/>
                                    <w:shd w:val="clear" w:color="auto" w:fill="auto"/>
                                    <w:spacing w:after="0" w:line="240" w:lineRule="auto"/>
                                  </w:pPr>
                                  <w:r>
                                    <w:t>DIČ:</w:t>
                                  </w:r>
                                </w:p>
                              </w:tc>
                              <w:tc>
                                <w:tcPr>
                                  <w:tcW w:w="7744" w:type="dxa"/>
                                  <w:shd w:val="clear" w:color="auto" w:fill="FFFFFF"/>
                                </w:tcPr>
                                <w:p w:rsidR="009866B0" w:rsidRDefault="00545134">
                                  <w:pPr>
                                    <w:pStyle w:val="Jin0"/>
                                    <w:shd w:val="clear" w:color="auto" w:fill="auto"/>
                                    <w:spacing w:after="0" w:line="240" w:lineRule="auto"/>
                                    <w:ind w:firstLine="280"/>
                                  </w:pPr>
                                  <w:r>
                                    <w:t>CZ00023281</w:t>
                                  </w:r>
                                </w:p>
                              </w:tc>
                            </w:tr>
                          </w:tbl>
                          <w:p w:rsidR="009866B0" w:rsidRDefault="009866B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71.85pt;margin-top:41.15pt;width:457.9pt;height:52pt;z-index:125829378;visibility:visible;mso-wrap-style:square;mso-wrap-distance-left:9.55pt;mso-wrap-distance-top:22.15pt;mso-wrap-distance-right:9.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15"/>
                        <w:gridCol w:w="7744"/>
                      </w:tblGrid>
                      <w:tr w:rsidR="009866B0">
                        <w:trPr>
                          <w:trHeight w:hRule="exact" w:val="256"/>
                          <w:tblHeader/>
                        </w:trPr>
                        <w:tc>
                          <w:tcPr>
                            <w:tcW w:w="1415" w:type="dxa"/>
                            <w:shd w:val="clear" w:color="auto" w:fill="FFFFFF"/>
                            <w:vAlign w:val="bottom"/>
                          </w:tcPr>
                          <w:p w:rsidR="009866B0" w:rsidRDefault="00545134">
                            <w:pPr>
                              <w:pStyle w:val="Jin0"/>
                              <w:shd w:val="clear" w:color="auto" w:fill="auto"/>
                              <w:spacing w:after="0" w:line="240" w:lineRule="auto"/>
                            </w:pPr>
                            <w:r>
                              <w:t>se sídlem:</w:t>
                            </w:r>
                          </w:p>
                        </w:tc>
                        <w:tc>
                          <w:tcPr>
                            <w:tcW w:w="7744" w:type="dxa"/>
                            <w:shd w:val="clear" w:color="auto" w:fill="FFFFFF"/>
                            <w:vAlign w:val="bottom"/>
                          </w:tcPr>
                          <w:p w:rsidR="009866B0" w:rsidRDefault="00545134">
                            <w:pPr>
                              <w:pStyle w:val="Jin0"/>
                              <w:shd w:val="clear" w:color="auto" w:fill="auto"/>
                              <w:spacing w:after="0" w:line="240" w:lineRule="auto"/>
                              <w:ind w:firstLine="280"/>
                              <w:jc w:val="both"/>
                            </w:pPr>
                            <w:r>
                              <w:t>Staroměstské nám. 12, 110 15 Praha 1</w:t>
                            </w:r>
                          </w:p>
                        </w:tc>
                      </w:tr>
                      <w:tr w:rsidR="009866B0">
                        <w:trPr>
                          <w:trHeight w:hRule="exact" w:val="281"/>
                        </w:trPr>
                        <w:tc>
                          <w:tcPr>
                            <w:tcW w:w="1415" w:type="dxa"/>
                            <w:shd w:val="clear" w:color="auto" w:fill="FFFFFF"/>
                            <w:vAlign w:val="bottom"/>
                          </w:tcPr>
                          <w:p w:rsidR="009866B0" w:rsidRDefault="00545134">
                            <w:pPr>
                              <w:pStyle w:val="Jin0"/>
                              <w:shd w:val="clear" w:color="auto" w:fill="auto"/>
                              <w:spacing w:after="0" w:line="240" w:lineRule="auto"/>
                            </w:pPr>
                            <w:r>
                              <w:t>zastoupená:</w:t>
                            </w:r>
                          </w:p>
                        </w:tc>
                        <w:tc>
                          <w:tcPr>
                            <w:tcW w:w="7744" w:type="dxa"/>
                            <w:shd w:val="clear" w:color="auto" w:fill="FFFFFF"/>
                            <w:vAlign w:val="bottom"/>
                          </w:tcPr>
                          <w:p w:rsidR="009866B0" w:rsidRDefault="00545134">
                            <w:pPr>
                              <w:pStyle w:val="Jin0"/>
                              <w:shd w:val="clear" w:color="auto" w:fill="auto"/>
                              <w:spacing w:after="0" w:line="240" w:lineRule="auto"/>
                              <w:ind w:firstLine="400"/>
                            </w:pPr>
                            <w:r>
                              <w:t>Ing. Alena Anne-Marie Nedoma, generální ředitelka</w:t>
                            </w:r>
                          </w:p>
                        </w:tc>
                      </w:tr>
                      <w:tr w:rsidR="009866B0">
                        <w:trPr>
                          <w:trHeight w:hRule="exact" w:val="256"/>
                        </w:trPr>
                        <w:tc>
                          <w:tcPr>
                            <w:tcW w:w="1415" w:type="dxa"/>
                            <w:shd w:val="clear" w:color="auto" w:fill="FFFFFF"/>
                          </w:tcPr>
                          <w:p w:rsidR="009866B0" w:rsidRDefault="00545134">
                            <w:pPr>
                              <w:pStyle w:val="Jin0"/>
                              <w:shd w:val="clear" w:color="auto" w:fill="auto"/>
                              <w:spacing w:after="0" w:line="240" w:lineRule="auto"/>
                            </w:pPr>
                            <w:r>
                              <w:t>IČ :</w:t>
                            </w:r>
                          </w:p>
                        </w:tc>
                        <w:tc>
                          <w:tcPr>
                            <w:tcW w:w="7744" w:type="dxa"/>
                            <w:shd w:val="clear" w:color="auto" w:fill="FFFFFF"/>
                          </w:tcPr>
                          <w:p w:rsidR="009866B0" w:rsidRDefault="00545134">
                            <w:pPr>
                              <w:pStyle w:val="Jin0"/>
                              <w:shd w:val="clear" w:color="auto" w:fill="auto"/>
                              <w:spacing w:after="0" w:line="240" w:lineRule="auto"/>
                              <w:ind w:firstLine="400"/>
                              <w:jc w:val="both"/>
                            </w:pPr>
                            <w:r>
                              <w:t>00023281</w:t>
                            </w:r>
                          </w:p>
                        </w:tc>
                      </w:tr>
                      <w:tr w:rsidR="009866B0">
                        <w:trPr>
                          <w:trHeight w:hRule="exact" w:val="248"/>
                        </w:trPr>
                        <w:tc>
                          <w:tcPr>
                            <w:tcW w:w="1415" w:type="dxa"/>
                            <w:shd w:val="clear" w:color="auto" w:fill="FFFFFF"/>
                          </w:tcPr>
                          <w:p w:rsidR="009866B0" w:rsidRDefault="00545134">
                            <w:pPr>
                              <w:pStyle w:val="Jin0"/>
                              <w:shd w:val="clear" w:color="auto" w:fill="auto"/>
                              <w:spacing w:after="0" w:line="240" w:lineRule="auto"/>
                            </w:pPr>
                            <w:r>
                              <w:t>DIČ:</w:t>
                            </w:r>
                          </w:p>
                        </w:tc>
                        <w:tc>
                          <w:tcPr>
                            <w:tcW w:w="7744" w:type="dxa"/>
                            <w:shd w:val="clear" w:color="auto" w:fill="FFFFFF"/>
                          </w:tcPr>
                          <w:p w:rsidR="009866B0" w:rsidRDefault="00545134">
                            <w:pPr>
                              <w:pStyle w:val="Jin0"/>
                              <w:shd w:val="clear" w:color="auto" w:fill="auto"/>
                              <w:spacing w:after="0" w:line="240" w:lineRule="auto"/>
                              <w:ind w:firstLine="280"/>
                            </w:pPr>
                            <w:r>
                              <w:t>CZ00023281</w:t>
                            </w:r>
                          </w:p>
                        </w:tc>
                      </w:tr>
                    </w:tbl>
                    <w:p w:rsidR="009866B0" w:rsidRDefault="009866B0">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905510</wp:posOffset>
                </wp:positionH>
                <wp:positionV relativeFrom="paragraph">
                  <wp:posOffset>381000</wp:posOffset>
                </wp:positionV>
                <wp:extent cx="5826760" cy="151130"/>
                <wp:effectExtent l="0" t="0" r="0" b="0"/>
                <wp:wrapNone/>
                <wp:docPr id="7" name="Shape 7"/>
                <wp:cNvGraphicFramePr/>
                <a:graphic xmlns:a="http://schemas.openxmlformats.org/drawingml/2006/main">
                  <a:graphicData uri="http://schemas.microsoft.com/office/word/2010/wordprocessingShape">
                    <wps:wsp>
                      <wps:cNvSpPr txBox="1"/>
                      <wps:spPr>
                        <a:xfrm>
                          <a:off x="0" y="0"/>
                          <a:ext cx="5826760" cy="151130"/>
                        </a:xfrm>
                        <a:prstGeom prst="rect">
                          <a:avLst/>
                        </a:prstGeom>
                        <a:noFill/>
                      </wps:spPr>
                      <wps:txbx>
                        <w:txbxContent>
                          <w:p w:rsidR="009866B0" w:rsidRDefault="00545134">
                            <w:pPr>
                              <w:pStyle w:val="Titulektabulky0"/>
                              <w:shd w:val="clear" w:color="auto" w:fill="auto"/>
                              <w:spacing w:line="240" w:lineRule="auto"/>
                            </w:pPr>
                            <w:r>
                              <w:t>Národní galerie v Praze</w:t>
                            </w:r>
                          </w:p>
                        </w:txbxContent>
                      </wps:txbx>
                      <wps:bodyPr lIns="0" tIns="0" rIns="0" bIns="0"/>
                    </wps:wsp>
                  </a:graphicData>
                </a:graphic>
              </wp:anchor>
            </w:drawing>
          </mc:Choice>
          <mc:Fallback>
            <w:pict>
              <v:shape id="_x0000_s1033" type="#_x0000_t202" style="position:absolute;margin-left:71.299999999999997pt;margin-top:30.pt;width:458.80000000000001pt;height:11.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Národní galerie v Praze</w:t>
                      </w:r>
                    </w:p>
                  </w:txbxContent>
                </v:textbox>
                <w10:wrap anchorx="page"/>
              </v:shape>
            </w:pict>
          </mc:Fallback>
        </mc:AlternateContent>
      </w:r>
      <w:r>
        <w:t>Níže uvedeného dne, měsíce a roku uzavřely smluvní strany:</w:t>
      </w:r>
    </w:p>
    <w:p w:rsidR="00A965B7" w:rsidRDefault="00545134" w:rsidP="00A965B7">
      <w:pPr>
        <w:pStyle w:val="Zkladntext1"/>
        <w:shd w:val="clear" w:color="auto" w:fill="auto"/>
        <w:spacing w:after="0" w:line="240" w:lineRule="auto"/>
        <w:ind w:left="1378" w:firstLine="23"/>
      </w:pPr>
      <w:r>
        <w:t xml:space="preserve">bankovní spojení: ČNB 50008-0008839011/0710 </w:t>
      </w:r>
    </w:p>
    <w:p w:rsidR="00A965B7" w:rsidRDefault="00545134">
      <w:pPr>
        <w:pStyle w:val="Zkladntext1"/>
        <w:shd w:val="clear" w:color="auto" w:fill="auto"/>
        <w:spacing w:after="180" w:line="384" w:lineRule="auto"/>
        <w:ind w:left="1380" w:firstLine="20"/>
      </w:pPr>
      <w:r>
        <w:t xml:space="preserve">(dále jen „ pronajímatel“) na straně jedné </w:t>
      </w:r>
      <w:bookmarkStart w:id="2" w:name="_GoBack"/>
      <w:bookmarkEnd w:id="2"/>
    </w:p>
    <w:p w:rsidR="009866B0" w:rsidRDefault="00545134">
      <w:pPr>
        <w:pStyle w:val="Zkladntext1"/>
        <w:shd w:val="clear" w:color="auto" w:fill="auto"/>
        <w:spacing w:after="180" w:line="384" w:lineRule="auto"/>
        <w:ind w:left="1380" w:firstLine="20"/>
      </w:pPr>
      <w:r>
        <w:t>a</w:t>
      </w:r>
    </w:p>
    <w:p w:rsidR="009866B0" w:rsidRDefault="00545134" w:rsidP="00A965B7">
      <w:pPr>
        <w:pStyle w:val="Titulektabulky0"/>
        <w:shd w:val="clear" w:color="auto" w:fill="auto"/>
        <w:spacing w:line="240" w:lineRule="auto"/>
        <w:ind w:left="672" w:firstLine="708"/>
      </w:pPr>
      <w:proofErr w:type="spellStart"/>
      <w:r>
        <w:t>Deon</w:t>
      </w:r>
      <w:proofErr w:type="spellEnd"/>
      <w:r>
        <w:t xml:space="preserve"> Praha spol. s r. o.</w:t>
      </w:r>
    </w:p>
    <w:tbl>
      <w:tblPr>
        <w:tblOverlap w:val="never"/>
        <w:tblW w:w="0" w:type="auto"/>
        <w:jc w:val="right"/>
        <w:tblLayout w:type="fixed"/>
        <w:tblCellMar>
          <w:left w:w="10" w:type="dxa"/>
          <w:right w:w="10" w:type="dxa"/>
        </w:tblCellMar>
        <w:tblLook w:val="0000" w:firstRow="0" w:lastRow="0" w:firstColumn="0" w:lastColumn="0" w:noHBand="0" w:noVBand="0"/>
      </w:tblPr>
      <w:tblGrid>
        <w:gridCol w:w="1415"/>
        <w:gridCol w:w="7744"/>
      </w:tblGrid>
      <w:tr w:rsidR="009866B0">
        <w:trPr>
          <w:trHeight w:hRule="exact" w:val="256"/>
          <w:jc w:val="right"/>
        </w:trPr>
        <w:tc>
          <w:tcPr>
            <w:tcW w:w="1415" w:type="dxa"/>
            <w:shd w:val="clear" w:color="auto" w:fill="FFFFFF"/>
          </w:tcPr>
          <w:p w:rsidR="009866B0" w:rsidRDefault="00545134" w:rsidP="00A965B7">
            <w:pPr>
              <w:pStyle w:val="Jin0"/>
              <w:shd w:val="clear" w:color="auto" w:fill="auto"/>
              <w:spacing w:after="0" w:line="240" w:lineRule="auto"/>
            </w:pPr>
            <w:r>
              <w:t>se sídlem:</w:t>
            </w:r>
          </w:p>
        </w:tc>
        <w:tc>
          <w:tcPr>
            <w:tcW w:w="7744" w:type="dxa"/>
            <w:shd w:val="clear" w:color="auto" w:fill="FFFFFF"/>
          </w:tcPr>
          <w:p w:rsidR="009866B0" w:rsidRDefault="00545134" w:rsidP="00A965B7">
            <w:pPr>
              <w:pStyle w:val="Jin0"/>
              <w:shd w:val="clear" w:color="auto" w:fill="auto"/>
              <w:spacing w:after="0" w:line="240" w:lineRule="auto"/>
              <w:ind w:firstLine="280"/>
            </w:pPr>
            <w:r>
              <w:t>Mařákova 333/12, 160 00 Praha 6</w:t>
            </w:r>
          </w:p>
        </w:tc>
      </w:tr>
      <w:tr w:rsidR="009866B0">
        <w:trPr>
          <w:trHeight w:hRule="exact" w:val="288"/>
          <w:jc w:val="right"/>
        </w:trPr>
        <w:tc>
          <w:tcPr>
            <w:tcW w:w="1415" w:type="dxa"/>
            <w:shd w:val="clear" w:color="auto" w:fill="FFFFFF"/>
          </w:tcPr>
          <w:p w:rsidR="009866B0" w:rsidRDefault="00545134">
            <w:pPr>
              <w:pStyle w:val="Jin0"/>
              <w:shd w:val="clear" w:color="auto" w:fill="auto"/>
              <w:spacing w:after="0" w:line="240" w:lineRule="auto"/>
            </w:pPr>
            <w:r>
              <w:t>zastoupená:</w:t>
            </w:r>
          </w:p>
        </w:tc>
        <w:tc>
          <w:tcPr>
            <w:tcW w:w="7744" w:type="dxa"/>
            <w:shd w:val="clear" w:color="auto" w:fill="FFFFFF"/>
          </w:tcPr>
          <w:p w:rsidR="009866B0" w:rsidRDefault="00657A79">
            <w:pPr>
              <w:pStyle w:val="Jin0"/>
              <w:shd w:val="clear" w:color="auto" w:fill="auto"/>
              <w:spacing w:after="0" w:line="240" w:lineRule="auto"/>
              <w:ind w:firstLine="280"/>
            </w:pPr>
            <w:r>
              <w:t>XXXXXXXXXXXXXXX</w:t>
            </w:r>
            <w:r w:rsidR="00545134">
              <w:t>, jednatelem společnosti</w:t>
            </w:r>
          </w:p>
        </w:tc>
      </w:tr>
      <w:tr w:rsidR="009866B0">
        <w:trPr>
          <w:trHeight w:hRule="exact" w:val="223"/>
          <w:jc w:val="right"/>
        </w:trPr>
        <w:tc>
          <w:tcPr>
            <w:tcW w:w="1415" w:type="dxa"/>
            <w:shd w:val="clear" w:color="auto" w:fill="FFFFFF"/>
          </w:tcPr>
          <w:p w:rsidR="009866B0" w:rsidRDefault="00545134">
            <w:pPr>
              <w:pStyle w:val="Jin0"/>
              <w:shd w:val="clear" w:color="auto" w:fill="auto"/>
              <w:spacing w:after="0" w:line="240" w:lineRule="auto"/>
            </w:pPr>
            <w:r>
              <w:t>IČ:</w:t>
            </w:r>
          </w:p>
        </w:tc>
        <w:tc>
          <w:tcPr>
            <w:tcW w:w="7744" w:type="dxa"/>
            <w:shd w:val="clear" w:color="auto" w:fill="FFFFFF"/>
          </w:tcPr>
          <w:p w:rsidR="009866B0" w:rsidRDefault="00545134">
            <w:pPr>
              <w:pStyle w:val="Jin0"/>
              <w:shd w:val="clear" w:color="auto" w:fill="auto"/>
              <w:spacing w:after="0" w:line="240" w:lineRule="auto"/>
              <w:ind w:firstLine="280"/>
            </w:pPr>
            <w:r>
              <w:t>27174956</w:t>
            </w:r>
          </w:p>
        </w:tc>
      </w:tr>
    </w:tbl>
    <w:p w:rsidR="00A965B7" w:rsidRDefault="00545134">
      <w:pPr>
        <w:pStyle w:val="Zkladntext1"/>
        <w:shd w:val="clear" w:color="auto" w:fill="auto"/>
        <w:spacing w:after="0" w:line="252" w:lineRule="auto"/>
        <w:ind w:left="1380" w:firstLine="20"/>
      </w:pPr>
      <w:r>
        <w:t xml:space="preserve">zapsaná v obchodním rejstříku vedeném Městským soudem v Praze, oddíl C, vložka 102007 </w:t>
      </w:r>
    </w:p>
    <w:p w:rsidR="009866B0" w:rsidRDefault="00545134">
      <w:pPr>
        <w:pStyle w:val="Zkladntext1"/>
        <w:shd w:val="clear" w:color="auto" w:fill="auto"/>
        <w:spacing w:after="0" w:line="252" w:lineRule="auto"/>
        <w:ind w:left="1380" w:firstLine="20"/>
      </w:pPr>
      <w:r>
        <w:t xml:space="preserve">bankovní spojení: KB Praha 1, </w:t>
      </w:r>
      <w:proofErr w:type="spellStart"/>
      <w:proofErr w:type="gramStart"/>
      <w:r>
        <w:t>č.ú</w:t>
      </w:r>
      <w:proofErr w:type="spellEnd"/>
      <w:r>
        <w:t>. 35</w:t>
      </w:r>
      <w:proofErr w:type="gramEnd"/>
      <w:r>
        <w:t>-5560580237/0100</w:t>
      </w:r>
    </w:p>
    <w:p w:rsidR="009866B0" w:rsidRDefault="00545134">
      <w:pPr>
        <w:pStyle w:val="Zkladntext1"/>
        <w:shd w:val="clear" w:color="auto" w:fill="auto"/>
        <w:spacing w:line="252" w:lineRule="auto"/>
        <w:ind w:left="1380" w:firstLine="20"/>
      </w:pPr>
      <w:r>
        <w:t>(dále jen "nájemce") na straně druhé</w:t>
      </w:r>
    </w:p>
    <w:p w:rsidR="009866B0" w:rsidRDefault="00545134">
      <w:pPr>
        <w:pStyle w:val="Zkladntext1"/>
        <w:shd w:val="clear" w:color="auto" w:fill="auto"/>
        <w:spacing w:after="540" w:line="252" w:lineRule="auto"/>
        <w:ind w:left="1380"/>
      </w:pPr>
      <w:r>
        <w:t>tuto</w:t>
      </w:r>
    </w:p>
    <w:p w:rsidR="009866B0" w:rsidRDefault="00545134">
      <w:pPr>
        <w:pStyle w:val="Nadpis10"/>
        <w:keepNext/>
        <w:keepLines/>
        <w:shd w:val="clear" w:color="auto" w:fill="auto"/>
        <w:spacing w:after="0" w:line="257" w:lineRule="auto"/>
        <w:ind w:left="2640"/>
      </w:pPr>
      <w:bookmarkStart w:id="3" w:name="bookmark2"/>
      <w:bookmarkStart w:id="4" w:name="bookmark3"/>
      <w:r>
        <w:rPr>
          <w:color w:val="108CE1"/>
        </w:rPr>
        <w:t>SMLOUVU O NÁJMU PROSTORU SLOUŽÍCÍHO PODNIKÁNÍ</w:t>
      </w:r>
      <w:bookmarkEnd w:id="3"/>
      <w:bookmarkEnd w:id="4"/>
    </w:p>
    <w:p w:rsidR="009866B0" w:rsidRDefault="00545134">
      <w:pPr>
        <w:pStyle w:val="Zkladntext1"/>
        <w:shd w:val="clear" w:color="auto" w:fill="auto"/>
        <w:spacing w:line="257" w:lineRule="auto"/>
        <w:jc w:val="center"/>
      </w:pPr>
      <w:r>
        <w:t>ve smyslu ustanovení § 2302 a násl. zákona č. 89/2012 Sb., ve znění pozdějších předpisů</w:t>
      </w:r>
      <w:r>
        <w:br/>
        <w:t>(„občanský zákoník“ nebo „NOZ“).</w:t>
      </w:r>
    </w:p>
    <w:p w:rsidR="009866B0" w:rsidRDefault="00545134">
      <w:pPr>
        <w:pStyle w:val="Nadpis10"/>
        <w:keepNext/>
        <w:keepLines/>
        <w:shd w:val="clear" w:color="auto" w:fill="auto"/>
        <w:ind w:left="0"/>
        <w:jc w:val="center"/>
      </w:pPr>
      <w:bookmarkStart w:id="5" w:name="bookmark4"/>
      <w:bookmarkStart w:id="6" w:name="bookmark5"/>
      <w:r>
        <w:t>Preambule</w:t>
      </w:r>
      <w:bookmarkEnd w:id="5"/>
      <w:bookmarkEnd w:id="6"/>
    </w:p>
    <w:p w:rsidR="009866B0" w:rsidRDefault="00545134">
      <w:pPr>
        <w:pStyle w:val="Zkladntext1"/>
        <w:shd w:val="clear" w:color="auto" w:fill="auto"/>
        <w:ind w:left="1380" w:firstLine="20"/>
        <w:jc w:val="both"/>
      </w:pPr>
      <w:r>
        <w:t xml:space="preserve">Národní galerie v Praze (dále jen </w:t>
      </w:r>
      <w:r>
        <w:rPr>
          <w:b/>
          <w:bCs/>
        </w:rPr>
        <w:t xml:space="preserve">„NGP“) </w:t>
      </w:r>
      <w:r>
        <w:t xml:space="preserve">je dle zák. č. 219/2000 Sb., o majetku České republiky a jejím vystupování v právních vztazích, příslušná hospodařit s majetkem státu, a to budovou č. p. 606, Praha 1, Staroměstské náměstí 12, na pozemku pare. </w:t>
      </w:r>
      <w:proofErr w:type="gramStart"/>
      <w:r>
        <w:t>č.</w:t>
      </w:r>
      <w:proofErr w:type="gramEnd"/>
      <w:r>
        <w:t xml:space="preserve"> 764, zapsanou v katastru nemovitostí na LV 16 pro katastrální území Staré Město, obec Praha, u Katastrálního úřadu pro hlavní město Prahu, souhrnně označovanou jako </w:t>
      </w:r>
      <w:r>
        <w:rPr>
          <w:b/>
          <w:bCs/>
        </w:rPr>
        <w:t xml:space="preserve">Palác Kinských. </w:t>
      </w:r>
      <w:r>
        <w:t xml:space="preserve">Objekt je národní kulturní památkou zapsanou v Ústředním seznamu kulturních památek pod </w:t>
      </w:r>
      <w:proofErr w:type="spellStart"/>
      <w:proofErr w:type="gramStart"/>
      <w:r>
        <w:t>R.č.</w:t>
      </w:r>
      <w:proofErr w:type="gramEnd"/>
      <w:r>
        <w:t>ú.s</w:t>
      </w:r>
      <w:proofErr w:type="spellEnd"/>
      <w:r>
        <w:t>. 1-355 a nachází se v památkové rezervaci prohlášené nařízením vlády č. 66/1971 Sb., o památkové rezervaci v hlavním městě Praze.</w:t>
      </w:r>
    </w:p>
    <w:p w:rsidR="009866B0" w:rsidRDefault="00545134">
      <w:pPr>
        <w:pStyle w:val="Zkladntext1"/>
        <w:shd w:val="clear" w:color="auto" w:fill="auto"/>
        <w:spacing w:after="0"/>
        <w:ind w:left="5920"/>
      </w:pPr>
      <w:r>
        <w:rPr>
          <w:b/>
          <w:bCs/>
        </w:rPr>
        <w:t>I.</w:t>
      </w:r>
    </w:p>
    <w:p w:rsidR="009866B0" w:rsidRDefault="00545134">
      <w:pPr>
        <w:pStyle w:val="Nadpis10"/>
        <w:keepNext/>
        <w:keepLines/>
        <w:shd w:val="clear" w:color="auto" w:fill="auto"/>
        <w:ind w:left="0"/>
        <w:jc w:val="center"/>
      </w:pPr>
      <w:bookmarkStart w:id="7" w:name="bookmark6"/>
      <w:bookmarkStart w:id="8" w:name="bookmark7"/>
      <w:r>
        <w:t>Předmět nájmu</w:t>
      </w:r>
      <w:bookmarkEnd w:id="7"/>
      <w:bookmarkEnd w:id="8"/>
    </w:p>
    <w:p w:rsidR="009866B0" w:rsidRDefault="00545134">
      <w:pPr>
        <w:pStyle w:val="Zkladntext1"/>
        <w:numPr>
          <w:ilvl w:val="0"/>
          <w:numId w:val="1"/>
        </w:numPr>
        <w:shd w:val="clear" w:color="auto" w:fill="auto"/>
        <w:tabs>
          <w:tab w:val="left" w:pos="1933"/>
        </w:tabs>
        <w:spacing w:after="220"/>
        <w:ind w:left="1940" w:hanging="540"/>
        <w:jc w:val="both"/>
      </w:pPr>
      <w:r>
        <w:t xml:space="preserve">Pronajímatel touto smlouvou pronajímá nájemci prostory sloužící podnikání, umístěné v 1. nadzemním podlaží domu </w:t>
      </w:r>
      <w:proofErr w:type="gramStart"/>
      <w:r>
        <w:t>č.p.</w:t>
      </w:r>
      <w:proofErr w:type="gramEnd"/>
      <w:r>
        <w:t xml:space="preserve"> 606, o celkové výměře 28,10 m</w:t>
      </w:r>
      <w:r>
        <w:rPr>
          <w:vertAlign w:val="superscript"/>
        </w:rPr>
        <w:t>2</w:t>
      </w:r>
      <w:r>
        <w:t xml:space="preserve">, za účelem poskytování služeb: provozování „Veřejných WC“, a to včetně vybavení těchto prostor zařizovacími předměty, které jsou nedílnou součástí budovy (dále jen </w:t>
      </w:r>
      <w:r>
        <w:rPr>
          <w:b/>
          <w:bCs/>
        </w:rPr>
        <w:t>„Prostory sloužící podnikání“).</w:t>
      </w:r>
    </w:p>
    <w:p w:rsidR="009866B0" w:rsidRDefault="00545134">
      <w:pPr>
        <w:pStyle w:val="Zkladntext1"/>
        <w:numPr>
          <w:ilvl w:val="0"/>
          <w:numId w:val="1"/>
        </w:numPr>
        <w:shd w:val="clear" w:color="auto" w:fill="auto"/>
        <w:tabs>
          <w:tab w:val="left" w:pos="1905"/>
        </w:tabs>
        <w:ind w:left="1900" w:hanging="520"/>
        <w:jc w:val="both"/>
      </w:pPr>
      <w:r>
        <w:lastRenderedPageBreak/>
        <w:t xml:space="preserve">Pronajímatel prohlašuje, že Prostory sloužící podnikání, uvedené v odst. </w:t>
      </w:r>
      <w:proofErr w:type="gramStart"/>
      <w:r>
        <w:t>1.1. této</w:t>
      </w:r>
      <w:proofErr w:type="gramEnd"/>
      <w:r>
        <w:t xml:space="preserve"> smlouvy, dočasně nepotřebuje k plnění funkcí státu nebo k jiným úkolům v rámci stanoveného předmětu činnosti a dobu této nepotřebnosti předpokládá dalších 7 měsíců.</w:t>
      </w:r>
    </w:p>
    <w:p w:rsidR="009866B0" w:rsidRDefault="00545134">
      <w:pPr>
        <w:pStyle w:val="Zkladntext1"/>
        <w:numPr>
          <w:ilvl w:val="0"/>
          <w:numId w:val="1"/>
        </w:numPr>
        <w:shd w:val="clear" w:color="auto" w:fill="auto"/>
        <w:tabs>
          <w:tab w:val="left" w:pos="1905"/>
        </w:tabs>
        <w:ind w:left="1360"/>
      </w:pPr>
      <w:r>
        <w:t>Předmětem nájmu jsou tyto prostory:</w:t>
      </w:r>
    </w:p>
    <w:p w:rsidR="009866B0" w:rsidRDefault="00545134">
      <w:pPr>
        <w:pStyle w:val="Zkladntext1"/>
        <w:numPr>
          <w:ilvl w:val="0"/>
          <w:numId w:val="2"/>
        </w:numPr>
        <w:shd w:val="clear" w:color="auto" w:fill="auto"/>
        <w:tabs>
          <w:tab w:val="left" w:pos="2249"/>
        </w:tabs>
        <w:spacing w:after="0"/>
        <w:ind w:left="1900"/>
        <w:jc w:val="both"/>
      </w:pPr>
      <w:r>
        <w:t>místnost č. 1.10 - WC ženy, o výměře 8,40 m</w:t>
      </w:r>
      <w:r>
        <w:rPr>
          <w:vertAlign w:val="superscript"/>
        </w:rPr>
        <w:t>2</w:t>
      </w:r>
      <w:r>
        <w:t>,</w:t>
      </w:r>
    </w:p>
    <w:p w:rsidR="009866B0" w:rsidRDefault="00545134">
      <w:pPr>
        <w:pStyle w:val="Zkladntext1"/>
        <w:numPr>
          <w:ilvl w:val="0"/>
          <w:numId w:val="2"/>
        </w:numPr>
        <w:shd w:val="clear" w:color="auto" w:fill="auto"/>
        <w:tabs>
          <w:tab w:val="left" w:pos="2249"/>
        </w:tabs>
        <w:spacing w:after="0"/>
        <w:ind w:left="1900"/>
      </w:pPr>
      <w:r>
        <w:t>místnost č. 1.11- úklid, o výměře 1,00 m</w:t>
      </w:r>
      <w:r>
        <w:rPr>
          <w:vertAlign w:val="superscript"/>
        </w:rPr>
        <w:t>2</w:t>
      </w:r>
      <w:r>
        <w:t>,</w:t>
      </w:r>
    </w:p>
    <w:p w:rsidR="009866B0" w:rsidRDefault="00545134">
      <w:pPr>
        <w:pStyle w:val="Zkladntext1"/>
        <w:numPr>
          <w:ilvl w:val="0"/>
          <w:numId w:val="2"/>
        </w:numPr>
        <w:shd w:val="clear" w:color="auto" w:fill="auto"/>
        <w:tabs>
          <w:tab w:val="left" w:pos="2249"/>
        </w:tabs>
        <w:spacing w:after="0"/>
        <w:ind w:left="1900"/>
      </w:pPr>
      <w:r>
        <w:t>místnost č. 1.12- předsíň, o výměře 2,30 m</w:t>
      </w:r>
      <w:r>
        <w:rPr>
          <w:vertAlign w:val="superscript"/>
        </w:rPr>
        <w:t>2</w:t>
      </w:r>
      <w:r>
        <w:t>,</w:t>
      </w:r>
    </w:p>
    <w:p w:rsidR="009866B0" w:rsidRDefault="00545134">
      <w:pPr>
        <w:pStyle w:val="Zkladntext1"/>
        <w:numPr>
          <w:ilvl w:val="0"/>
          <w:numId w:val="2"/>
        </w:numPr>
        <w:shd w:val="clear" w:color="auto" w:fill="auto"/>
        <w:tabs>
          <w:tab w:val="left" w:pos="2249"/>
        </w:tabs>
        <w:spacing w:after="0"/>
        <w:ind w:left="1900"/>
      </w:pPr>
      <w:r>
        <w:t>místnost č. 1.13- obsluha, o výměře 2,50 m</w:t>
      </w:r>
      <w:r>
        <w:rPr>
          <w:vertAlign w:val="superscript"/>
        </w:rPr>
        <w:t>2</w:t>
      </w:r>
      <w:r>
        <w:t>,</w:t>
      </w:r>
    </w:p>
    <w:p w:rsidR="009866B0" w:rsidRDefault="00545134">
      <w:pPr>
        <w:pStyle w:val="Zkladntext1"/>
        <w:numPr>
          <w:ilvl w:val="0"/>
          <w:numId w:val="2"/>
        </w:numPr>
        <w:shd w:val="clear" w:color="auto" w:fill="auto"/>
        <w:tabs>
          <w:tab w:val="left" w:pos="2249"/>
        </w:tabs>
        <w:spacing w:after="0"/>
        <w:ind w:left="1900"/>
      </w:pPr>
      <w:r>
        <w:t>místnost č. 1.14 - WC muži, o výměře 9,80 m</w:t>
      </w:r>
      <w:r>
        <w:rPr>
          <w:vertAlign w:val="superscript"/>
        </w:rPr>
        <w:t>2</w:t>
      </w:r>
      <w:r>
        <w:t>,</w:t>
      </w:r>
    </w:p>
    <w:p w:rsidR="009866B0" w:rsidRDefault="00545134">
      <w:pPr>
        <w:pStyle w:val="Zkladntext1"/>
        <w:numPr>
          <w:ilvl w:val="0"/>
          <w:numId w:val="2"/>
        </w:numPr>
        <w:shd w:val="clear" w:color="auto" w:fill="auto"/>
        <w:tabs>
          <w:tab w:val="left" w:pos="2249"/>
        </w:tabs>
        <w:ind w:left="1900"/>
      </w:pPr>
      <w:r>
        <w:t>místnost č. 1.15- předsíň, o výměře 4,10 m</w:t>
      </w:r>
      <w:r>
        <w:rPr>
          <w:vertAlign w:val="superscript"/>
        </w:rPr>
        <w:t>2</w:t>
      </w:r>
      <w:r>
        <w:t>.</w:t>
      </w:r>
    </w:p>
    <w:p w:rsidR="009866B0" w:rsidRDefault="00545134">
      <w:pPr>
        <w:pStyle w:val="Zkladntext1"/>
        <w:numPr>
          <w:ilvl w:val="0"/>
          <w:numId w:val="1"/>
        </w:numPr>
        <w:shd w:val="clear" w:color="auto" w:fill="auto"/>
        <w:tabs>
          <w:tab w:val="left" w:pos="1905"/>
        </w:tabs>
        <w:spacing w:line="259" w:lineRule="auto"/>
        <w:ind w:left="1900" w:hanging="520"/>
        <w:jc w:val="both"/>
      </w:pPr>
      <w:r>
        <w:t xml:space="preserve">Pronajímané Prostory sloužící podnikání jsou označeny </w:t>
      </w:r>
      <w:r>
        <w:rPr>
          <w:b/>
          <w:bCs/>
        </w:rPr>
        <w:t xml:space="preserve">červeně </w:t>
      </w:r>
      <w:r>
        <w:t xml:space="preserve">v </w:t>
      </w:r>
      <w:r>
        <w:rPr>
          <w:u w:val="single"/>
        </w:rPr>
        <w:t>Příloze č. 1</w:t>
      </w:r>
      <w:r>
        <w:t>, která je nedílnou součástí této smlouvy.</w:t>
      </w:r>
    </w:p>
    <w:p w:rsidR="009866B0" w:rsidRDefault="00545134">
      <w:pPr>
        <w:pStyle w:val="Zkladntext1"/>
        <w:numPr>
          <w:ilvl w:val="0"/>
          <w:numId w:val="1"/>
        </w:numPr>
        <w:shd w:val="clear" w:color="auto" w:fill="auto"/>
        <w:tabs>
          <w:tab w:val="left" w:pos="1905"/>
        </w:tabs>
        <w:ind w:left="1900" w:hanging="520"/>
        <w:jc w:val="both"/>
      </w:pPr>
      <w:r>
        <w:t>Nájemce byl pronajímatelem seznámen se skutečností, že s Prostory sloužícími podnikání pronajímatel hospodaří na základě zák. č. 219/2000 Sb., o majetku České republiky a jejím vystupování v právních vztazích, a dále, že Prostory sloužící podnikání jsou součástí památkově chráněného objektu a musí tedy dodržovat všechna opatření a omezení vyplývající z ustanovení platného zákona č. 20/1987 Sb., o státní památkové péči.</w:t>
      </w:r>
    </w:p>
    <w:p w:rsidR="009866B0" w:rsidRDefault="00545134">
      <w:pPr>
        <w:pStyle w:val="Zkladntext1"/>
        <w:numPr>
          <w:ilvl w:val="0"/>
          <w:numId w:val="1"/>
        </w:numPr>
        <w:shd w:val="clear" w:color="auto" w:fill="auto"/>
        <w:tabs>
          <w:tab w:val="left" w:pos="1905"/>
        </w:tabs>
        <w:spacing w:line="257" w:lineRule="auto"/>
        <w:ind w:left="1900" w:hanging="520"/>
        <w:jc w:val="both"/>
      </w:pPr>
      <w:r>
        <w:t>Nájemce prohlašuje, že je mu znám stav Prostorů sloužících podnikání, že Prostory sloužící podnikání odpovídají účelu nájmu, jak je specifikován níže, a že Prostory sloužící podnikání za podmínek sjednaných v této smlouvy do nájmu přijímá.</w:t>
      </w:r>
    </w:p>
    <w:p w:rsidR="009866B0" w:rsidRDefault="00545134">
      <w:pPr>
        <w:pStyle w:val="Zkladntext1"/>
        <w:numPr>
          <w:ilvl w:val="0"/>
          <w:numId w:val="1"/>
        </w:numPr>
        <w:shd w:val="clear" w:color="auto" w:fill="auto"/>
        <w:tabs>
          <w:tab w:val="left" w:pos="1905"/>
        </w:tabs>
        <w:spacing w:after="520" w:line="257" w:lineRule="auto"/>
        <w:ind w:left="1900" w:hanging="520"/>
        <w:jc w:val="both"/>
      </w:pPr>
      <w:r>
        <w:t>Prostory sloužící podnikání jsou Nájemci pronajaty na dobu určitou, odpovídající jejich přepokládané nepotřebnosti pro Pronajímatele, a to s ohledem na posunutí realizace projektu „Rekonstrukce parteru a vstupních prostor Paláce Kinských“. K uzavření smlouvy na dobu určitou s Nájemcem bylo přistoupeno z důvodu nemožnosti vypsat ve stanoveném sedmiměsíčním období výběrové řízení a pronajmout Prostory sloužící podnikání pouze na tuto dobu a z důvodu nehospodárnosti jiného řešení.</w:t>
      </w:r>
    </w:p>
    <w:p w:rsidR="009866B0" w:rsidRDefault="00545134">
      <w:pPr>
        <w:pStyle w:val="Zkladntext1"/>
        <w:shd w:val="clear" w:color="auto" w:fill="auto"/>
        <w:spacing w:after="0"/>
        <w:ind w:left="5820"/>
      </w:pPr>
      <w:r>
        <w:rPr>
          <w:b/>
          <w:bCs/>
        </w:rPr>
        <w:t>II.</w:t>
      </w:r>
    </w:p>
    <w:p w:rsidR="009866B0" w:rsidRDefault="00545134">
      <w:pPr>
        <w:pStyle w:val="Nadpis10"/>
        <w:keepNext/>
        <w:keepLines/>
        <w:shd w:val="clear" w:color="auto" w:fill="auto"/>
        <w:ind w:left="0"/>
        <w:jc w:val="center"/>
      </w:pPr>
      <w:bookmarkStart w:id="9" w:name="bookmark8"/>
      <w:bookmarkStart w:id="10" w:name="bookmark9"/>
      <w:r>
        <w:t>Společné prostory</w:t>
      </w:r>
      <w:bookmarkEnd w:id="9"/>
      <w:bookmarkEnd w:id="10"/>
    </w:p>
    <w:p w:rsidR="00A965B7" w:rsidRDefault="00545134" w:rsidP="008D2E84">
      <w:pPr>
        <w:pStyle w:val="Zkladntext1"/>
        <w:numPr>
          <w:ilvl w:val="0"/>
          <w:numId w:val="3"/>
        </w:numPr>
        <w:shd w:val="clear" w:color="auto" w:fill="auto"/>
        <w:tabs>
          <w:tab w:val="left" w:pos="1911"/>
        </w:tabs>
        <w:spacing w:after="1620" w:line="252" w:lineRule="auto"/>
        <w:ind w:left="1860" w:hanging="540"/>
        <w:jc w:val="both"/>
      </w:pPr>
      <w:r>
        <w:t xml:space="preserve">Nájemce je oprávněn používat jako společné prostory průjezdy a nádvoří v přízemí (1. NP) domu </w:t>
      </w:r>
      <w:proofErr w:type="gramStart"/>
      <w:r>
        <w:t>č.p.</w:t>
      </w:r>
      <w:proofErr w:type="gramEnd"/>
      <w:r>
        <w:t xml:space="preserve"> 606, a to jako přístupovou komunikaci pro návštěvníky „Veřejných WC“ (tj. předmětu nájmu), zaměstnance nájemce a servisní a kontrolní pracovníky, a to v době od 7</w:t>
      </w:r>
      <w:r w:rsidRPr="00A965B7">
        <w:rPr>
          <w:vertAlign w:val="superscript"/>
        </w:rPr>
        <w:t>00</w:t>
      </w:r>
      <w:r>
        <w:t xml:space="preserve"> </w:t>
      </w:r>
      <w:r w:rsidRPr="00A965B7">
        <w:rPr>
          <w:lang w:val="en-US" w:eastAsia="en-US" w:bidi="en-US"/>
        </w:rPr>
        <w:t xml:space="preserve">do </w:t>
      </w:r>
      <w:r>
        <w:t>22</w:t>
      </w:r>
      <w:r w:rsidRPr="00A965B7">
        <w:rPr>
          <w:vertAlign w:val="superscript"/>
        </w:rPr>
        <w:t>00</w:t>
      </w:r>
      <w:r>
        <w:t xml:space="preserve"> v pracovních dnech a od 9</w:t>
      </w:r>
      <w:r w:rsidRPr="00A965B7">
        <w:rPr>
          <w:vertAlign w:val="superscript"/>
        </w:rPr>
        <w:t>00</w:t>
      </w:r>
      <w:r>
        <w:t xml:space="preserve"> </w:t>
      </w:r>
      <w:r w:rsidRPr="00A965B7">
        <w:rPr>
          <w:lang w:val="en-US" w:eastAsia="en-US" w:bidi="en-US"/>
        </w:rPr>
        <w:t xml:space="preserve">do </w:t>
      </w:r>
      <w:r>
        <w:t>22</w:t>
      </w:r>
      <w:r w:rsidRPr="00A965B7">
        <w:rPr>
          <w:vertAlign w:val="superscript"/>
        </w:rPr>
        <w:t>00</w:t>
      </w:r>
      <w:r>
        <w:t xml:space="preserve"> v dnech pracovního klidu. K dovozu a odvozu zařízení a materiálu je nájemce oprávněn používat tuto přístupovou komunikaci v době od 7</w:t>
      </w:r>
      <w:r w:rsidRPr="00A965B7">
        <w:rPr>
          <w:vertAlign w:val="superscript"/>
        </w:rPr>
        <w:t>00</w:t>
      </w:r>
      <w:r>
        <w:t xml:space="preserve"> hod. do 10</w:t>
      </w:r>
      <w:r w:rsidRPr="00A965B7">
        <w:rPr>
          <w:vertAlign w:val="superscript"/>
        </w:rPr>
        <w:t>00</w:t>
      </w:r>
      <w:r>
        <w:t xml:space="preserve"> hod v pracovních dnech a od 9</w:t>
      </w:r>
      <w:r w:rsidRPr="00A965B7">
        <w:rPr>
          <w:vertAlign w:val="superscript"/>
        </w:rPr>
        <w:t>00</w:t>
      </w:r>
      <w:r>
        <w:t xml:space="preserve"> do 10</w:t>
      </w:r>
      <w:r w:rsidRPr="00A965B7">
        <w:rPr>
          <w:vertAlign w:val="superscript"/>
        </w:rPr>
        <w:t>00</w:t>
      </w:r>
      <w:r>
        <w:t xml:space="preserve"> v dnech pracovního klidu.</w:t>
      </w:r>
    </w:p>
    <w:p w:rsidR="00A965B7" w:rsidRDefault="00A965B7" w:rsidP="00A965B7">
      <w:pPr>
        <w:pStyle w:val="Zkladntext1"/>
        <w:shd w:val="clear" w:color="auto" w:fill="auto"/>
        <w:tabs>
          <w:tab w:val="left" w:pos="1911"/>
        </w:tabs>
        <w:spacing w:after="1620" w:line="252" w:lineRule="auto"/>
        <w:jc w:val="both"/>
      </w:pPr>
    </w:p>
    <w:p w:rsidR="009866B0" w:rsidRDefault="00545134" w:rsidP="008D2E84">
      <w:pPr>
        <w:pStyle w:val="Zkladntext1"/>
        <w:numPr>
          <w:ilvl w:val="0"/>
          <w:numId w:val="3"/>
        </w:numPr>
        <w:shd w:val="clear" w:color="auto" w:fill="auto"/>
        <w:tabs>
          <w:tab w:val="left" w:pos="1911"/>
        </w:tabs>
        <w:spacing w:after="1620" w:line="252" w:lineRule="auto"/>
        <w:ind w:left="1860" w:hanging="540"/>
        <w:jc w:val="both"/>
      </w:pPr>
      <w:r>
        <w:lastRenderedPageBreak/>
        <w:t xml:space="preserve">Společné komunikační a obslužné prostory specifikované v odst. 2.1. této smlouvy jsou na půdorysném schématu přízemí domu </w:t>
      </w:r>
      <w:proofErr w:type="gramStart"/>
      <w:r>
        <w:t>č.p.</w:t>
      </w:r>
      <w:proofErr w:type="gramEnd"/>
      <w:r>
        <w:t xml:space="preserve"> 606, které je nedílnou součástí této smlouvy jako </w:t>
      </w:r>
      <w:r w:rsidRPr="00A965B7">
        <w:rPr>
          <w:u w:val="single"/>
        </w:rPr>
        <w:t>Příloha č. 1</w:t>
      </w:r>
      <w:r>
        <w:t xml:space="preserve">, označeny </w:t>
      </w:r>
      <w:r w:rsidRPr="00A965B7">
        <w:rPr>
          <w:b/>
          <w:bCs/>
        </w:rPr>
        <w:t>modře.</w:t>
      </w:r>
    </w:p>
    <w:p w:rsidR="009866B0" w:rsidRDefault="00545134">
      <w:pPr>
        <w:pStyle w:val="Zkladntext1"/>
        <w:shd w:val="clear" w:color="auto" w:fill="auto"/>
        <w:spacing w:after="0"/>
        <w:ind w:left="5740"/>
        <w:jc w:val="both"/>
      </w:pPr>
      <w:r>
        <w:rPr>
          <w:b/>
          <w:bCs/>
        </w:rPr>
        <w:t>III.</w:t>
      </w:r>
    </w:p>
    <w:p w:rsidR="009866B0" w:rsidRDefault="00545134">
      <w:pPr>
        <w:pStyle w:val="Nadpis10"/>
        <w:keepNext/>
        <w:keepLines/>
        <w:shd w:val="clear" w:color="auto" w:fill="auto"/>
        <w:ind w:left="5320"/>
      </w:pPr>
      <w:bookmarkStart w:id="11" w:name="bookmark10"/>
      <w:bookmarkStart w:id="12" w:name="bookmark11"/>
      <w:r>
        <w:t>Účel nájmu</w:t>
      </w:r>
      <w:bookmarkEnd w:id="11"/>
      <w:bookmarkEnd w:id="12"/>
    </w:p>
    <w:p w:rsidR="009866B0" w:rsidRDefault="00545134">
      <w:pPr>
        <w:pStyle w:val="Zkladntext1"/>
        <w:numPr>
          <w:ilvl w:val="0"/>
          <w:numId w:val="4"/>
        </w:numPr>
        <w:shd w:val="clear" w:color="auto" w:fill="auto"/>
        <w:tabs>
          <w:tab w:val="left" w:pos="1911"/>
        </w:tabs>
        <w:spacing w:line="257" w:lineRule="auto"/>
        <w:ind w:left="1860" w:hanging="540"/>
        <w:jc w:val="both"/>
      </w:pPr>
      <w:r>
        <w:t xml:space="preserve">Účelem nájmu je provozování veřejných WC, a to v souladu se živnostenským oprávněním a výpisem z obchodního rejstříku nájemce, které tvoří </w:t>
      </w:r>
      <w:r>
        <w:rPr>
          <w:u w:val="single"/>
        </w:rPr>
        <w:t>Přílohu č. 2</w:t>
      </w:r>
      <w:r>
        <w:t xml:space="preserve"> </w:t>
      </w:r>
      <w:proofErr w:type="gramStart"/>
      <w:r>
        <w:t>této</w:t>
      </w:r>
      <w:proofErr w:type="gramEnd"/>
      <w:r>
        <w:t xml:space="preserve"> smlouvy.</w:t>
      </w:r>
    </w:p>
    <w:p w:rsidR="009866B0" w:rsidRDefault="00545134">
      <w:pPr>
        <w:pStyle w:val="Zkladntext1"/>
        <w:numPr>
          <w:ilvl w:val="0"/>
          <w:numId w:val="4"/>
        </w:numPr>
        <w:shd w:val="clear" w:color="auto" w:fill="auto"/>
        <w:tabs>
          <w:tab w:val="left" w:pos="1911"/>
        </w:tabs>
        <w:spacing w:after="540"/>
        <w:ind w:left="1860" w:hanging="540"/>
        <w:jc w:val="both"/>
      </w:pPr>
      <w:r>
        <w:t xml:space="preserve">Nájemce se zavazuje užívat pronajaté prostory pouze k provozování činnosti stanovené v čl. III. odst. </w:t>
      </w:r>
      <w:proofErr w:type="gramStart"/>
      <w:r>
        <w:t>3.1. této</w:t>
      </w:r>
      <w:proofErr w:type="gramEnd"/>
      <w:r>
        <w:t xml:space="preserve"> smlouvy. Nájemce není oprávněn v Prostorech sloužících podnikání měnit předmět podnikání bez předchozího souhlasu pronajímatele.</w:t>
      </w:r>
    </w:p>
    <w:p w:rsidR="009866B0" w:rsidRDefault="00545134">
      <w:pPr>
        <w:pStyle w:val="Zkladntext1"/>
        <w:shd w:val="clear" w:color="auto" w:fill="auto"/>
        <w:spacing w:after="0"/>
        <w:ind w:left="5740"/>
        <w:jc w:val="both"/>
      </w:pPr>
      <w:r>
        <w:rPr>
          <w:b/>
          <w:bCs/>
        </w:rPr>
        <w:t>IV.</w:t>
      </w:r>
    </w:p>
    <w:p w:rsidR="009866B0" w:rsidRDefault="00545134">
      <w:pPr>
        <w:pStyle w:val="Nadpis10"/>
        <w:keepNext/>
        <w:keepLines/>
        <w:shd w:val="clear" w:color="auto" w:fill="auto"/>
        <w:ind w:left="4940"/>
        <w:jc w:val="both"/>
      </w:pPr>
      <w:bookmarkStart w:id="13" w:name="bookmark12"/>
      <w:bookmarkStart w:id="14" w:name="bookmark13"/>
      <w:r>
        <w:t>Doba trvání nájmu</w:t>
      </w:r>
      <w:bookmarkEnd w:id="13"/>
      <w:bookmarkEnd w:id="14"/>
    </w:p>
    <w:p w:rsidR="009866B0" w:rsidRDefault="00545134">
      <w:pPr>
        <w:pStyle w:val="Zkladntext1"/>
        <w:numPr>
          <w:ilvl w:val="0"/>
          <w:numId w:val="5"/>
        </w:numPr>
        <w:shd w:val="clear" w:color="auto" w:fill="auto"/>
        <w:tabs>
          <w:tab w:val="left" w:pos="1911"/>
        </w:tabs>
        <w:spacing w:after="540"/>
        <w:ind w:left="1300"/>
      </w:pPr>
      <w:r>
        <w:t xml:space="preserve">Tato smlouva se uzavírá na dobu určitou, a to od </w:t>
      </w:r>
      <w:proofErr w:type="gramStart"/>
      <w:r>
        <w:rPr>
          <w:b/>
          <w:bCs/>
        </w:rPr>
        <w:t>1.2.2020</w:t>
      </w:r>
      <w:proofErr w:type="gramEnd"/>
      <w:r>
        <w:rPr>
          <w:b/>
          <w:bCs/>
        </w:rPr>
        <w:t xml:space="preserve"> - 31.8.2020.</w:t>
      </w:r>
    </w:p>
    <w:p w:rsidR="009866B0" w:rsidRDefault="00545134">
      <w:pPr>
        <w:pStyle w:val="Zkladntext1"/>
        <w:shd w:val="clear" w:color="auto" w:fill="auto"/>
        <w:spacing w:after="0"/>
        <w:ind w:left="5740"/>
      </w:pPr>
      <w:r>
        <w:rPr>
          <w:b/>
          <w:bCs/>
        </w:rPr>
        <w:t>V.</w:t>
      </w:r>
    </w:p>
    <w:p w:rsidR="009866B0" w:rsidRDefault="00545134">
      <w:pPr>
        <w:pStyle w:val="Nadpis10"/>
        <w:keepNext/>
        <w:keepLines/>
        <w:shd w:val="clear" w:color="auto" w:fill="auto"/>
        <w:ind w:left="5400"/>
        <w:jc w:val="both"/>
      </w:pPr>
      <w:bookmarkStart w:id="15" w:name="bookmark14"/>
      <w:bookmarkStart w:id="16" w:name="bookmark15"/>
      <w:r>
        <w:t>Podnájem</w:t>
      </w:r>
      <w:bookmarkEnd w:id="15"/>
      <w:bookmarkEnd w:id="16"/>
    </w:p>
    <w:p w:rsidR="009866B0" w:rsidRDefault="00545134">
      <w:pPr>
        <w:pStyle w:val="Zkladntext1"/>
        <w:numPr>
          <w:ilvl w:val="0"/>
          <w:numId w:val="6"/>
        </w:numPr>
        <w:shd w:val="clear" w:color="auto" w:fill="auto"/>
        <w:tabs>
          <w:tab w:val="left" w:pos="1911"/>
        </w:tabs>
        <w:spacing w:after="660"/>
        <w:ind w:left="1860" w:hanging="540"/>
        <w:jc w:val="both"/>
      </w:pPr>
      <w:r>
        <w:t>Nájemce není oprávněn dát Prostory sloužící podnikání či jejich část do podnájmu jinému uživateli v jakékoliv formě neboje užívat k jiným účelům, než je v této smlouvě uvedeno bez předchozího písemného souhlasu pronajímatele.</w:t>
      </w:r>
    </w:p>
    <w:p w:rsidR="009866B0" w:rsidRDefault="00545134">
      <w:pPr>
        <w:pStyle w:val="Zkladntext1"/>
        <w:shd w:val="clear" w:color="auto" w:fill="auto"/>
        <w:spacing w:after="0" w:line="252" w:lineRule="auto"/>
        <w:ind w:left="5740"/>
        <w:jc w:val="both"/>
      </w:pPr>
      <w:r>
        <w:rPr>
          <w:b/>
          <w:bCs/>
        </w:rPr>
        <w:t>VI.</w:t>
      </w:r>
    </w:p>
    <w:p w:rsidR="009866B0" w:rsidRDefault="00545134">
      <w:pPr>
        <w:pStyle w:val="Zkladntext1"/>
        <w:shd w:val="clear" w:color="auto" w:fill="auto"/>
        <w:spacing w:line="252" w:lineRule="auto"/>
        <w:ind w:left="3040"/>
      </w:pPr>
      <w:r>
        <w:rPr>
          <w:b/>
          <w:bCs/>
        </w:rPr>
        <w:t>Nájemné a cena služeb souvisejících s nájemním vztahem</w:t>
      </w:r>
    </w:p>
    <w:p w:rsidR="009866B0" w:rsidRDefault="00545134">
      <w:pPr>
        <w:pStyle w:val="Zkladntext1"/>
        <w:numPr>
          <w:ilvl w:val="0"/>
          <w:numId w:val="7"/>
        </w:numPr>
        <w:shd w:val="clear" w:color="auto" w:fill="auto"/>
        <w:tabs>
          <w:tab w:val="left" w:pos="1911"/>
        </w:tabs>
        <w:spacing w:line="240" w:lineRule="auto"/>
        <w:ind w:left="1980" w:hanging="660"/>
        <w:jc w:val="both"/>
      </w:pPr>
      <w:r>
        <w:t>Nájemce se zavazuje platit pronajímateli za Prostory sloužící podnikání, vymezené v článku I. této smlouvy:</w:t>
      </w:r>
    </w:p>
    <w:p w:rsidR="009866B0" w:rsidRDefault="00545134">
      <w:pPr>
        <w:pStyle w:val="Zkladntext1"/>
        <w:numPr>
          <w:ilvl w:val="0"/>
          <w:numId w:val="8"/>
        </w:numPr>
        <w:shd w:val="clear" w:color="auto" w:fill="auto"/>
        <w:tabs>
          <w:tab w:val="left" w:pos="2022"/>
        </w:tabs>
        <w:spacing w:line="257" w:lineRule="auto"/>
        <w:ind w:left="1980" w:hanging="320"/>
        <w:jc w:val="both"/>
      </w:pPr>
      <w:r>
        <w:t xml:space="preserve">měsíční nájemné ve výši </w:t>
      </w:r>
      <w:r>
        <w:rPr>
          <w:b/>
          <w:bCs/>
        </w:rPr>
        <w:t xml:space="preserve">55.000,- Kč (slovy: padesát pět tisíc korun českých) bez DPH; </w:t>
      </w:r>
      <w:r>
        <w:t>výše DPH se stanovuje v souladu s platnými předpisy;</w:t>
      </w:r>
    </w:p>
    <w:p w:rsidR="009866B0" w:rsidRDefault="00545134">
      <w:pPr>
        <w:pStyle w:val="Zkladntext1"/>
        <w:numPr>
          <w:ilvl w:val="0"/>
          <w:numId w:val="8"/>
        </w:numPr>
        <w:shd w:val="clear" w:color="auto" w:fill="auto"/>
        <w:tabs>
          <w:tab w:val="left" w:pos="2040"/>
        </w:tabs>
        <w:spacing w:line="252" w:lineRule="auto"/>
        <w:ind w:left="1980" w:hanging="320"/>
        <w:jc w:val="both"/>
        <w:sectPr w:rsidR="009866B0">
          <w:type w:val="continuous"/>
          <w:pgSz w:w="11900" w:h="16840"/>
          <w:pgMar w:top="1058" w:right="1216" w:bottom="1887" w:left="42" w:header="0" w:footer="3" w:gutter="0"/>
          <w:cols w:space="720"/>
          <w:noEndnote/>
          <w:docGrid w:linePitch="360"/>
        </w:sectPr>
      </w:pPr>
      <w:r>
        <w:t xml:space="preserve">zálohu za služby spojené s užíváním Prostorů sloužících podnikání (dodávku elektrické energie, vodné a stočné, vytápění pronajatých prostor), ve výši </w:t>
      </w:r>
      <w:r>
        <w:rPr>
          <w:b/>
          <w:bCs/>
        </w:rPr>
        <w:t xml:space="preserve">8.330,- Kč bez DPH; </w:t>
      </w:r>
      <w:r>
        <w:t xml:space="preserve">výše </w:t>
      </w:r>
    </w:p>
    <w:p w:rsidR="009866B0" w:rsidRDefault="00545134">
      <w:pPr>
        <w:pStyle w:val="Zkladntext1"/>
        <w:shd w:val="clear" w:color="auto" w:fill="auto"/>
        <w:tabs>
          <w:tab w:val="left" w:pos="2040"/>
        </w:tabs>
        <w:spacing w:line="252" w:lineRule="auto"/>
        <w:ind w:left="1980"/>
        <w:jc w:val="both"/>
      </w:pPr>
      <w:r>
        <w:lastRenderedPageBreak/>
        <w:t xml:space="preserve">DPH se stanoví v souladu s platnými právními předpisy. Členění záloh za služby a metodika vyúčtování nákladů a služeb tvoří </w:t>
      </w:r>
      <w:r>
        <w:rPr>
          <w:u w:val="single"/>
        </w:rPr>
        <w:t>Přílohu č. 3</w:t>
      </w:r>
      <w:r>
        <w:t xml:space="preserve"> </w:t>
      </w:r>
      <w:proofErr w:type="gramStart"/>
      <w:r>
        <w:t>této</w:t>
      </w:r>
      <w:proofErr w:type="gramEnd"/>
      <w:r>
        <w:t xml:space="preserve"> smlouvy.</w:t>
      </w:r>
    </w:p>
    <w:p w:rsidR="009866B0" w:rsidRDefault="00545134">
      <w:pPr>
        <w:pStyle w:val="Zkladntext1"/>
        <w:numPr>
          <w:ilvl w:val="0"/>
          <w:numId w:val="7"/>
        </w:numPr>
        <w:shd w:val="clear" w:color="auto" w:fill="auto"/>
        <w:tabs>
          <w:tab w:val="left" w:pos="2083"/>
        </w:tabs>
        <w:ind w:left="2060" w:hanging="660"/>
        <w:jc w:val="both"/>
      </w:pPr>
      <w:r>
        <w:t xml:space="preserve">Nájemce se zavazuje platit nájemné a zálohy za služby měsíčně, a to na účet pronajímatele vedený u České národní banky, </w:t>
      </w:r>
      <w:proofErr w:type="spellStart"/>
      <w:proofErr w:type="gramStart"/>
      <w:r>
        <w:t>č.ú</w:t>
      </w:r>
      <w:proofErr w:type="spellEnd"/>
      <w:r>
        <w:t>. 050008</w:t>
      </w:r>
      <w:proofErr w:type="gramEnd"/>
      <w:r>
        <w:t>-0008839011/0710 s variabilním symbolem uvedeným na faktuře. Případná změna čísla účtu bude nájemci oznámena písemně. Dnem zaplacení se rozumí den, kdy byla příslušná částka připsána na účet pronajímatele.</w:t>
      </w:r>
    </w:p>
    <w:p w:rsidR="009866B0" w:rsidRDefault="00545134">
      <w:pPr>
        <w:pStyle w:val="Zkladntext1"/>
        <w:numPr>
          <w:ilvl w:val="0"/>
          <w:numId w:val="7"/>
        </w:numPr>
        <w:shd w:val="clear" w:color="auto" w:fill="auto"/>
        <w:tabs>
          <w:tab w:val="left" w:pos="2083"/>
        </w:tabs>
        <w:ind w:left="2060" w:hanging="660"/>
        <w:jc w:val="both"/>
      </w:pPr>
      <w:r>
        <w:t>Splatnost nájemného a zálohy za služby je 14 dnů ode dne vystavení faktury pronajímatelem, přičemž faktura bude vystavena nejpozději k prvnímu dni kalendářního měsíce, za nějž se nájemné hradí. Nájemné a zálohu za služby za první měsíc pronájmu dle této smlouvy uhradí nájemce do 14 dnů ode dne uzavření této smlouvy na základě faktury vystavené pronajímatelem.</w:t>
      </w:r>
    </w:p>
    <w:p w:rsidR="009866B0" w:rsidRDefault="00545134">
      <w:pPr>
        <w:pStyle w:val="Zkladntext1"/>
        <w:numPr>
          <w:ilvl w:val="0"/>
          <w:numId w:val="7"/>
        </w:numPr>
        <w:shd w:val="clear" w:color="auto" w:fill="auto"/>
        <w:tabs>
          <w:tab w:val="left" w:pos="2083"/>
        </w:tabs>
        <w:ind w:left="2060" w:hanging="660"/>
        <w:jc w:val="both"/>
      </w:pPr>
      <w:r>
        <w:t>Vyúčtování záloh na služby provede pronajímatel nejpozději do dvou měsíců po skončení nájmu. Vzájemné pohledávky plynoucí z vyúčtování záloh na služby budou vyrovnány pronajímatelem při předání vyúčtování nájemci formou faktury/dobropisu se splatností 21 dnů ode dne jejich vystavení. V případě prodlení s placením uhradí dotčená strana úrok z prodlení ve výši 0,05% dlužné částky za každý započatý den prodlení.</w:t>
      </w:r>
    </w:p>
    <w:p w:rsidR="009866B0" w:rsidRDefault="00545134">
      <w:pPr>
        <w:pStyle w:val="Zkladntext1"/>
        <w:numPr>
          <w:ilvl w:val="0"/>
          <w:numId w:val="7"/>
        </w:numPr>
        <w:shd w:val="clear" w:color="auto" w:fill="auto"/>
        <w:tabs>
          <w:tab w:val="left" w:pos="2083"/>
        </w:tabs>
        <w:spacing w:line="252" w:lineRule="auto"/>
        <w:ind w:left="2060" w:hanging="660"/>
        <w:jc w:val="both"/>
      </w:pPr>
      <w:r>
        <w:t>V případě, že nájemce bude v prodlení se zaplacením nájemného, zavazuje se uhradit pronajímateli úrok z prodlení ve výši 0,05 % za každý den prodlení.</w:t>
      </w:r>
    </w:p>
    <w:p w:rsidR="009866B0" w:rsidRDefault="00545134">
      <w:pPr>
        <w:pStyle w:val="Zkladntext1"/>
        <w:numPr>
          <w:ilvl w:val="0"/>
          <w:numId w:val="7"/>
        </w:numPr>
        <w:shd w:val="clear" w:color="auto" w:fill="auto"/>
        <w:tabs>
          <w:tab w:val="left" w:pos="2083"/>
        </w:tabs>
        <w:ind w:left="2060" w:hanging="660"/>
        <w:jc w:val="both"/>
      </w:pPr>
      <w:r>
        <w:t>Poskytované služby pronajímatelem, spojené s užíváním Prostorů sloužících podnikání, nezahrnují odvoz komunálního a biologického odpadu. Tyto služby si nájemce zajišťuje na vlastní náklad.</w:t>
      </w:r>
    </w:p>
    <w:p w:rsidR="009866B0" w:rsidRDefault="00545134">
      <w:pPr>
        <w:pStyle w:val="Zkladntext1"/>
        <w:numPr>
          <w:ilvl w:val="0"/>
          <w:numId w:val="7"/>
        </w:numPr>
        <w:shd w:val="clear" w:color="auto" w:fill="auto"/>
        <w:tabs>
          <w:tab w:val="left" w:pos="2083"/>
        </w:tabs>
        <w:ind w:left="2060" w:hanging="660"/>
        <w:jc w:val="both"/>
      </w:pPr>
      <w:r>
        <w:t xml:space="preserve">V případě, že dojde k mimořádnému uzavření Prostorů sloužících podnikání z důvodů na straně pronajímatele (zejména z provozních důvodů, havárie ústředního vytápění, vody, elektroinstalace, klimatizace, provádění rekonstrukce, </w:t>
      </w:r>
      <w:proofErr w:type="spellStart"/>
      <w:r>
        <w:rPr>
          <w:lang w:val="en-US" w:eastAsia="en-US" w:bidi="en-US"/>
        </w:rPr>
        <w:t>apod</w:t>
      </w:r>
      <w:proofErr w:type="spellEnd"/>
      <w:r>
        <w:rPr>
          <w:lang w:val="en-US" w:eastAsia="en-US" w:bidi="en-US"/>
        </w:rPr>
        <w:t xml:space="preserve">.) </w:t>
      </w:r>
      <w:r>
        <w:t>a toto uzavření přesáhne dobu 3 kalendářních dnů v průběhu jednoho kalendářního měsíce, bude úhrada za nájem a služby snížena o alikvotní částku podle celkové délky uzavření provozu. O uzavření musí být pořízen zápis podepsaný oběma smluvními stranami. O odstávkách, které nemají charakter havárie, je pronajímatel povinen informovat nájemce alespoň 1 pracovní den předem, aby tomu nájemce mohl uzpůsobit svoji činnost a minimalizovat tak negativní dopady odstávky.</w:t>
      </w:r>
    </w:p>
    <w:p w:rsidR="009866B0" w:rsidRDefault="00545134">
      <w:pPr>
        <w:pStyle w:val="Zkladntext1"/>
        <w:shd w:val="clear" w:color="auto" w:fill="auto"/>
        <w:ind w:left="2060"/>
        <w:jc w:val="both"/>
      </w:pPr>
      <w:r>
        <w:t>Pronajímatel nemá povinnost zajistit nájemci odpovídající náhradní prostor.</w:t>
      </w:r>
    </w:p>
    <w:p w:rsidR="009866B0" w:rsidRDefault="00545134">
      <w:pPr>
        <w:pStyle w:val="Zkladntext1"/>
        <w:shd w:val="clear" w:color="auto" w:fill="auto"/>
        <w:ind w:left="2060" w:hanging="660"/>
        <w:jc w:val="both"/>
      </w:pPr>
      <w:r>
        <w:t>6.8 V případě narušení či omezení rozsahu užívání Prostorů sloužících podnikání pronajímatelem v důsledku pořádání kulturních akcí, musí být nájemce o tomto omezení informován písemně se 14 denním předstihem. Předmětná omezení nezakládají nárok na změnu výše nájmu či slevu z nájemného.</w:t>
      </w:r>
    </w:p>
    <w:p w:rsidR="00A965B7" w:rsidRDefault="00A965B7">
      <w:pPr>
        <w:pStyle w:val="Zkladntext1"/>
        <w:shd w:val="clear" w:color="auto" w:fill="auto"/>
        <w:ind w:left="2060" w:hanging="660"/>
        <w:jc w:val="both"/>
      </w:pPr>
    </w:p>
    <w:p w:rsidR="00A965B7" w:rsidRDefault="00A965B7">
      <w:pPr>
        <w:pStyle w:val="Zkladntext1"/>
        <w:shd w:val="clear" w:color="auto" w:fill="auto"/>
        <w:ind w:left="2060" w:hanging="660"/>
        <w:jc w:val="both"/>
      </w:pPr>
    </w:p>
    <w:p w:rsidR="00A965B7" w:rsidRDefault="00A965B7">
      <w:pPr>
        <w:pStyle w:val="Zkladntext1"/>
        <w:shd w:val="clear" w:color="auto" w:fill="auto"/>
        <w:ind w:left="2060" w:hanging="660"/>
        <w:jc w:val="both"/>
      </w:pPr>
    </w:p>
    <w:p w:rsidR="00A965B7" w:rsidRDefault="00A965B7">
      <w:pPr>
        <w:pStyle w:val="Zkladntext1"/>
        <w:shd w:val="clear" w:color="auto" w:fill="auto"/>
        <w:ind w:left="2060" w:hanging="660"/>
        <w:jc w:val="both"/>
      </w:pPr>
    </w:p>
    <w:p w:rsidR="00A965B7" w:rsidRDefault="00A965B7">
      <w:pPr>
        <w:pStyle w:val="Zkladntext1"/>
        <w:shd w:val="clear" w:color="auto" w:fill="auto"/>
        <w:ind w:left="2060" w:hanging="660"/>
        <w:jc w:val="both"/>
      </w:pPr>
    </w:p>
    <w:p w:rsidR="009866B0" w:rsidRDefault="00545134">
      <w:pPr>
        <w:pStyle w:val="Nadpis10"/>
        <w:keepNext/>
        <w:keepLines/>
        <w:shd w:val="clear" w:color="auto" w:fill="auto"/>
        <w:ind w:left="4140"/>
      </w:pPr>
      <w:bookmarkStart w:id="17" w:name="bookmark16"/>
      <w:bookmarkStart w:id="18" w:name="bookmark17"/>
      <w:r>
        <w:lastRenderedPageBreak/>
        <w:t>Předání a převzetí předmětu nájmu</w:t>
      </w:r>
      <w:bookmarkEnd w:id="17"/>
      <w:bookmarkEnd w:id="18"/>
    </w:p>
    <w:p w:rsidR="009866B0" w:rsidRDefault="00545134">
      <w:pPr>
        <w:pStyle w:val="Zkladntext1"/>
        <w:numPr>
          <w:ilvl w:val="1"/>
          <w:numId w:val="7"/>
        </w:numPr>
        <w:shd w:val="clear" w:color="auto" w:fill="auto"/>
        <w:tabs>
          <w:tab w:val="left" w:pos="1877"/>
        </w:tabs>
        <w:ind w:left="1880" w:hanging="520"/>
        <w:jc w:val="both"/>
      </w:pPr>
      <w:r>
        <w:t xml:space="preserve">Nájemce prohlašuje, že je mu stav Prostorů sloužících podnikání dobře znám a tyto do nájmu přebírá ve stavu, ve kterém se nacházejí ke dni podpisu této smlouvy. O předání a převzetí Prostorů sloužících podnikání, včetně stavu podružných měřících zařízení na odběry elektřiny, vodného a stočného, sepíší obě smluvní strany předávací protokol, který je </w:t>
      </w:r>
      <w:r>
        <w:rPr>
          <w:u w:val="single"/>
        </w:rPr>
        <w:t>Přílohou č. 4</w:t>
      </w:r>
      <w:r>
        <w:t xml:space="preserve"> </w:t>
      </w:r>
      <w:proofErr w:type="gramStart"/>
      <w:r>
        <w:t>této</w:t>
      </w:r>
      <w:proofErr w:type="gramEnd"/>
      <w:r>
        <w:t xml:space="preserve"> smlouvy. Dále pronajímatel předá nájemci dvě </w:t>
      </w:r>
      <w:proofErr w:type="spellStart"/>
      <w:r>
        <w:t>paré</w:t>
      </w:r>
      <w:proofErr w:type="spellEnd"/>
      <w:r>
        <w:t xml:space="preserve"> vnitřního vstupového řádu pro zaměstnance, protipožární směrnice a bezpečnostního nařízení Národní galerie v Praze - viz </w:t>
      </w:r>
      <w:r>
        <w:rPr>
          <w:u w:val="single"/>
        </w:rPr>
        <w:t>Příloha č. 5</w:t>
      </w:r>
      <w:r>
        <w:t xml:space="preserve"> této smlouvy.</w:t>
      </w:r>
    </w:p>
    <w:p w:rsidR="009866B0" w:rsidRDefault="00545134">
      <w:pPr>
        <w:pStyle w:val="Zkladntext1"/>
        <w:numPr>
          <w:ilvl w:val="1"/>
          <w:numId w:val="7"/>
        </w:numPr>
        <w:shd w:val="clear" w:color="auto" w:fill="auto"/>
        <w:tabs>
          <w:tab w:val="left" w:pos="1877"/>
        </w:tabs>
        <w:spacing w:after="540" w:line="257" w:lineRule="auto"/>
        <w:ind w:left="1880" w:hanging="520"/>
        <w:jc w:val="both"/>
      </w:pPr>
      <w:r>
        <w:t xml:space="preserve">Nájemce přebírá při podpisu této smlouvy klíče od Prostorů sloužících podnikání k výhradnímu používání (protokol o předání klíčů tvoří </w:t>
      </w:r>
      <w:r>
        <w:rPr>
          <w:u w:val="single"/>
        </w:rPr>
        <w:t>Přílohu č. 4</w:t>
      </w:r>
      <w:r>
        <w:t xml:space="preserve"> </w:t>
      </w:r>
      <w:proofErr w:type="gramStart"/>
      <w:r>
        <w:t>této</w:t>
      </w:r>
      <w:proofErr w:type="gramEnd"/>
      <w:r>
        <w:t xml:space="preserve"> smlouvy). Seznam pracovníků nájemce, oprávněných k držení a užívání klíče od Prostorů sloužících podnikání je uveden v protokolu o předání klíčů. Nájemce je povinen při změně pracovníků a oprávněných osob k držení a užívání klíče od Prostorů sloužících podnikání oznámit tuto změnu neprodleně pověřené osobě Pronajímatele. Nájemce není oprávněn měnit klíčový systém bez písemné dohody se správou objektu. Pronajímatel má k dispozici pouze jeden klíč od hlavního prostoru „Veřejné WC“ a jeden klíč od prostor zázemí. Klíče jsou uloženy v zapečetěné schránce v operačním středisku pronajímatele. Pronajímatel je oprávněn tento klíč použít pouze v případě nenadálé události, přičemž tuto skutečnost neprodleně oznámí nájemci a pořídí protokolární zápis.</w:t>
      </w:r>
    </w:p>
    <w:p w:rsidR="009866B0" w:rsidRDefault="00545134">
      <w:pPr>
        <w:pStyle w:val="Nadpis10"/>
        <w:keepNext/>
        <w:keepLines/>
        <w:shd w:val="clear" w:color="auto" w:fill="auto"/>
        <w:spacing w:after="0"/>
        <w:ind w:left="5680"/>
      </w:pPr>
      <w:bookmarkStart w:id="19" w:name="bookmark18"/>
      <w:bookmarkStart w:id="20" w:name="bookmark19"/>
      <w:r>
        <w:t>VIII.</w:t>
      </w:r>
      <w:bookmarkEnd w:id="19"/>
      <w:bookmarkEnd w:id="20"/>
    </w:p>
    <w:p w:rsidR="009866B0" w:rsidRDefault="00545134">
      <w:pPr>
        <w:pStyle w:val="Nadpis10"/>
        <w:keepNext/>
        <w:keepLines/>
        <w:shd w:val="clear" w:color="auto" w:fill="auto"/>
        <w:ind w:left="3120"/>
      </w:pPr>
      <w:bookmarkStart w:id="21" w:name="bookmark20"/>
      <w:bookmarkStart w:id="22" w:name="bookmark21"/>
      <w:r>
        <w:t>Práva a povinnosti smluvních stran během trvání nájmu</w:t>
      </w:r>
      <w:bookmarkEnd w:id="21"/>
      <w:bookmarkEnd w:id="22"/>
    </w:p>
    <w:p w:rsidR="009866B0" w:rsidRDefault="00545134">
      <w:pPr>
        <w:pStyle w:val="Zkladntext1"/>
        <w:shd w:val="clear" w:color="auto" w:fill="auto"/>
        <w:ind w:left="1340"/>
      </w:pPr>
      <w:r>
        <w:t>Práva a povinnosti pronajímatele:</w:t>
      </w:r>
    </w:p>
    <w:p w:rsidR="009866B0" w:rsidRDefault="00545134">
      <w:pPr>
        <w:pStyle w:val="Zkladntext1"/>
        <w:numPr>
          <w:ilvl w:val="0"/>
          <w:numId w:val="9"/>
        </w:numPr>
        <w:shd w:val="clear" w:color="auto" w:fill="auto"/>
        <w:tabs>
          <w:tab w:val="left" w:pos="2045"/>
        </w:tabs>
        <w:ind w:left="2000" w:hanging="640"/>
        <w:jc w:val="both"/>
      </w:pPr>
      <w:r>
        <w:t xml:space="preserve">Pronajímatel se zavazuje, ke dni účinnosti této smlouvy, předat nájemci Prostory sloužící podnikání, a to ve stavu způsobilém ke smluvenému užívání a zavazuje se v tomto stavu je svým nákladem udržovat a zabezpečovat řádné plnění služeb, jejichž poskytování je s užíváním Prostorů sloužících podnikání spojeno. O předání Prostorů sloužících podnikání bude sepsán protokol, který tvoří </w:t>
      </w:r>
      <w:r>
        <w:rPr>
          <w:u w:val="single"/>
        </w:rPr>
        <w:t>Přílohu č. 4</w:t>
      </w:r>
      <w:r>
        <w:t xml:space="preserve"> </w:t>
      </w:r>
      <w:proofErr w:type="gramStart"/>
      <w:r>
        <w:t>této</w:t>
      </w:r>
      <w:proofErr w:type="gramEnd"/>
      <w:r>
        <w:t xml:space="preserve"> smlouvy.</w:t>
      </w:r>
    </w:p>
    <w:p w:rsidR="009866B0" w:rsidRDefault="00545134">
      <w:pPr>
        <w:pStyle w:val="Zkladntext1"/>
        <w:numPr>
          <w:ilvl w:val="0"/>
          <w:numId w:val="9"/>
        </w:numPr>
        <w:shd w:val="clear" w:color="auto" w:fill="auto"/>
        <w:tabs>
          <w:tab w:val="left" w:pos="2045"/>
        </w:tabs>
        <w:spacing w:line="252" w:lineRule="auto"/>
        <w:ind w:left="2000" w:hanging="640"/>
        <w:jc w:val="both"/>
      </w:pPr>
      <w:r>
        <w:t>Pronajímatel se zavazuje zajistit nájemci nerušený výkon práv spojených s užíváním Prostorů sloužících k podnikání.</w:t>
      </w:r>
    </w:p>
    <w:p w:rsidR="009866B0" w:rsidRDefault="00545134">
      <w:pPr>
        <w:pStyle w:val="Zkladntext1"/>
        <w:numPr>
          <w:ilvl w:val="0"/>
          <w:numId w:val="9"/>
        </w:numPr>
        <w:shd w:val="clear" w:color="auto" w:fill="auto"/>
        <w:tabs>
          <w:tab w:val="left" w:pos="2045"/>
        </w:tabs>
        <w:ind w:left="2000" w:hanging="640"/>
        <w:jc w:val="both"/>
      </w:pPr>
      <w:r>
        <w:t>Pronajímatel nebo jiná jím pověřená osoba jsou oprávněny v běžné provozní době nájemce (ve sporném případě se má za to, že běžnou provozní dobou nájemce je doba od 9.00 do 22.00 hod) vstoupit do Prostorů sloužících podnikání za účelem kontroly dodržování podmínek této smlouvy, provádění revizí, údržby, nutných oprav či provádění kontroly elektrického, vodovodního a dalšího vedení, pokud to bude nutné. Pronajímatel je oprávněn vstoupit do Prostorů sloužících podnikání i mimo výše stanovenou dobu, jestliže to vyžaduje náhle vzniklý havarijní stav či jiná podobná skutečnost nebo byl nájemcem požádán o provedení drobných úprav v Prostorech sloužících podnikání, a tyto úpravy nelze provést v běžné provozní době nájemce.</w:t>
      </w:r>
    </w:p>
    <w:p w:rsidR="00A965B7" w:rsidRDefault="00A965B7" w:rsidP="00A965B7">
      <w:pPr>
        <w:pStyle w:val="Zkladntext1"/>
        <w:shd w:val="clear" w:color="auto" w:fill="auto"/>
        <w:tabs>
          <w:tab w:val="left" w:pos="2045"/>
        </w:tabs>
        <w:jc w:val="both"/>
      </w:pPr>
    </w:p>
    <w:p w:rsidR="00A965B7" w:rsidRDefault="00A965B7" w:rsidP="00A965B7">
      <w:pPr>
        <w:pStyle w:val="Zkladntext1"/>
        <w:shd w:val="clear" w:color="auto" w:fill="auto"/>
        <w:tabs>
          <w:tab w:val="left" w:pos="2045"/>
        </w:tabs>
        <w:jc w:val="both"/>
      </w:pPr>
    </w:p>
    <w:p w:rsidR="00A965B7" w:rsidRDefault="00A965B7" w:rsidP="00A965B7">
      <w:pPr>
        <w:pStyle w:val="Zkladntext1"/>
        <w:shd w:val="clear" w:color="auto" w:fill="auto"/>
        <w:tabs>
          <w:tab w:val="left" w:pos="2045"/>
        </w:tabs>
        <w:jc w:val="both"/>
      </w:pPr>
    </w:p>
    <w:p w:rsidR="00A965B7" w:rsidRDefault="00A965B7" w:rsidP="00A965B7">
      <w:pPr>
        <w:pStyle w:val="Zkladntext1"/>
        <w:shd w:val="clear" w:color="auto" w:fill="auto"/>
        <w:tabs>
          <w:tab w:val="left" w:pos="2045"/>
        </w:tabs>
        <w:jc w:val="both"/>
      </w:pPr>
    </w:p>
    <w:p w:rsidR="00A965B7" w:rsidRDefault="00A965B7" w:rsidP="00A965B7">
      <w:pPr>
        <w:pStyle w:val="Zkladntext1"/>
        <w:shd w:val="clear" w:color="auto" w:fill="auto"/>
        <w:tabs>
          <w:tab w:val="left" w:pos="2045"/>
        </w:tabs>
        <w:jc w:val="both"/>
      </w:pPr>
    </w:p>
    <w:p w:rsidR="00A965B7" w:rsidRDefault="00A965B7" w:rsidP="00A965B7">
      <w:pPr>
        <w:pStyle w:val="Zkladntext1"/>
        <w:shd w:val="clear" w:color="auto" w:fill="auto"/>
        <w:tabs>
          <w:tab w:val="left" w:pos="2045"/>
        </w:tabs>
        <w:jc w:val="both"/>
      </w:pPr>
    </w:p>
    <w:p w:rsidR="009866B0" w:rsidRDefault="00545134">
      <w:pPr>
        <w:pStyle w:val="Zkladntext1"/>
        <w:numPr>
          <w:ilvl w:val="0"/>
          <w:numId w:val="9"/>
        </w:numPr>
        <w:shd w:val="clear" w:color="auto" w:fill="auto"/>
        <w:tabs>
          <w:tab w:val="left" w:pos="1975"/>
        </w:tabs>
        <w:ind w:left="1400"/>
        <w:jc w:val="both"/>
      </w:pPr>
      <w:r>
        <w:t>Pronajímatel souhlasí s umístěním loga/reklamy:</w:t>
      </w:r>
    </w:p>
    <w:p w:rsidR="009866B0" w:rsidRDefault="00545134">
      <w:pPr>
        <w:pStyle w:val="Zkladntext1"/>
        <w:numPr>
          <w:ilvl w:val="0"/>
          <w:numId w:val="10"/>
        </w:numPr>
        <w:shd w:val="clear" w:color="auto" w:fill="auto"/>
        <w:tabs>
          <w:tab w:val="left" w:pos="2768"/>
        </w:tabs>
        <w:spacing w:after="0" w:line="259" w:lineRule="auto"/>
        <w:ind w:left="2080"/>
      </w:pPr>
      <w:r>
        <w:t>označení WC na vstupních dveřích do Prostorů sloužících podnikání;</w:t>
      </w:r>
    </w:p>
    <w:p w:rsidR="009866B0" w:rsidRDefault="00545134">
      <w:pPr>
        <w:pStyle w:val="Zkladntext1"/>
        <w:numPr>
          <w:ilvl w:val="0"/>
          <w:numId w:val="10"/>
        </w:numPr>
        <w:shd w:val="clear" w:color="auto" w:fill="auto"/>
        <w:tabs>
          <w:tab w:val="left" w:pos="2768"/>
        </w:tabs>
        <w:spacing w:line="259" w:lineRule="auto"/>
        <w:ind w:left="2780" w:hanging="700"/>
        <w:jc w:val="both"/>
      </w:pPr>
      <w:r>
        <w:t>umístění šipek na mobilních stojanech v prostoru obou průjezdů a nádvoří Paláce Kinských.</w:t>
      </w:r>
    </w:p>
    <w:p w:rsidR="009866B0" w:rsidRDefault="00545134">
      <w:pPr>
        <w:pStyle w:val="Zkladntext1"/>
        <w:shd w:val="clear" w:color="auto" w:fill="auto"/>
        <w:spacing w:line="257" w:lineRule="auto"/>
        <w:ind w:left="2080"/>
        <w:jc w:val="both"/>
      </w:pPr>
      <w:r>
        <w:t xml:space="preserve">Za dodržení platných předpisů upravujících státní památkovou péči a předpisů upravujících používání firemních poutačů a označení provozovny odpovídá nájemce. Aplikace </w:t>
      </w:r>
      <w:proofErr w:type="spellStart"/>
      <w:r>
        <w:t>ust</w:t>
      </w:r>
      <w:proofErr w:type="spellEnd"/>
      <w:r>
        <w:t>. § 2305 NOZ se v tomto případě vylučuje.</w:t>
      </w:r>
    </w:p>
    <w:p w:rsidR="009866B0" w:rsidRDefault="00545134">
      <w:pPr>
        <w:pStyle w:val="Zkladntext1"/>
        <w:numPr>
          <w:ilvl w:val="0"/>
          <w:numId w:val="9"/>
        </w:numPr>
        <w:shd w:val="clear" w:color="auto" w:fill="auto"/>
        <w:tabs>
          <w:tab w:val="left" w:pos="1975"/>
        </w:tabs>
        <w:spacing w:line="259" w:lineRule="auto"/>
        <w:ind w:left="2080" w:hanging="680"/>
        <w:jc w:val="both"/>
      </w:pPr>
      <w:r>
        <w:t>Pronajímatel se zavazuje, v rámci běžné údržby, zabezpečovat úklid chodníku včetně úklidu společně využívaných prostor.</w:t>
      </w:r>
    </w:p>
    <w:p w:rsidR="009866B0" w:rsidRDefault="00545134">
      <w:pPr>
        <w:pStyle w:val="Zkladntext1"/>
        <w:shd w:val="clear" w:color="auto" w:fill="auto"/>
        <w:ind w:left="1400"/>
        <w:jc w:val="both"/>
      </w:pPr>
      <w:r>
        <w:t>Práva a povinnosti nájemce:</w:t>
      </w:r>
    </w:p>
    <w:p w:rsidR="009866B0" w:rsidRDefault="00545134">
      <w:pPr>
        <w:pStyle w:val="Zkladntext1"/>
        <w:numPr>
          <w:ilvl w:val="0"/>
          <w:numId w:val="9"/>
        </w:numPr>
        <w:shd w:val="clear" w:color="auto" w:fill="auto"/>
        <w:tabs>
          <w:tab w:val="left" w:pos="1936"/>
        </w:tabs>
        <w:ind w:left="1920" w:hanging="520"/>
        <w:jc w:val="both"/>
      </w:pPr>
      <w:r>
        <w:t>Nájemce je oprávněn užívat Prostory sloužící podnikání v rozsahu uvedeném v této smlouvě, přičemž je povinen užívat tyto prostory s péčí řádného hospodáře a hradit náklady spojené s jejich drobnými opravami a běžnou údržbou.</w:t>
      </w:r>
    </w:p>
    <w:p w:rsidR="009866B0" w:rsidRDefault="00545134">
      <w:pPr>
        <w:pStyle w:val="Zkladntext1"/>
        <w:numPr>
          <w:ilvl w:val="0"/>
          <w:numId w:val="9"/>
        </w:numPr>
        <w:shd w:val="clear" w:color="auto" w:fill="auto"/>
        <w:tabs>
          <w:tab w:val="left" w:pos="1936"/>
        </w:tabs>
        <w:ind w:left="1920" w:hanging="520"/>
        <w:jc w:val="both"/>
      </w:pPr>
      <w:r>
        <w:t xml:space="preserve">Nájemce se zavazuje dodržovat v Prostorách sloužících podnikání veškeré obecně závazné právní předpisy v oblasti požární ochrany, bezpečnosti a ochrany zdraví při práci, ochrany životního prostředí, popř. další bezpečnostní předpisy a zavazuje se v těchto záležitostech dbát pokynů pronajímatele a dodržovat jím v této oblasti vydané vnitřní předpisy, s nimiž byl seznámen (Provozní a požární řád tvoří </w:t>
      </w:r>
      <w:r>
        <w:rPr>
          <w:u w:val="single"/>
        </w:rPr>
        <w:t>Přílohu č. 5</w:t>
      </w:r>
      <w:r>
        <w:t xml:space="preserve"> této smlouvy). Jinak odpovídá za veškerou škodu, která by pronajímateli porušením této povinnosti vznikla.</w:t>
      </w:r>
    </w:p>
    <w:p w:rsidR="009866B0" w:rsidRDefault="00545134">
      <w:pPr>
        <w:pStyle w:val="Zkladntext1"/>
        <w:numPr>
          <w:ilvl w:val="0"/>
          <w:numId w:val="9"/>
        </w:numPr>
        <w:shd w:val="clear" w:color="auto" w:fill="auto"/>
        <w:tabs>
          <w:tab w:val="left" w:pos="1936"/>
        </w:tabs>
        <w:ind w:left="1920" w:hanging="520"/>
        <w:jc w:val="both"/>
      </w:pPr>
      <w:r>
        <w:t xml:space="preserve">Nájemce je povinen se seznámit a dodržovat příslušná opatření pronajímatele na úseku bezpečnosti a ochrany objektu a sbírek a dbát v těchto záležitostech pokynů pracovníků správy objektu a útvaru bezpečnosti a ochrany sbírek Národní galerie v Praze (Pravidla provozu bezpečnostních technických systémů a Pravidla bezpečného provozu „Veřejných WC“ jsou uvedena v </w:t>
      </w:r>
      <w:r>
        <w:rPr>
          <w:u w:val="single"/>
        </w:rPr>
        <w:t>Příloze č. 5</w:t>
      </w:r>
      <w:r>
        <w:t xml:space="preserve"> této smlouvy).</w:t>
      </w:r>
    </w:p>
    <w:p w:rsidR="009866B0" w:rsidRDefault="00545134">
      <w:pPr>
        <w:pStyle w:val="Zkladntext1"/>
        <w:numPr>
          <w:ilvl w:val="0"/>
          <w:numId w:val="9"/>
        </w:numPr>
        <w:shd w:val="clear" w:color="auto" w:fill="auto"/>
        <w:tabs>
          <w:tab w:val="left" w:pos="1936"/>
        </w:tabs>
        <w:ind w:left="1920" w:hanging="520"/>
        <w:jc w:val="both"/>
      </w:pPr>
      <w:r>
        <w:t>Nájemce je povinen seznámit své zaměstnance se shora uvedenými opatřeními, jakož i s bezpečnostními a provozními předpisy pronajímatele, platnými v objektu paláce Kinských. Ustanovení o tom, že zaměstnanci nájemce byli s předmětnými zásadami, opatřeními a předpisy seznámeni a jsou povinni se jimi řídit, musí být nedílnou součástí jejich pracovních (či obdobných) smluv.</w:t>
      </w:r>
    </w:p>
    <w:p w:rsidR="009866B0" w:rsidRDefault="00545134">
      <w:pPr>
        <w:pStyle w:val="Zkladntext1"/>
        <w:numPr>
          <w:ilvl w:val="0"/>
          <w:numId w:val="9"/>
        </w:numPr>
        <w:shd w:val="clear" w:color="auto" w:fill="auto"/>
        <w:tabs>
          <w:tab w:val="left" w:pos="1979"/>
        </w:tabs>
        <w:spacing w:line="257" w:lineRule="auto"/>
        <w:ind w:left="1920" w:hanging="520"/>
        <w:jc w:val="both"/>
      </w:pPr>
      <w:r>
        <w:t xml:space="preserve">Nájemci a jeho zaměstnancům není povolen vstup do jiných prostor Paláce Kinských, mimo prostory uvedené v čl. I a čl. II </w:t>
      </w:r>
      <w:proofErr w:type="gramStart"/>
      <w:r>
        <w:t>této</w:t>
      </w:r>
      <w:proofErr w:type="gramEnd"/>
      <w:r>
        <w:t xml:space="preserve"> smlouvy.</w:t>
      </w:r>
    </w:p>
    <w:p w:rsidR="009866B0" w:rsidRDefault="00545134">
      <w:pPr>
        <w:pStyle w:val="Zkladntext1"/>
        <w:numPr>
          <w:ilvl w:val="0"/>
          <w:numId w:val="9"/>
        </w:numPr>
        <w:shd w:val="clear" w:color="auto" w:fill="auto"/>
        <w:tabs>
          <w:tab w:val="left" w:pos="1979"/>
        </w:tabs>
        <w:ind w:left="1920" w:hanging="520"/>
        <w:jc w:val="both"/>
      </w:pPr>
      <w:r>
        <w:t xml:space="preserve">Po ukončení provozu veřejných WC jsou zaměstnanci nájemce povinni denně, před svým odchodem, Prostory sloužící podnikání zkontrolovat z hlediska bezpečnosti (oheň, elektřina, voda, </w:t>
      </w:r>
      <w:proofErr w:type="spellStart"/>
      <w:r>
        <w:rPr>
          <w:lang w:val="en-US" w:eastAsia="en-US" w:bidi="en-US"/>
        </w:rPr>
        <w:t>apod</w:t>
      </w:r>
      <w:proofErr w:type="spellEnd"/>
      <w:r>
        <w:rPr>
          <w:lang w:val="en-US" w:eastAsia="en-US" w:bidi="en-US"/>
        </w:rPr>
        <w:t xml:space="preserve">.) </w:t>
      </w:r>
      <w:r>
        <w:t>a řádně je uzamknout.</w:t>
      </w:r>
    </w:p>
    <w:p w:rsidR="00A965B7" w:rsidRDefault="00A965B7" w:rsidP="00A965B7">
      <w:pPr>
        <w:pStyle w:val="Zkladntext1"/>
        <w:shd w:val="clear" w:color="auto" w:fill="auto"/>
        <w:tabs>
          <w:tab w:val="left" w:pos="1979"/>
        </w:tabs>
        <w:jc w:val="both"/>
      </w:pPr>
    </w:p>
    <w:p w:rsidR="00A965B7" w:rsidRDefault="00A965B7" w:rsidP="00A965B7">
      <w:pPr>
        <w:pStyle w:val="Zkladntext1"/>
        <w:shd w:val="clear" w:color="auto" w:fill="auto"/>
        <w:tabs>
          <w:tab w:val="left" w:pos="1979"/>
        </w:tabs>
        <w:jc w:val="both"/>
      </w:pPr>
    </w:p>
    <w:p w:rsidR="00A965B7" w:rsidRDefault="00A965B7" w:rsidP="00A965B7">
      <w:pPr>
        <w:pStyle w:val="Zkladntext1"/>
        <w:shd w:val="clear" w:color="auto" w:fill="auto"/>
        <w:tabs>
          <w:tab w:val="left" w:pos="1979"/>
        </w:tabs>
        <w:jc w:val="both"/>
      </w:pPr>
    </w:p>
    <w:p w:rsidR="009866B0" w:rsidRDefault="00545134">
      <w:pPr>
        <w:pStyle w:val="Zkladntext1"/>
        <w:numPr>
          <w:ilvl w:val="0"/>
          <w:numId w:val="9"/>
        </w:numPr>
        <w:shd w:val="clear" w:color="auto" w:fill="auto"/>
        <w:tabs>
          <w:tab w:val="left" w:pos="1979"/>
        </w:tabs>
        <w:spacing w:line="252" w:lineRule="auto"/>
        <w:ind w:left="1920" w:hanging="520"/>
        <w:jc w:val="both"/>
      </w:pPr>
      <w:r>
        <w:t>Jakékoliv stavební úpravy či změny užívání Prostorů sloužících podnikání mohou být prováděny pouze na základě předchozího písemného souhlasu pronajímatele, jehož součástí bude i výslovná specifikace těchto úprav. Takto povolené úpravy budou provedeny na náklady nájemce bez možnosti započtení oproti jakékoli platbě stanovené na základě této smlouvy. K jednání o těchto úpravách s příslušnými orgány státní správy pronajímatel nájemci udělí plnou moc.</w:t>
      </w:r>
    </w:p>
    <w:p w:rsidR="009866B0" w:rsidRDefault="00545134">
      <w:pPr>
        <w:pStyle w:val="Zkladntext1"/>
        <w:numPr>
          <w:ilvl w:val="0"/>
          <w:numId w:val="9"/>
        </w:numPr>
        <w:shd w:val="clear" w:color="auto" w:fill="auto"/>
        <w:tabs>
          <w:tab w:val="left" w:pos="1919"/>
        </w:tabs>
        <w:spacing w:line="257" w:lineRule="auto"/>
        <w:ind w:left="1880" w:hanging="540"/>
        <w:jc w:val="both"/>
      </w:pPr>
      <w:r>
        <w:t>Nájemce je povinen oznámit pronajímateli bez zbytečného odkladu závady, které brání řádnému užívání Prostorů sloužících podnikání, jakož i potřebu oprav a údržby, kterou má provést pronajímatel a umožnit vstup do těchto prostor za účel provedení kontroly a oprav. Nájemce odpovídá za škodu, která by nesplněním této povinnosti mohla vzniknout.</w:t>
      </w:r>
    </w:p>
    <w:p w:rsidR="009866B0" w:rsidRDefault="00545134">
      <w:pPr>
        <w:pStyle w:val="Zkladntext1"/>
        <w:numPr>
          <w:ilvl w:val="0"/>
          <w:numId w:val="9"/>
        </w:numPr>
        <w:shd w:val="clear" w:color="auto" w:fill="auto"/>
        <w:tabs>
          <w:tab w:val="left" w:pos="1919"/>
        </w:tabs>
        <w:spacing w:line="257" w:lineRule="auto"/>
        <w:ind w:left="1880" w:hanging="540"/>
        <w:jc w:val="both"/>
      </w:pPr>
      <w:r>
        <w:t>Nájemce se zavazuje respektovat skutečnost, že Prostory sloužící podnikání jsou součástí památkově chráněného objektu a musí tedy dodržovat všechna opatření a omezení vyplývající z ustanovení platného zákona č. 20/1987 Sb., o státní památkové péči.</w:t>
      </w:r>
    </w:p>
    <w:p w:rsidR="009866B0" w:rsidRDefault="00545134">
      <w:pPr>
        <w:pStyle w:val="Zkladntext1"/>
        <w:numPr>
          <w:ilvl w:val="0"/>
          <w:numId w:val="9"/>
        </w:numPr>
        <w:shd w:val="clear" w:color="auto" w:fill="auto"/>
        <w:tabs>
          <w:tab w:val="left" w:pos="1919"/>
        </w:tabs>
        <w:ind w:left="1880" w:hanging="540"/>
        <w:jc w:val="both"/>
      </w:pPr>
      <w:r>
        <w:t>Nájemce je povinen zdržet se jakéhokoli jednání, které by rušilo nebo mohlo rušit výkon ostatních užívacích a nájemních práv v objektu, v němž se Prostory sloužící podnikání nacházejí.</w:t>
      </w:r>
    </w:p>
    <w:p w:rsidR="009866B0" w:rsidRDefault="00545134">
      <w:pPr>
        <w:pStyle w:val="Zkladntext1"/>
        <w:numPr>
          <w:ilvl w:val="0"/>
          <w:numId w:val="9"/>
        </w:numPr>
        <w:shd w:val="clear" w:color="auto" w:fill="auto"/>
        <w:tabs>
          <w:tab w:val="left" w:pos="1919"/>
        </w:tabs>
        <w:ind w:left="1880" w:hanging="540"/>
        <w:jc w:val="both"/>
      </w:pPr>
      <w:r>
        <w:t xml:space="preserve">Nájemce je povinen sjednat a po celou dobu trvání nájmu udržovat pojištění svého majetku, vneseného do pronajatých prostor anebo v nich instalovaného, jakož i pojištění odpovědnosti za škody způsobené výkonem své podnikatelské činnosti, a to v dostatečném rozsahu. Kopie pojistné smlouvy tvoří </w:t>
      </w:r>
      <w:r>
        <w:rPr>
          <w:u w:val="single"/>
        </w:rPr>
        <w:t>Přílohu č. 6</w:t>
      </w:r>
      <w:r>
        <w:t xml:space="preserve"> této smlouvy.</w:t>
      </w:r>
    </w:p>
    <w:p w:rsidR="009866B0" w:rsidRDefault="00545134">
      <w:pPr>
        <w:pStyle w:val="Zkladntext1"/>
        <w:numPr>
          <w:ilvl w:val="0"/>
          <w:numId w:val="9"/>
        </w:numPr>
        <w:shd w:val="clear" w:color="auto" w:fill="auto"/>
        <w:tabs>
          <w:tab w:val="left" w:pos="1919"/>
        </w:tabs>
        <w:spacing w:after="200" w:line="257" w:lineRule="auto"/>
        <w:ind w:left="1880" w:hanging="540"/>
        <w:jc w:val="both"/>
      </w:pPr>
      <w:r>
        <w:t>Nájemce je povinen zajistit používání pouze takových transportních a manipulačních prostředků, které společně užívané prostory (průjezd a nádvoří) nebudou poškozovat a znečišťovat, nájemce nesmí v těchto prostorách, ani v jiných přístupových komunikací, ukládat či skladovat materiál, transportní a manipulační prostředky, je povinen vždy zajistit vlastními zaměstnanci řádné přejímání a předávání dovážených a odvážených věcí. V opačném případě nájemce odpovídá za škodu, která nesplněním této povinnosti vznikla.</w:t>
      </w:r>
    </w:p>
    <w:p w:rsidR="009866B0" w:rsidRDefault="00545134">
      <w:pPr>
        <w:pStyle w:val="Zkladntext1"/>
        <w:numPr>
          <w:ilvl w:val="0"/>
          <w:numId w:val="9"/>
        </w:numPr>
        <w:shd w:val="clear" w:color="auto" w:fill="auto"/>
        <w:tabs>
          <w:tab w:val="left" w:pos="1919"/>
        </w:tabs>
        <w:spacing w:after="440" w:line="257" w:lineRule="auto"/>
        <w:ind w:left="1880" w:hanging="540"/>
        <w:jc w:val="both"/>
      </w:pPr>
      <w:r>
        <w:t>Nájemce není oprávněn do Prostorů sloužících podnikání umístit své sídlo, a to ani pro administrativní a evidenční účely.</w:t>
      </w:r>
    </w:p>
    <w:p w:rsidR="009866B0" w:rsidRDefault="00545134">
      <w:pPr>
        <w:pStyle w:val="Zkladntext1"/>
        <w:shd w:val="clear" w:color="auto" w:fill="auto"/>
        <w:spacing w:after="0" w:line="257" w:lineRule="auto"/>
        <w:ind w:left="5920"/>
        <w:jc w:val="both"/>
      </w:pPr>
      <w:r>
        <w:rPr>
          <w:b/>
          <w:bCs/>
        </w:rPr>
        <w:t>IX.</w:t>
      </w:r>
    </w:p>
    <w:p w:rsidR="009866B0" w:rsidRDefault="00545134">
      <w:pPr>
        <w:pStyle w:val="Nadpis10"/>
        <w:keepNext/>
        <w:keepLines/>
        <w:shd w:val="clear" w:color="auto" w:fill="auto"/>
        <w:spacing w:line="257" w:lineRule="auto"/>
        <w:ind w:left="5120"/>
        <w:jc w:val="both"/>
      </w:pPr>
      <w:bookmarkStart w:id="23" w:name="bookmark22"/>
      <w:bookmarkStart w:id="24" w:name="bookmark23"/>
      <w:r>
        <w:t>Smluvní pokuta</w:t>
      </w:r>
      <w:bookmarkEnd w:id="23"/>
      <w:bookmarkEnd w:id="24"/>
    </w:p>
    <w:p w:rsidR="009866B0" w:rsidRDefault="00545134">
      <w:pPr>
        <w:pStyle w:val="Zkladntext1"/>
        <w:numPr>
          <w:ilvl w:val="0"/>
          <w:numId w:val="11"/>
        </w:numPr>
        <w:shd w:val="clear" w:color="auto" w:fill="auto"/>
        <w:tabs>
          <w:tab w:val="left" w:pos="1882"/>
        </w:tabs>
        <w:spacing w:line="240" w:lineRule="auto"/>
        <w:ind w:left="1880" w:hanging="540"/>
        <w:jc w:val="both"/>
      </w:pPr>
      <w:r>
        <w:t>Pro případ nesplnění povinností nájemcem vyplývajících z této smlouvy dle čl. VIII se smluvní strany dohodly na smluvní pokutě ve výši 100.000,- Kč (slovy: jedno sto tisíc korun českých) za každý případ porušení povinnosti.</w:t>
      </w:r>
    </w:p>
    <w:p w:rsidR="009866B0" w:rsidRDefault="00545134">
      <w:pPr>
        <w:pStyle w:val="Zkladntext1"/>
        <w:numPr>
          <w:ilvl w:val="0"/>
          <w:numId w:val="11"/>
        </w:numPr>
        <w:shd w:val="clear" w:color="auto" w:fill="auto"/>
        <w:tabs>
          <w:tab w:val="left" w:pos="1882"/>
        </w:tabs>
        <w:spacing w:after="720" w:line="257" w:lineRule="auto"/>
        <w:ind w:left="1340"/>
      </w:pPr>
      <w:r>
        <w:t>Ustanovení o náhradě škody tím není dotčeno.</w:t>
      </w:r>
    </w:p>
    <w:p w:rsidR="009866B0" w:rsidRDefault="00545134">
      <w:pPr>
        <w:pStyle w:val="Zkladntext1"/>
        <w:shd w:val="clear" w:color="auto" w:fill="auto"/>
        <w:spacing w:after="0" w:line="240" w:lineRule="auto"/>
        <w:ind w:left="5800"/>
        <w:jc w:val="both"/>
      </w:pPr>
      <w:r>
        <w:rPr>
          <w:b/>
          <w:bCs/>
        </w:rPr>
        <w:t>X.</w:t>
      </w:r>
    </w:p>
    <w:p w:rsidR="009866B0" w:rsidRDefault="00545134">
      <w:pPr>
        <w:pStyle w:val="Zkladntext1"/>
        <w:shd w:val="clear" w:color="auto" w:fill="auto"/>
        <w:spacing w:line="240" w:lineRule="auto"/>
        <w:ind w:left="4560"/>
        <w:jc w:val="both"/>
        <w:rPr>
          <w:b/>
          <w:bCs/>
        </w:rPr>
      </w:pPr>
      <w:r>
        <w:rPr>
          <w:b/>
          <w:bCs/>
        </w:rPr>
        <w:t>Ukončení nájemní smlouvy</w:t>
      </w:r>
    </w:p>
    <w:p w:rsidR="00A965B7" w:rsidRDefault="00A965B7">
      <w:pPr>
        <w:pStyle w:val="Zkladntext1"/>
        <w:shd w:val="clear" w:color="auto" w:fill="auto"/>
        <w:spacing w:line="240" w:lineRule="auto"/>
        <w:ind w:left="4560"/>
        <w:jc w:val="both"/>
        <w:rPr>
          <w:b/>
          <w:bCs/>
        </w:rPr>
      </w:pPr>
    </w:p>
    <w:p w:rsidR="00A965B7" w:rsidRDefault="00A965B7">
      <w:pPr>
        <w:pStyle w:val="Zkladntext1"/>
        <w:shd w:val="clear" w:color="auto" w:fill="auto"/>
        <w:spacing w:line="240" w:lineRule="auto"/>
        <w:ind w:left="4560"/>
        <w:jc w:val="both"/>
        <w:rPr>
          <w:b/>
          <w:bCs/>
        </w:rPr>
      </w:pPr>
    </w:p>
    <w:p w:rsidR="00A965B7" w:rsidRDefault="00A965B7">
      <w:pPr>
        <w:pStyle w:val="Zkladntext1"/>
        <w:shd w:val="clear" w:color="auto" w:fill="auto"/>
        <w:spacing w:line="240" w:lineRule="auto"/>
        <w:ind w:left="4560"/>
        <w:jc w:val="both"/>
      </w:pPr>
    </w:p>
    <w:p w:rsidR="00A965B7" w:rsidRDefault="00A965B7">
      <w:pPr>
        <w:pStyle w:val="Zkladntext1"/>
        <w:shd w:val="clear" w:color="auto" w:fill="auto"/>
        <w:spacing w:line="240" w:lineRule="auto"/>
        <w:ind w:left="4560"/>
        <w:jc w:val="both"/>
      </w:pPr>
    </w:p>
    <w:p w:rsidR="009866B0" w:rsidRDefault="00545134">
      <w:pPr>
        <w:pStyle w:val="Zkladntext1"/>
        <w:numPr>
          <w:ilvl w:val="0"/>
          <w:numId w:val="12"/>
        </w:numPr>
        <w:shd w:val="clear" w:color="auto" w:fill="auto"/>
        <w:tabs>
          <w:tab w:val="left" w:pos="1981"/>
        </w:tabs>
        <w:ind w:left="1420"/>
        <w:jc w:val="both"/>
      </w:pPr>
      <w:r>
        <w:t>Nájem skončí uplynutím doby, na kterou byl sjednán.</w:t>
      </w:r>
    </w:p>
    <w:p w:rsidR="009866B0" w:rsidRDefault="00545134">
      <w:pPr>
        <w:pStyle w:val="Zkladntext1"/>
        <w:shd w:val="clear" w:color="auto" w:fill="auto"/>
        <w:ind w:left="1420"/>
        <w:jc w:val="both"/>
      </w:pPr>
      <w:r>
        <w:t>10.2 Pronajímatel je oprávněn vypovědět tuto smlouvu z následujících důvodů:</w:t>
      </w:r>
    </w:p>
    <w:p w:rsidR="009866B0" w:rsidRDefault="00545134">
      <w:pPr>
        <w:pStyle w:val="Zkladntext1"/>
        <w:numPr>
          <w:ilvl w:val="0"/>
          <w:numId w:val="13"/>
        </w:numPr>
        <w:shd w:val="clear" w:color="auto" w:fill="auto"/>
        <w:tabs>
          <w:tab w:val="left" w:pos="2110"/>
        </w:tabs>
        <w:spacing w:after="0"/>
        <w:ind w:left="2120" w:hanging="360"/>
        <w:jc w:val="both"/>
      </w:pPr>
      <w:r>
        <w:t>nájemce je o více jak jeden měsíc v prodlení s placením nájemného a/nebo záloh na plnění spojená s užíváním Prostorů sloužících podnikání;</w:t>
      </w:r>
    </w:p>
    <w:p w:rsidR="009866B0" w:rsidRDefault="00545134">
      <w:pPr>
        <w:pStyle w:val="Zkladntext1"/>
        <w:numPr>
          <w:ilvl w:val="0"/>
          <w:numId w:val="13"/>
        </w:numPr>
        <w:shd w:val="clear" w:color="auto" w:fill="auto"/>
        <w:tabs>
          <w:tab w:val="left" w:pos="2110"/>
        </w:tabs>
        <w:spacing w:after="0"/>
        <w:ind w:left="1760"/>
      </w:pPr>
      <w:r>
        <w:t>nájemce užívá Prostory sloužící podnikání v rozporu s touto smlouvou;</w:t>
      </w:r>
    </w:p>
    <w:p w:rsidR="009866B0" w:rsidRDefault="00545134">
      <w:pPr>
        <w:pStyle w:val="Zkladntext1"/>
        <w:numPr>
          <w:ilvl w:val="0"/>
          <w:numId w:val="13"/>
        </w:numPr>
        <w:shd w:val="clear" w:color="auto" w:fill="auto"/>
        <w:tabs>
          <w:tab w:val="left" w:pos="2110"/>
        </w:tabs>
        <w:spacing w:after="0"/>
        <w:ind w:left="1760"/>
      </w:pPr>
      <w:r>
        <w:t>nájemce přes písemné upozornění porušuje povinnosti stanovené mu touto smlouvou;</w:t>
      </w:r>
    </w:p>
    <w:p w:rsidR="009866B0" w:rsidRDefault="00545134">
      <w:pPr>
        <w:pStyle w:val="Zkladntext1"/>
        <w:numPr>
          <w:ilvl w:val="0"/>
          <w:numId w:val="13"/>
        </w:numPr>
        <w:shd w:val="clear" w:color="auto" w:fill="auto"/>
        <w:tabs>
          <w:tab w:val="left" w:pos="2110"/>
        </w:tabs>
        <w:ind w:left="2120" w:hanging="360"/>
        <w:jc w:val="both"/>
      </w:pPr>
      <w:r>
        <w:t>nájemce nebo osoby, které s</w:t>
      </w:r>
      <w:r w:rsidR="00A965B7">
        <w:t xml:space="preserve"> </w:t>
      </w:r>
      <w:r>
        <w:t>ním užívají Prostory sloužící podnikání, přes písemné upozornění pronajímatele hrubě porušují klid nebo pořádek v Prostoru sloužícímu podnikání či v budově, ve které jsou Prostory sloužící podnikání umístěny.</w:t>
      </w:r>
    </w:p>
    <w:p w:rsidR="009866B0" w:rsidRDefault="00545134">
      <w:pPr>
        <w:pStyle w:val="Zkladntext1"/>
        <w:numPr>
          <w:ilvl w:val="0"/>
          <w:numId w:val="14"/>
        </w:numPr>
        <w:shd w:val="clear" w:color="auto" w:fill="auto"/>
        <w:tabs>
          <w:tab w:val="left" w:pos="2001"/>
        </w:tabs>
        <w:spacing w:line="257" w:lineRule="auto"/>
        <w:ind w:left="1940" w:hanging="500"/>
        <w:jc w:val="both"/>
      </w:pPr>
      <w:r>
        <w:t>Výpovědní doba činí jeden (1) měsíc a počíná běžet od prvního dne měsíce následujícího po měsíci, ve kterém byla písemná výpověď doručena pronajímatelem nájemci.</w:t>
      </w:r>
    </w:p>
    <w:p w:rsidR="009866B0" w:rsidRDefault="00545134">
      <w:pPr>
        <w:pStyle w:val="Zkladntext1"/>
        <w:numPr>
          <w:ilvl w:val="0"/>
          <w:numId w:val="14"/>
        </w:numPr>
        <w:shd w:val="clear" w:color="auto" w:fill="auto"/>
        <w:tabs>
          <w:tab w:val="left" w:pos="2001"/>
        </w:tabs>
        <w:ind w:left="1940" w:hanging="500"/>
        <w:jc w:val="both"/>
      </w:pPr>
      <w:r>
        <w:t xml:space="preserve">Smluvní strany se dále dohodly, že pronajímatel je oprávněn od této smlouvy odstoupit, odpadne-li pronajímatelova dočasná nepotřebnost předmětu nájmu k plnění funkcí státu nebo jiných úkolů v rámci jeho předmětu činnosti. (§ 27 z. </w:t>
      </w:r>
      <w:proofErr w:type="gramStart"/>
      <w:r>
        <w:t>č.</w:t>
      </w:r>
      <w:proofErr w:type="gramEnd"/>
      <w:r>
        <w:t xml:space="preserve"> 219/2000 Sb., o majetku České republiky). Pronajímatel je povinen oznámit nájemci odpadnutí dočasné nepotřebnosti předmětu nájmu jeden kalendářní měsíc před doručením odstoupení od této smlouvy. Odstoupení od této smlouvy je účinné vůči nájemci okamžikem jeho doručení na adresu uvedenou v záhlaví této smlouvy a nájemce je povinen v takovém případě Prostory sloužící k podnikání vyklidit do jednoho kalendářního měsíce.</w:t>
      </w:r>
    </w:p>
    <w:p w:rsidR="009866B0" w:rsidRDefault="00545134">
      <w:pPr>
        <w:pStyle w:val="Zkladntext1"/>
        <w:numPr>
          <w:ilvl w:val="0"/>
          <w:numId w:val="14"/>
        </w:numPr>
        <w:shd w:val="clear" w:color="auto" w:fill="auto"/>
        <w:tabs>
          <w:tab w:val="left" w:pos="2001"/>
        </w:tabs>
        <w:ind w:left="1940" w:hanging="500"/>
        <w:jc w:val="both"/>
      </w:pPr>
      <w:r>
        <w:t>Pronajímatel je nad uvedená ujednání oprávněn vypovědět tuto smlouvu v případě, že bude realizována rekonstrukce pater Paláce Kinských a pronajímatel bude chtít Prostory sloužící podnikání využít pro vlastní potřeby. Výpovědní lhůta v tomto případě činí rovněž jeden (1) měsíc a počíná běžet od prvního dne měsíce následujícího po měsíci, ve kterém byla písemná výpověď doručena nájemci.</w:t>
      </w:r>
    </w:p>
    <w:p w:rsidR="009866B0" w:rsidRDefault="00545134">
      <w:pPr>
        <w:pStyle w:val="Zkladntext1"/>
        <w:numPr>
          <w:ilvl w:val="0"/>
          <w:numId w:val="14"/>
        </w:numPr>
        <w:shd w:val="clear" w:color="auto" w:fill="auto"/>
        <w:tabs>
          <w:tab w:val="left" w:pos="2001"/>
        </w:tabs>
        <w:ind w:left="1940" w:hanging="500"/>
        <w:jc w:val="both"/>
      </w:pPr>
      <w:r>
        <w:t>Smluvní strany se dále dohodly, že nájemce i pronajímatel jsou oprávněni tuto smlouvu vypovědět bez udání důvodu. Výpovědní lhůta pro tento případ činí tři (3) měsíce a počíná běžet od prvního dne měsíce následujícího po měsíci, ve kterém byla písemná výpověď doručena druhé smluvní straně.</w:t>
      </w:r>
    </w:p>
    <w:p w:rsidR="009866B0" w:rsidRDefault="00545134">
      <w:pPr>
        <w:pStyle w:val="Zkladntext1"/>
        <w:numPr>
          <w:ilvl w:val="0"/>
          <w:numId w:val="14"/>
        </w:numPr>
        <w:shd w:val="clear" w:color="auto" w:fill="auto"/>
        <w:tabs>
          <w:tab w:val="left" w:pos="2001"/>
        </w:tabs>
        <w:spacing w:line="252" w:lineRule="auto"/>
        <w:ind w:left="1940" w:hanging="500"/>
        <w:jc w:val="both"/>
      </w:pPr>
      <w:r>
        <w:t>Smluvní strany sjednávají, že k ukončení nájmu Prostorů sloužících podnikání může dojít taktéž písemnou dohodou o ukončení nájmu podepsanou oběma smluvními stranami. V takovém případě je za den ukončení nájmu Prostorů sloužících podnikání považován den stanovený v této dohodě o ukončení nájmu Prostorů sloužících podnikání. K tomuto dni je nájemce povinen Prostory sloužící podnikání vyklidit a řádně předat pronajímateli.</w:t>
      </w:r>
    </w:p>
    <w:p w:rsidR="009866B0" w:rsidRDefault="00545134">
      <w:pPr>
        <w:pStyle w:val="Zkladntext1"/>
        <w:numPr>
          <w:ilvl w:val="0"/>
          <w:numId w:val="14"/>
        </w:numPr>
        <w:shd w:val="clear" w:color="auto" w:fill="auto"/>
        <w:tabs>
          <w:tab w:val="left" w:pos="2001"/>
        </w:tabs>
        <w:ind w:left="1940" w:hanging="500"/>
        <w:jc w:val="both"/>
      </w:pPr>
      <w:r>
        <w:t>Prostory sloužící podnikání budou předány k poslednímu dni nájmu nepoškozené, uklizené a vyklizené, vyjma věcí patřících Pronajímateli. Prostory sloužící podnikání se musí nacházet ve stavu, ve kterém byly nájemci předány s přihlédnutím k odpovídajícímu běžnému opotřebení a k opravám či úpravám, které byly provedeny pronajímatelem nebo jeho prostřednictvím či s jeho souhlasem nájemcem.</w:t>
      </w:r>
    </w:p>
    <w:p w:rsidR="00A965B7" w:rsidRDefault="00A965B7" w:rsidP="00A965B7">
      <w:pPr>
        <w:pStyle w:val="Zkladntext1"/>
        <w:shd w:val="clear" w:color="auto" w:fill="auto"/>
        <w:tabs>
          <w:tab w:val="left" w:pos="2001"/>
        </w:tabs>
        <w:jc w:val="both"/>
      </w:pPr>
    </w:p>
    <w:p w:rsidR="00A965B7" w:rsidRDefault="00A965B7" w:rsidP="00A965B7">
      <w:pPr>
        <w:pStyle w:val="Zkladntext1"/>
        <w:shd w:val="clear" w:color="auto" w:fill="auto"/>
        <w:tabs>
          <w:tab w:val="left" w:pos="2001"/>
        </w:tabs>
        <w:jc w:val="both"/>
      </w:pPr>
    </w:p>
    <w:p w:rsidR="009866B0" w:rsidRDefault="00545134">
      <w:pPr>
        <w:pStyle w:val="Zkladntext1"/>
        <w:numPr>
          <w:ilvl w:val="0"/>
          <w:numId w:val="14"/>
        </w:numPr>
        <w:shd w:val="clear" w:color="auto" w:fill="auto"/>
        <w:tabs>
          <w:tab w:val="left" w:pos="1965"/>
        </w:tabs>
        <w:ind w:left="1900" w:hanging="500"/>
        <w:jc w:val="both"/>
      </w:pPr>
      <w:r>
        <w:t>Při nesplnění povinnosti Nájemce předat Prostory sloužící podnikání pronajímateli ve stanovené lhůtě, je nájemce povinen uhradit pronajímateli smluvní pokutu ve výši 25.000,- Kč (</w:t>
      </w:r>
      <w:proofErr w:type="spellStart"/>
      <w:r>
        <w:t>dvacet_pět</w:t>
      </w:r>
      <w:proofErr w:type="spellEnd"/>
      <w:r>
        <w:t xml:space="preserve"> tisíc korun českých) za každý den prodlení. Těmito smluvními pokutami není dotčen nárok Pronajímatele na ostatní smluvní pokuty a náhradu všech vzniklých škod včetně náhrady ušlého zisku.</w:t>
      </w:r>
    </w:p>
    <w:p w:rsidR="009866B0" w:rsidRDefault="00545134">
      <w:pPr>
        <w:pStyle w:val="Zkladntext1"/>
        <w:numPr>
          <w:ilvl w:val="0"/>
          <w:numId w:val="14"/>
        </w:numPr>
        <w:shd w:val="clear" w:color="auto" w:fill="auto"/>
        <w:tabs>
          <w:tab w:val="left" w:pos="2080"/>
        </w:tabs>
        <w:spacing w:line="257" w:lineRule="auto"/>
        <w:ind w:left="1900" w:hanging="500"/>
        <w:jc w:val="both"/>
      </w:pPr>
      <w:r>
        <w:t>Nájemce si je zcela vědom a nijak nerozporuje právo pronajímatele - pro případ, že mu řádně nepředá Prostory sloužící podnikání ve stanoveném termínu - zamezit nájemci počínaje dnem následujícím po stanoveném termínu pro předání Prostorů sloužících podnikání v přístupu do Prostorů sloužících podnikání, pronajímané prostory na náklady nájemce vyklidit, veškeré zařízení či věci v pronajatých prostorách na náklady nájemce zlikvidovat a ukončit mu odběr elektřiny, užívání vzduchotechniky i topení.</w:t>
      </w:r>
    </w:p>
    <w:p w:rsidR="009866B0" w:rsidRDefault="00545134">
      <w:pPr>
        <w:pStyle w:val="Zkladntext1"/>
        <w:numPr>
          <w:ilvl w:val="0"/>
          <w:numId w:val="14"/>
        </w:numPr>
        <w:shd w:val="clear" w:color="auto" w:fill="auto"/>
        <w:tabs>
          <w:tab w:val="left" w:pos="2080"/>
        </w:tabs>
        <w:spacing w:after="800" w:line="252" w:lineRule="auto"/>
        <w:ind w:left="1900" w:hanging="500"/>
        <w:jc w:val="both"/>
      </w:pPr>
      <w:r>
        <w:t>Po ukončení nájmu nebude mít nájemce vůči pronajímateli žádné pohledávky ani nároky, vyjma nároku na řádné vyúčtování služeb spojených s užívání předmětu nájmu.</w:t>
      </w:r>
    </w:p>
    <w:p w:rsidR="009866B0" w:rsidRDefault="00545134">
      <w:pPr>
        <w:pStyle w:val="Nadpis10"/>
        <w:keepNext/>
        <w:keepLines/>
        <w:numPr>
          <w:ilvl w:val="0"/>
          <w:numId w:val="15"/>
        </w:numPr>
        <w:shd w:val="clear" w:color="auto" w:fill="auto"/>
        <w:spacing w:line="252" w:lineRule="auto"/>
        <w:ind w:left="0"/>
        <w:jc w:val="center"/>
      </w:pPr>
      <w:bookmarkStart w:id="25" w:name="bookmark24"/>
      <w:bookmarkStart w:id="26" w:name="bookmark25"/>
      <w:r>
        <w:br/>
        <w:t>Závěrečná ustanovení.</w:t>
      </w:r>
      <w:bookmarkEnd w:id="25"/>
      <w:bookmarkEnd w:id="26"/>
    </w:p>
    <w:p w:rsidR="009866B0" w:rsidRDefault="00545134">
      <w:pPr>
        <w:pStyle w:val="Zkladntext1"/>
        <w:numPr>
          <w:ilvl w:val="0"/>
          <w:numId w:val="16"/>
        </w:numPr>
        <w:shd w:val="clear" w:color="auto" w:fill="auto"/>
        <w:tabs>
          <w:tab w:val="left" w:pos="1946"/>
        </w:tabs>
        <w:ind w:left="1380"/>
        <w:jc w:val="both"/>
      </w:pPr>
      <w:r>
        <w:t>Pokud jsou v této smlouvě uvedeny přílohy, tvoří tyto její nedílnou součást.</w:t>
      </w:r>
    </w:p>
    <w:p w:rsidR="009866B0" w:rsidRDefault="00545134">
      <w:pPr>
        <w:pStyle w:val="Zkladntext1"/>
        <w:numPr>
          <w:ilvl w:val="0"/>
          <w:numId w:val="16"/>
        </w:numPr>
        <w:shd w:val="clear" w:color="auto" w:fill="auto"/>
        <w:tabs>
          <w:tab w:val="left" w:pos="1965"/>
        </w:tabs>
        <w:spacing w:line="257" w:lineRule="auto"/>
        <w:ind w:left="1900" w:hanging="500"/>
        <w:jc w:val="both"/>
      </w:pPr>
      <w:r>
        <w:t>Veškeré změny a doplňky této smlouvy musí být uzavřeny písemně formou dodatku po dohodě obou smluvních stran, jinak jsou neplatné.</w:t>
      </w:r>
    </w:p>
    <w:p w:rsidR="009866B0" w:rsidRDefault="00545134">
      <w:pPr>
        <w:pStyle w:val="Zkladntext1"/>
        <w:numPr>
          <w:ilvl w:val="0"/>
          <w:numId w:val="16"/>
        </w:numPr>
        <w:shd w:val="clear" w:color="auto" w:fill="auto"/>
        <w:tabs>
          <w:tab w:val="left" w:pos="1946"/>
        </w:tabs>
        <w:ind w:left="1380"/>
        <w:jc w:val="both"/>
      </w:pPr>
      <w:r>
        <w:t xml:space="preserve">Tato smlouva se řídí příslušnými ustanoveními z. </w:t>
      </w:r>
      <w:proofErr w:type="gramStart"/>
      <w:r>
        <w:t>č.</w:t>
      </w:r>
      <w:proofErr w:type="gramEnd"/>
      <w:r>
        <w:t xml:space="preserve"> 89/2012 Sb., občanského zákoníku.</w:t>
      </w:r>
    </w:p>
    <w:p w:rsidR="009866B0" w:rsidRDefault="00545134">
      <w:pPr>
        <w:pStyle w:val="Zkladntext1"/>
        <w:numPr>
          <w:ilvl w:val="0"/>
          <w:numId w:val="16"/>
        </w:numPr>
        <w:shd w:val="clear" w:color="auto" w:fill="auto"/>
        <w:tabs>
          <w:tab w:val="left" w:pos="1965"/>
        </w:tabs>
        <w:spacing w:line="252" w:lineRule="auto"/>
        <w:ind w:left="1900" w:hanging="500"/>
        <w:jc w:val="both"/>
      </w:pPr>
      <w:r>
        <w:t>K projednávání všech hospodářských, technických a provozních záležitostí s nájemcem je za pronajímatele oprávněn správce objektu.</w:t>
      </w:r>
    </w:p>
    <w:p w:rsidR="009866B0" w:rsidRDefault="00545134">
      <w:pPr>
        <w:pStyle w:val="Zkladntext1"/>
        <w:numPr>
          <w:ilvl w:val="0"/>
          <w:numId w:val="16"/>
        </w:numPr>
        <w:shd w:val="clear" w:color="auto" w:fill="auto"/>
        <w:tabs>
          <w:tab w:val="left" w:pos="1946"/>
        </w:tabs>
        <w:ind w:left="1380"/>
        <w:jc w:val="both"/>
      </w:pPr>
      <w:r>
        <w:t>Práva a povinnosti vyplývající z této smlouvy nepřecházejí na právního nástupce nájemce.</w:t>
      </w:r>
    </w:p>
    <w:p w:rsidR="009866B0" w:rsidRDefault="00545134">
      <w:pPr>
        <w:pStyle w:val="Zkladntext1"/>
        <w:numPr>
          <w:ilvl w:val="0"/>
          <w:numId w:val="16"/>
        </w:numPr>
        <w:shd w:val="clear" w:color="auto" w:fill="auto"/>
        <w:tabs>
          <w:tab w:val="left" w:pos="1965"/>
        </w:tabs>
        <w:spacing w:line="252" w:lineRule="auto"/>
        <w:ind w:left="1900" w:hanging="500"/>
        <w:jc w:val="both"/>
      </w:pPr>
      <w:r>
        <w:t>Tato smlouva byla vyhotovena ve čtyřech stejnopisech, přičemž každý z účastníků obdrží po dvou vyhotoveních se všemi jmenovanými přílohami.</w:t>
      </w:r>
    </w:p>
    <w:p w:rsidR="009866B0" w:rsidRDefault="00545134">
      <w:pPr>
        <w:pStyle w:val="Zkladntext1"/>
        <w:numPr>
          <w:ilvl w:val="0"/>
          <w:numId w:val="16"/>
        </w:numPr>
        <w:shd w:val="clear" w:color="auto" w:fill="auto"/>
        <w:tabs>
          <w:tab w:val="left" w:pos="1965"/>
        </w:tabs>
        <w:spacing w:line="252" w:lineRule="auto"/>
        <w:ind w:left="1900" w:hanging="500"/>
        <w:jc w:val="both"/>
      </w:pPr>
      <w:r>
        <w:t>Tato smlouva nabývá platnosti dnem podpisu oběma smluvními stranami, účinnosti dnem jejího uveřejnění v registru smluv podle zákona č. 340/2015 Sb., o registru smluv.</w:t>
      </w:r>
    </w:p>
    <w:p w:rsidR="009866B0" w:rsidRDefault="00545134">
      <w:pPr>
        <w:pStyle w:val="Zkladntext1"/>
        <w:numPr>
          <w:ilvl w:val="0"/>
          <w:numId w:val="16"/>
        </w:numPr>
        <w:shd w:val="clear" w:color="auto" w:fill="auto"/>
        <w:tabs>
          <w:tab w:val="left" w:pos="1965"/>
        </w:tabs>
        <w:ind w:left="1900" w:hanging="500"/>
        <w:jc w:val="both"/>
      </w:pPr>
      <w:r>
        <w:t xml:space="preserve">Uveřejnění této smlouvy v registru smluv provede pronajímatel. Obě strany berou na vědomí, že nebudou uveřejněny pouze ty informace, které nelze poskytnout podle předpisů upravujících svobodný přístup k informacím. Považuje - </w:t>
      </w:r>
      <w:proofErr w:type="spellStart"/>
      <w:r>
        <w:t>li</w:t>
      </w:r>
      <w:proofErr w:type="spellEnd"/>
      <w:r>
        <w:t xml:space="preserve"> nájemce některé informace uvedené ve smlouvě za informace, které nemohou být zveřejněny v registru smluv, je povinen na to pronajímatele současně s uzavřením smlouvy písemně upozornit.</w:t>
      </w:r>
      <w:r>
        <w:br w:type="page"/>
      </w:r>
    </w:p>
    <w:p w:rsidR="009866B0" w:rsidRDefault="00545134">
      <w:pPr>
        <w:pStyle w:val="Zkladntext1"/>
        <w:numPr>
          <w:ilvl w:val="0"/>
          <w:numId w:val="16"/>
        </w:numPr>
        <w:shd w:val="clear" w:color="auto" w:fill="auto"/>
        <w:tabs>
          <w:tab w:val="left" w:pos="2054"/>
        </w:tabs>
        <w:spacing w:after="240"/>
        <w:ind w:left="1960" w:hanging="520"/>
      </w:pPr>
      <w:r>
        <w:lastRenderedPageBreak/>
        <w:t>Písemnosti se považují za doručené převzetím adresátem, nebo pátý pracovní den poté, co byla písemnost uložena na příslušné doručovací poště. Lhůta se počítá od následujícího dne po uložení zásilky.</w:t>
      </w:r>
    </w:p>
    <w:p w:rsidR="009866B0" w:rsidRDefault="00545134">
      <w:pPr>
        <w:pStyle w:val="Zkladntext1"/>
        <w:numPr>
          <w:ilvl w:val="0"/>
          <w:numId w:val="16"/>
        </w:numPr>
        <w:shd w:val="clear" w:color="auto" w:fill="auto"/>
        <w:tabs>
          <w:tab w:val="left" w:pos="2120"/>
        </w:tabs>
        <w:spacing w:after="240"/>
        <w:ind w:left="1960" w:hanging="520"/>
      </w:pPr>
      <w:r>
        <w:t>Nájemce nemá právo na náhradu za výhodu pronajímatele, nebo nového nájemce, kterou získali převzetím zákaznické základny vybudované v případě odstoupení od smlouvy či udělené výpovědi od pronajímatele vůči nájemci.</w:t>
      </w:r>
    </w:p>
    <w:p w:rsidR="009866B0" w:rsidRDefault="00545134">
      <w:pPr>
        <w:pStyle w:val="Zkladntext1"/>
        <w:numPr>
          <w:ilvl w:val="0"/>
          <w:numId w:val="16"/>
        </w:numPr>
        <w:shd w:val="clear" w:color="auto" w:fill="auto"/>
        <w:tabs>
          <w:tab w:val="left" w:pos="2120"/>
        </w:tabs>
        <w:spacing w:after="540"/>
        <w:ind w:left="1880" w:hanging="440"/>
        <w:jc w:val="both"/>
      </w:pPr>
      <w:r>
        <w:t>Účastníci této smlouvy prohlašují, že smlouva byla sjednána na základě jejich pravé a svobodné vůle, že její obsah přečetli, s jejím obsahem bezvýhradně souhlasí, což stvrzují svými vlastnoručními podpisy.</w:t>
      </w:r>
    </w:p>
    <w:p w:rsidR="009866B0" w:rsidRDefault="00A965B7">
      <w:pPr>
        <w:pStyle w:val="Zkladntext1"/>
        <w:shd w:val="clear" w:color="auto" w:fill="auto"/>
        <w:tabs>
          <w:tab w:val="left" w:pos="3548"/>
          <w:tab w:val="left" w:pos="3890"/>
        </w:tabs>
        <w:spacing w:after="0"/>
        <w:ind w:left="1420"/>
      </w:pPr>
      <w:r>
        <w:t>V Praze, dne    29. 11.</w:t>
      </w:r>
      <w:r w:rsidR="00545134">
        <w:rPr>
          <w:color w:val="707D2B"/>
        </w:rPr>
        <w:tab/>
      </w:r>
      <w:r w:rsidR="00545134">
        <w:t>2019</w:t>
      </w: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p>
    <w:p w:rsidR="00A965B7" w:rsidRDefault="00A965B7">
      <w:pPr>
        <w:pStyle w:val="Zkladntext1"/>
        <w:shd w:val="clear" w:color="auto" w:fill="auto"/>
        <w:tabs>
          <w:tab w:val="left" w:pos="3548"/>
          <w:tab w:val="left" w:pos="3890"/>
        </w:tabs>
        <w:spacing w:after="0"/>
        <w:ind w:left="1420"/>
      </w:pPr>
      <w:r>
        <w:t>…………………………</w:t>
      </w:r>
      <w:r>
        <w:tab/>
      </w:r>
      <w:r>
        <w:tab/>
      </w:r>
      <w:r>
        <w:tab/>
      </w:r>
      <w:r>
        <w:tab/>
      </w:r>
      <w:r>
        <w:tab/>
      </w:r>
      <w:r>
        <w:tab/>
        <w:t>…………………………</w:t>
      </w:r>
    </w:p>
    <w:p w:rsidR="00A965B7" w:rsidRDefault="00A965B7">
      <w:pPr>
        <w:pStyle w:val="Zkladntext1"/>
        <w:shd w:val="clear" w:color="auto" w:fill="auto"/>
        <w:tabs>
          <w:tab w:val="left" w:pos="3548"/>
          <w:tab w:val="left" w:pos="3890"/>
        </w:tabs>
        <w:spacing w:after="0"/>
        <w:ind w:left="1420"/>
        <w:sectPr w:rsidR="00A965B7">
          <w:footerReference w:type="default" r:id="rId9"/>
          <w:footerReference w:type="first" r:id="rId10"/>
          <w:pgSz w:w="11900" w:h="16840"/>
          <w:pgMar w:top="1058" w:right="1216" w:bottom="1887" w:left="42" w:header="0" w:footer="3" w:gutter="0"/>
          <w:cols w:space="720"/>
          <w:noEndnote/>
          <w:titlePg/>
          <w:docGrid w:linePitch="360"/>
        </w:sectPr>
      </w:pPr>
      <w:r>
        <w:t>Pronajímatel</w:t>
      </w:r>
      <w:r>
        <w:tab/>
      </w:r>
      <w:r>
        <w:tab/>
      </w:r>
      <w:r>
        <w:tab/>
      </w:r>
      <w:r>
        <w:tab/>
      </w:r>
      <w:r>
        <w:tab/>
      </w:r>
      <w:r>
        <w:tab/>
      </w:r>
      <w:r>
        <w:tab/>
      </w:r>
      <w:r>
        <w:tab/>
        <w:t>Nájemce</w:t>
      </w:r>
    </w:p>
    <w:p w:rsidR="009866B0" w:rsidRDefault="009866B0">
      <w:pPr>
        <w:spacing w:line="240" w:lineRule="exact"/>
        <w:rPr>
          <w:sz w:val="19"/>
          <w:szCs w:val="19"/>
        </w:rPr>
      </w:pPr>
    </w:p>
    <w:p w:rsidR="009866B0" w:rsidRDefault="009866B0">
      <w:pPr>
        <w:spacing w:before="19" w:after="19" w:line="240" w:lineRule="exact"/>
        <w:rPr>
          <w:sz w:val="19"/>
          <w:szCs w:val="19"/>
        </w:rPr>
      </w:pPr>
    </w:p>
    <w:p w:rsidR="009866B0" w:rsidRDefault="009866B0">
      <w:pPr>
        <w:spacing w:line="1" w:lineRule="exact"/>
        <w:sectPr w:rsidR="009866B0">
          <w:type w:val="continuous"/>
          <w:pgSz w:w="11900" w:h="16840"/>
          <w:pgMar w:top="2340" w:right="0" w:bottom="1462" w:left="0" w:header="0" w:footer="3" w:gutter="0"/>
          <w:cols w:space="720"/>
          <w:noEndnote/>
          <w:docGrid w:linePitch="360"/>
        </w:sectPr>
      </w:pPr>
    </w:p>
    <w:p w:rsidR="009866B0" w:rsidRDefault="009866B0">
      <w:pPr>
        <w:spacing w:line="360" w:lineRule="exact"/>
      </w:pPr>
    </w:p>
    <w:p w:rsidR="009866B0" w:rsidRDefault="009866B0">
      <w:pPr>
        <w:spacing w:line="1" w:lineRule="exact"/>
        <w:sectPr w:rsidR="009866B0">
          <w:type w:val="continuous"/>
          <w:pgSz w:w="11900" w:h="16840"/>
          <w:pgMar w:top="2340" w:right="1215" w:bottom="1462" w:left="43" w:header="0" w:footer="3" w:gutter="0"/>
          <w:cols w:space="720"/>
          <w:noEndnote/>
          <w:docGrid w:linePitch="360"/>
        </w:sectPr>
      </w:pPr>
    </w:p>
    <w:p w:rsidR="009866B0" w:rsidRDefault="009866B0">
      <w:pPr>
        <w:spacing w:line="175" w:lineRule="exact"/>
        <w:rPr>
          <w:sz w:val="14"/>
          <w:szCs w:val="14"/>
        </w:rPr>
      </w:pPr>
    </w:p>
    <w:p w:rsidR="009866B0" w:rsidRDefault="009866B0">
      <w:pPr>
        <w:spacing w:line="1" w:lineRule="exact"/>
        <w:sectPr w:rsidR="009866B0">
          <w:type w:val="continuous"/>
          <w:pgSz w:w="11900" w:h="16840"/>
          <w:pgMar w:top="2340" w:right="0" w:bottom="2340" w:left="0" w:header="0" w:footer="3" w:gutter="0"/>
          <w:cols w:space="720"/>
          <w:noEndnote/>
          <w:docGrid w:linePitch="360"/>
        </w:sectPr>
      </w:pPr>
    </w:p>
    <w:p w:rsidR="009866B0" w:rsidRDefault="00545134">
      <w:pPr>
        <w:pStyle w:val="Zkladntext1"/>
        <w:shd w:val="clear" w:color="auto" w:fill="auto"/>
        <w:spacing w:line="252" w:lineRule="auto"/>
      </w:pPr>
      <w:r>
        <w:rPr>
          <w:u w:val="single"/>
        </w:rPr>
        <w:t>Přílohy</w:t>
      </w:r>
      <w:r>
        <w:t>:</w:t>
      </w:r>
    </w:p>
    <w:p w:rsidR="009866B0" w:rsidRDefault="00545134">
      <w:pPr>
        <w:pStyle w:val="Zkladntext1"/>
        <w:numPr>
          <w:ilvl w:val="0"/>
          <w:numId w:val="17"/>
        </w:numPr>
        <w:shd w:val="clear" w:color="auto" w:fill="auto"/>
        <w:tabs>
          <w:tab w:val="left" w:pos="344"/>
        </w:tabs>
        <w:spacing w:after="0" w:line="252" w:lineRule="auto"/>
        <w:ind w:left="380" w:hanging="380"/>
      </w:pPr>
      <w:r>
        <w:t>specifikace předmětu nájmu a společných prostor souvisejících s předmětem nájmu, technický výkres</w:t>
      </w:r>
    </w:p>
    <w:p w:rsidR="009866B0" w:rsidRDefault="00545134">
      <w:pPr>
        <w:pStyle w:val="Zkladntext1"/>
        <w:numPr>
          <w:ilvl w:val="0"/>
          <w:numId w:val="17"/>
        </w:numPr>
        <w:shd w:val="clear" w:color="auto" w:fill="auto"/>
        <w:tabs>
          <w:tab w:val="left" w:pos="358"/>
        </w:tabs>
        <w:spacing w:after="0" w:line="252" w:lineRule="auto"/>
      </w:pPr>
      <w:r>
        <w:t>výpis z živnostenského rejstříku a obchodního rejstříku nájemce</w:t>
      </w:r>
    </w:p>
    <w:p w:rsidR="009866B0" w:rsidRDefault="00545134">
      <w:pPr>
        <w:pStyle w:val="Zkladntext1"/>
        <w:numPr>
          <w:ilvl w:val="0"/>
          <w:numId w:val="17"/>
        </w:numPr>
        <w:shd w:val="clear" w:color="auto" w:fill="auto"/>
        <w:tabs>
          <w:tab w:val="left" w:pos="358"/>
        </w:tabs>
        <w:spacing w:after="0" w:line="252" w:lineRule="auto"/>
      </w:pPr>
      <w:r>
        <w:t>metodika vyúčtování nákladů a služeb spojených s předmětem nájmu</w:t>
      </w:r>
    </w:p>
    <w:p w:rsidR="009866B0" w:rsidRDefault="00545134">
      <w:pPr>
        <w:pStyle w:val="Zkladntext1"/>
        <w:numPr>
          <w:ilvl w:val="0"/>
          <w:numId w:val="17"/>
        </w:numPr>
        <w:shd w:val="clear" w:color="auto" w:fill="auto"/>
        <w:tabs>
          <w:tab w:val="left" w:pos="362"/>
        </w:tabs>
        <w:spacing w:after="0" w:line="252" w:lineRule="auto"/>
      </w:pPr>
      <w:r>
        <w:t>protokol o předání a převzetí předmětu nájmu a předání klíčů</w:t>
      </w:r>
    </w:p>
    <w:p w:rsidR="009866B0" w:rsidRDefault="00545134">
      <w:pPr>
        <w:pStyle w:val="Zkladntext1"/>
        <w:numPr>
          <w:ilvl w:val="0"/>
          <w:numId w:val="17"/>
        </w:numPr>
        <w:shd w:val="clear" w:color="auto" w:fill="auto"/>
        <w:tabs>
          <w:tab w:val="left" w:pos="362"/>
        </w:tabs>
        <w:spacing w:after="0" w:line="252" w:lineRule="auto"/>
      </w:pPr>
      <w:r>
        <w:t>provozní a požární řád, bezpečnostní provoz a režim vstupu do budovy</w:t>
      </w:r>
    </w:p>
    <w:p w:rsidR="009866B0" w:rsidRDefault="00545134">
      <w:pPr>
        <w:pStyle w:val="Zkladntext1"/>
        <w:numPr>
          <w:ilvl w:val="0"/>
          <w:numId w:val="17"/>
        </w:numPr>
        <w:shd w:val="clear" w:color="auto" w:fill="auto"/>
        <w:tabs>
          <w:tab w:val="left" w:pos="362"/>
        </w:tabs>
        <w:spacing w:after="0" w:line="252" w:lineRule="auto"/>
      </w:pPr>
      <w:r>
        <w:t>Pojistná smlouva</w:t>
      </w:r>
    </w:p>
    <w:sectPr w:rsidR="009866B0">
      <w:type w:val="continuous"/>
      <w:pgSz w:w="11900" w:h="16840"/>
      <w:pgMar w:top="2340" w:right="1240" w:bottom="2340" w:left="14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9C" w:rsidRDefault="007E1D9C">
      <w:r>
        <w:separator/>
      </w:r>
    </w:p>
  </w:endnote>
  <w:endnote w:type="continuationSeparator" w:id="0">
    <w:p w:rsidR="007E1D9C" w:rsidRDefault="007E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B0" w:rsidRDefault="00545134">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6631305</wp:posOffset>
              </wp:positionH>
              <wp:positionV relativeFrom="page">
                <wp:posOffset>9681210</wp:posOffset>
              </wp:positionV>
              <wp:extent cx="105410" cy="84455"/>
              <wp:effectExtent l="0" t="0" r="0" b="0"/>
              <wp:wrapNone/>
              <wp:docPr id="3" name="Shape 3"/>
              <wp:cNvGraphicFramePr/>
              <a:graphic xmlns:a="http://schemas.openxmlformats.org/drawingml/2006/main">
                <a:graphicData uri="http://schemas.microsoft.com/office/word/2010/wordprocessingShape">
                  <wps:wsp>
                    <wps:cNvSpPr txBox="1"/>
                    <wps:spPr>
                      <a:xfrm>
                        <a:off x="0" y="0"/>
                        <a:ext cx="105410" cy="84455"/>
                      </a:xfrm>
                      <a:prstGeom prst="rect">
                        <a:avLst/>
                      </a:prstGeom>
                      <a:noFill/>
                    </wps:spPr>
                    <wps:txbx>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3</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22.15pt;margin-top:762.3pt;width:8.3pt;height:6.6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m1kgEAACADAAAOAAAAZHJzL2Uyb0RvYy54bWysUsFOwzAMvSPxD1HurB1s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" filled="f" stroked="f">
              <v:textbox style="mso-fit-shape-to-text:t" inset="0,0,0,0">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3</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B0" w:rsidRDefault="009866B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B0" w:rsidRDefault="00545134">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6631305</wp:posOffset>
              </wp:positionH>
              <wp:positionV relativeFrom="page">
                <wp:posOffset>9681210</wp:posOffset>
              </wp:positionV>
              <wp:extent cx="105410" cy="84455"/>
              <wp:effectExtent l="0" t="0" r="0" b="0"/>
              <wp:wrapNone/>
              <wp:docPr id="9" name="Shape 9"/>
              <wp:cNvGraphicFramePr/>
              <a:graphic xmlns:a="http://schemas.openxmlformats.org/drawingml/2006/main">
                <a:graphicData uri="http://schemas.microsoft.com/office/word/2010/wordprocessingShape">
                  <wps:wsp>
                    <wps:cNvSpPr txBox="1"/>
                    <wps:spPr>
                      <a:xfrm>
                        <a:off x="0" y="0"/>
                        <a:ext cx="105410" cy="84455"/>
                      </a:xfrm>
                      <a:prstGeom prst="rect">
                        <a:avLst/>
                      </a:prstGeom>
                      <a:noFill/>
                    </wps:spPr>
                    <wps:txbx>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10</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522.15pt;margin-top:762.3pt;width:8.3pt;height:6.6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" filled="f" stroked="f">
              <v:textbox style="mso-fit-shape-to-text:t" inset="0,0,0,0">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10</w:t>
                    </w:r>
                    <w:r>
                      <w:rPr>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B0" w:rsidRDefault="00545134">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3698240</wp:posOffset>
              </wp:positionH>
              <wp:positionV relativeFrom="page">
                <wp:posOffset>9558655</wp:posOffset>
              </wp:positionV>
              <wp:extent cx="25146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51460" cy="100330"/>
                      </a:xfrm>
                      <a:prstGeom prst="rect">
                        <a:avLst/>
                      </a:prstGeom>
                      <a:noFill/>
                    </wps:spPr>
                    <wps:txbx>
                      <w:txbxContent>
                        <w:p w:rsidR="009866B0" w:rsidRDefault="00545134">
                          <w:pPr>
                            <w:pStyle w:val="Zhlavnebozpat20"/>
                            <w:shd w:val="clear" w:color="auto" w:fill="auto"/>
                            <w:rPr>
                              <w:sz w:val="22"/>
                              <w:szCs w:val="22"/>
                            </w:rPr>
                          </w:pPr>
                          <w:r>
                            <w:rPr>
                              <w:b/>
                              <w:bCs/>
                              <w:sz w:val="22"/>
                              <w:szCs w:val="22"/>
                            </w:rPr>
                            <w:t>VII.</w:t>
                          </w:r>
                        </w:p>
                      </w:txbxContent>
                    </wps:txbx>
                    <wps:bodyPr wrap="none" lIns="0" tIns="0" rIns="0" bIns="0">
                      <a:spAutoFit/>
                    </wps:bodyPr>
                  </wps:wsp>
                </a:graphicData>
              </a:graphic>
            </wp:anchor>
          </w:drawing>
        </mc:Choice>
        <mc:Fallback>
          <w:pict>
            <v:shape id="_x0000_s1037" type="#_x0000_t202" style="position:absolute;margin-left:291.19999999999999pt;margin-top:752.64999999999998pt;width:19.800000000000001pt;height:7.9000000000000004pt;z-index:-188744058;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VII.</w:t>
                    </w:r>
                  </w:p>
                </w:txbxContent>
              </v:textbox>
              <w10:wrap anchorx="page" anchory="page"/>
            </v:shape>
          </w:pict>
        </mc:Fallback>
      </mc:AlternateContent>
    </w:r>
    <w:r>
      <w:rPr>
        <w:noProof/>
        <w:lang w:bidi="ar-SA"/>
      </w:rPr>
      <mc:AlternateContent>
        <mc:Choice Requires="wps">
          <w:drawing>
            <wp:anchor distT="0" distB="0" distL="0" distR="0" simplePos="0" relativeHeight="62914697" behindDoc="1" locked="0" layoutInCell="1" allowOverlap="1">
              <wp:simplePos x="0" y="0"/>
              <wp:positionH relativeFrom="page">
                <wp:posOffset>6670040</wp:posOffset>
              </wp:positionH>
              <wp:positionV relativeFrom="page">
                <wp:posOffset>10036175</wp:posOffset>
              </wp:positionV>
              <wp:extent cx="5461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82550"/>
                      </a:xfrm>
                      <a:prstGeom prst="rect">
                        <a:avLst/>
                      </a:prstGeom>
                      <a:noFill/>
                    </wps:spPr>
                    <wps:txbx>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4</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525.2pt;margin-top:790.25pt;width:4.3pt;height: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" filled="f" stroked="f">
              <v:textbox style="mso-fit-shape-to-text:t" inset="0,0,0,0">
                <w:txbxContent>
                  <w:p w:rsidR="009866B0" w:rsidRDefault="00545134">
                    <w:pPr>
                      <w:pStyle w:val="Zhlavnebozpat20"/>
                      <w:shd w:val="clear" w:color="auto" w:fill="auto"/>
                      <w:rPr>
                        <w:sz w:val="19"/>
                        <w:szCs w:val="19"/>
                      </w:rPr>
                    </w:pPr>
                    <w:r>
                      <w:fldChar w:fldCharType="begin"/>
                    </w:r>
                    <w:r>
                      <w:instrText xml:space="preserve"> PAGE \* MERGEFORMAT </w:instrText>
                    </w:r>
                    <w:r>
                      <w:fldChar w:fldCharType="separate"/>
                    </w:r>
                    <w:r w:rsidR="00657A79" w:rsidRPr="00657A79">
                      <w:rPr>
                        <w:noProof/>
                        <w:sz w:val="19"/>
                        <w:szCs w:val="19"/>
                      </w:rPr>
                      <w:t>4</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9C" w:rsidRDefault="007E1D9C"/>
  </w:footnote>
  <w:footnote w:type="continuationSeparator" w:id="0">
    <w:p w:rsidR="007E1D9C" w:rsidRDefault="007E1D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40E"/>
    <w:multiLevelType w:val="multilevel"/>
    <w:tmpl w:val="AE16FE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30BAA"/>
    <w:multiLevelType w:val="multilevel"/>
    <w:tmpl w:val="775689BC"/>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25A"/>
    <w:multiLevelType w:val="multilevel"/>
    <w:tmpl w:val="D54A0D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109E1"/>
    <w:multiLevelType w:val="multilevel"/>
    <w:tmpl w:val="778E1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7181D"/>
    <w:multiLevelType w:val="multilevel"/>
    <w:tmpl w:val="766C8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CD2A5C"/>
    <w:multiLevelType w:val="multilevel"/>
    <w:tmpl w:val="AF0612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680E7C"/>
    <w:multiLevelType w:val="multilevel"/>
    <w:tmpl w:val="BF163C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56267"/>
    <w:multiLevelType w:val="multilevel"/>
    <w:tmpl w:val="B33203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97699"/>
    <w:multiLevelType w:val="multilevel"/>
    <w:tmpl w:val="5412AD9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DC4127"/>
    <w:multiLevelType w:val="multilevel"/>
    <w:tmpl w:val="5C7C7C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8578A"/>
    <w:multiLevelType w:val="multilevel"/>
    <w:tmpl w:val="094295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C34A7"/>
    <w:multiLevelType w:val="multilevel"/>
    <w:tmpl w:val="632849A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806DA6"/>
    <w:multiLevelType w:val="multilevel"/>
    <w:tmpl w:val="7160EE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62C90"/>
    <w:multiLevelType w:val="multilevel"/>
    <w:tmpl w:val="ABD83260"/>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25E8C"/>
    <w:multiLevelType w:val="multilevel"/>
    <w:tmpl w:val="E3C464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E6021E"/>
    <w:multiLevelType w:val="multilevel"/>
    <w:tmpl w:val="D22A20E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6773FB"/>
    <w:multiLevelType w:val="multilevel"/>
    <w:tmpl w:val="8FDA40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0"/>
  </w:num>
  <w:num w:numId="4">
    <w:abstractNumId w:val="5"/>
  </w:num>
  <w:num w:numId="5">
    <w:abstractNumId w:val="0"/>
  </w:num>
  <w:num w:numId="6">
    <w:abstractNumId w:val="14"/>
  </w:num>
  <w:num w:numId="7">
    <w:abstractNumId w:val="9"/>
  </w:num>
  <w:num w:numId="8">
    <w:abstractNumId w:val="12"/>
  </w:num>
  <w:num w:numId="9">
    <w:abstractNumId w:val="11"/>
  </w:num>
  <w:num w:numId="10">
    <w:abstractNumId w:val="16"/>
  </w:num>
  <w:num w:numId="11">
    <w:abstractNumId w:val="6"/>
  </w:num>
  <w:num w:numId="12">
    <w:abstractNumId w:val="15"/>
  </w:num>
  <w:num w:numId="13">
    <w:abstractNumId w:val="3"/>
  </w:num>
  <w:num w:numId="14">
    <w:abstractNumId w:val="13"/>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B0"/>
    <w:rsid w:val="00193748"/>
    <w:rsid w:val="001C1649"/>
    <w:rsid w:val="00545134"/>
    <w:rsid w:val="00657A79"/>
    <w:rsid w:val="007E1D9C"/>
    <w:rsid w:val="009866B0"/>
    <w:rsid w:val="00A96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658F"/>
  <w15:docId w15:val="{F714AA97-5F08-437A-8CD1-6466C130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color w:val="108CE1"/>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spacing w:after="260" w:line="254"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312" w:lineRule="auto"/>
    </w:pPr>
    <w:rPr>
      <w:rFonts w:ascii="Times New Roman" w:eastAsia="Times New Roman" w:hAnsi="Times New Roman" w:cs="Times New Roman"/>
      <w:b/>
      <w:bCs/>
      <w:color w:val="108CE1"/>
      <w:sz w:val="22"/>
      <w:szCs w:val="22"/>
    </w:rPr>
  </w:style>
  <w:style w:type="paragraph" w:customStyle="1" w:styleId="Zkladntext20">
    <w:name w:val="Základní text (2)"/>
    <w:basedOn w:val="Normln"/>
    <w:link w:val="Zkladntext2"/>
    <w:pPr>
      <w:shd w:val="clear" w:color="auto" w:fill="FFFFFF"/>
      <w:spacing w:line="214" w:lineRule="auto"/>
    </w:pPr>
    <w:rPr>
      <w:rFonts w:ascii="Arial" w:eastAsia="Arial" w:hAnsi="Arial" w:cs="Arial"/>
      <w:sz w:val="14"/>
      <w:szCs w:val="14"/>
    </w:rPr>
  </w:style>
  <w:style w:type="paragraph" w:customStyle="1" w:styleId="Nadpis10">
    <w:name w:val="Nadpis #1"/>
    <w:basedOn w:val="Normln"/>
    <w:link w:val="Nadpis1"/>
    <w:pPr>
      <w:shd w:val="clear" w:color="auto" w:fill="FFFFFF"/>
      <w:spacing w:after="260" w:line="254" w:lineRule="auto"/>
      <w:ind w:left="2880"/>
      <w:outlineLvl w:val="0"/>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260" w:line="254"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3235</Words>
  <Characters>19090</Characters>
  <Application>Microsoft Office Word</Application>
  <DocSecurity>0</DocSecurity>
  <Lines>159</Lines>
  <Paragraphs>44</Paragraphs>
  <ScaleCrop>false</ScaleCrop>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kopirka1.PK-20191209151437</dc:title>
  <dc:subject/>
  <dc:creator/>
  <cp:keywords/>
  <cp:lastModifiedBy>Zdenka Šímová</cp:lastModifiedBy>
  <cp:revision>5</cp:revision>
  <dcterms:created xsi:type="dcterms:W3CDTF">2019-12-09T12:46:00Z</dcterms:created>
  <dcterms:modified xsi:type="dcterms:W3CDTF">2019-12-09T13:05:00Z</dcterms:modified>
</cp:coreProperties>
</file>