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99" w:type="dxa"/>
        <w:tblLayout w:type="fixed"/>
        <w:tblLook w:val="01E0" w:firstRow="1" w:lastRow="1" w:firstColumn="1" w:lastColumn="1" w:noHBand="0" w:noVBand="0"/>
      </w:tblPr>
      <w:tblGrid>
        <w:gridCol w:w="4649"/>
        <w:gridCol w:w="4650"/>
      </w:tblGrid>
      <w:tr w:rsidR="00522611" w:rsidRPr="00DA27A6" w14:paraId="3F34657F" w14:textId="77777777" w:rsidTr="000F0FD5">
        <w:tc>
          <w:tcPr>
            <w:tcW w:w="4649" w:type="dxa"/>
          </w:tcPr>
          <w:p w14:paraId="3F34657D" w14:textId="77777777" w:rsidR="00522611" w:rsidRPr="00DA27A6" w:rsidRDefault="005B291E" w:rsidP="00A91700">
            <w:pPr>
              <w:pStyle w:val="Nzev"/>
              <w:rPr>
                <w:sz w:val="18"/>
                <w:szCs w:val="18"/>
              </w:rPr>
            </w:pPr>
            <w:bookmarkStart w:id="0" w:name="_GoBack"/>
            <w:bookmarkEnd w:id="0"/>
            <w:r w:rsidRPr="00DA27A6">
              <w:rPr>
                <w:sz w:val="18"/>
                <w:szCs w:val="18"/>
              </w:rPr>
              <w:t>Dohoda o ukončení kupní smlouvy na opakující se pln</w:t>
            </w:r>
            <w:r w:rsidR="00A91700" w:rsidRPr="00DA27A6">
              <w:rPr>
                <w:sz w:val="18"/>
                <w:szCs w:val="18"/>
              </w:rPr>
              <w:t>Ě</w:t>
            </w:r>
            <w:r w:rsidRPr="00DA27A6">
              <w:rPr>
                <w:sz w:val="18"/>
                <w:szCs w:val="18"/>
              </w:rPr>
              <w:t>ní</w:t>
            </w:r>
          </w:p>
        </w:tc>
        <w:tc>
          <w:tcPr>
            <w:tcW w:w="4650" w:type="dxa"/>
          </w:tcPr>
          <w:p w14:paraId="3F34657E" w14:textId="77777777" w:rsidR="00522611" w:rsidRPr="00DA27A6" w:rsidRDefault="00961BDB" w:rsidP="00F4643A">
            <w:pPr>
              <w:pStyle w:val="Nzev"/>
              <w:rPr>
                <w:rStyle w:val="italicsPRK"/>
                <w:sz w:val="18"/>
                <w:szCs w:val="18"/>
                <w:lang w:val="en-US"/>
              </w:rPr>
            </w:pPr>
            <w:r w:rsidRPr="00DA27A6">
              <w:rPr>
                <w:rStyle w:val="italicsPRK"/>
                <w:sz w:val="18"/>
                <w:szCs w:val="18"/>
                <w:lang w:val="en-US"/>
              </w:rPr>
              <w:t>agreement on termination of purchase contract for repeated performance</w:t>
            </w:r>
          </w:p>
        </w:tc>
      </w:tr>
      <w:tr w:rsidR="00522611" w:rsidRPr="00DA27A6" w14:paraId="3F346582" w14:textId="77777777" w:rsidTr="000F0FD5">
        <w:tc>
          <w:tcPr>
            <w:tcW w:w="4649" w:type="dxa"/>
          </w:tcPr>
          <w:p w14:paraId="3F346580" w14:textId="77777777" w:rsidR="00522611" w:rsidRPr="00DA27A6" w:rsidRDefault="005B291E" w:rsidP="00F113DA">
            <w:pPr>
              <w:pStyle w:val="Bodytext1PRK"/>
              <w:jc w:val="center"/>
              <w:rPr>
                <w:b/>
                <w:sz w:val="18"/>
                <w:szCs w:val="18"/>
              </w:rPr>
            </w:pPr>
            <w:r w:rsidRPr="00DA27A6">
              <w:rPr>
                <w:sz w:val="18"/>
                <w:szCs w:val="18"/>
              </w:rPr>
              <w:t xml:space="preserve">(dále jen </w:t>
            </w:r>
            <w:r w:rsidRPr="00DA27A6">
              <w:rPr>
                <w:b/>
                <w:sz w:val="18"/>
                <w:szCs w:val="18"/>
              </w:rPr>
              <w:t>"Dohoda o ukončení"</w:t>
            </w:r>
            <w:r w:rsidRPr="00DA27A6">
              <w:rPr>
                <w:sz w:val="18"/>
                <w:szCs w:val="18"/>
              </w:rPr>
              <w:t>)</w:t>
            </w:r>
          </w:p>
        </w:tc>
        <w:tc>
          <w:tcPr>
            <w:tcW w:w="4650" w:type="dxa"/>
          </w:tcPr>
          <w:p w14:paraId="3F346581" w14:textId="77777777" w:rsidR="00522611" w:rsidRPr="00DA27A6" w:rsidRDefault="00961BDB" w:rsidP="00961BDB">
            <w:pPr>
              <w:pStyle w:val="Bodytext1PRK"/>
              <w:jc w:val="center"/>
              <w:rPr>
                <w:rFonts w:cs="Arial"/>
                <w:b/>
                <w:i/>
                <w:sz w:val="18"/>
                <w:szCs w:val="18"/>
                <w:lang w:val="en-US"/>
              </w:rPr>
            </w:pPr>
            <w:r w:rsidRPr="00DA27A6">
              <w:rPr>
                <w:rStyle w:val="italicsPRK"/>
                <w:sz w:val="18"/>
                <w:szCs w:val="18"/>
                <w:lang w:val="en-US"/>
              </w:rPr>
              <w:t>(the "</w:t>
            </w:r>
            <w:r w:rsidRPr="00DA27A6">
              <w:rPr>
                <w:rStyle w:val="italicsPRK"/>
                <w:b/>
                <w:sz w:val="18"/>
                <w:szCs w:val="18"/>
                <w:lang w:val="en-US"/>
              </w:rPr>
              <w:t>Termination Agreement</w:t>
            </w:r>
            <w:r w:rsidRPr="00DA27A6">
              <w:rPr>
                <w:rStyle w:val="italicsPRK"/>
                <w:sz w:val="18"/>
                <w:szCs w:val="18"/>
                <w:lang w:val="en-US"/>
              </w:rPr>
              <w:t>")</w:t>
            </w:r>
          </w:p>
        </w:tc>
      </w:tr>
      <w:tr w:rsidR="00522611" w:rsidRPr="00DA27A6" w14:paraId="3F346585" w14:textId="77777777" w:rsidTr="000F0FD5">
        <w:tc>
          <w:tcPr>
            <w:tcW w:w="4649" w:type="dxa"/>
          </w:tcPr>
          <w:p w14:paraId="3F346583" w14:textId="77777777" w:rsidR="00522611" w:rsidRPr="00DA27A6" w:rsidRDefault="00207A02" w:rsidP="00BE45A0">
            <w:pPr>
              <w:pStyle w:val="Bodytext1PRK"/>
              <w:rPr>
                <w:sz w:val="18"/>
                <w:szCs w:val="18"/>
              </w:rPr>
            </w:pPr>
            <w:r w:rsidRPr="00DA27A6">
              <w:rPr>
                <w:sz w:val="18"/>
                <w:szCs w:val="18"/>
              </w:rPr>
              <w:t>uzavřená mezi</w:t>
            </w:r>
          </w:p>
        </w:tc>
        <w:tc>
          <w:tcPr>
            <w:tcW w:w="4650" w:type="dxa"/>
          </w:tcPr>
          <w:p w14:paraId="3F346584" w14:textId="77777777" w:rsidR="00522611" w:rsidRPr="00DA27A6" w:rsidRDefault="00961BDB" w:rsidP="00BE45A0">
            <w:pPr>
              <w:pStyle w:val="Bodytext1PRK"/>
              <w:rPr>
                <w:rStyle w:val="italicsPRK"/>
                <w:sz w:val="18"/>
                <w:szCs w:val="18"/>
                <w:lang w:val="en-US"/>
              </w:rPr>
            </w:pPr>
            <w:r w:rsidRPr="00DA27A6">
              <w:rPr>
                <w:rStyle w:val="italicsPRK"/>
                <w:sz w:val="18"/>
                <w:szCs w:val="18"/>
                <w:lang w:val="en-US"/>
              </w:rPr>
              <w:t>entered into between</w:t>
            </w:r>
          </w:p>
        </w:tc>
      </w:tr>
      <w:tr w:rsidR="00522611" w:rsidRPr="00DA27A6" w14:paraId="3F346588" w14:textId="77777777" w:rsidTr="000F0FD5">
        <w:tc>
          <w:tcPr>
            <w:tcW w:w="4649" w:type="dxa"/>
          </w:tcPr>
          <w:p w14:paraId="3F346586" w14:textId="77777777" w:rsidR="00522611" w:rsidRPr="00DA27A6" w:rsidRDefault="00207A02" w:rsidP="00961768">
            <w:pPr>
              <w:pStyle w:val="SmluvnstranyPRK"/>
              <w:rPr>
                <w:sz w:val="18"/>
                <w:szCs w:val="18"/>
              </w:rPr>
            </w:pPr>
            <w:r w:rsidRPr="00DA27A6">
              <w:rPr>
                <w:b/>
                <w:bCs/>
                <w:sz w:val="18"/>
                <w:szCs w:val="18"/>
              </w:rPr>
              <w:t xml:space="preserve">ALEXION PHARMA INTERNATIONAL OPERATIONS UNLIMITED COMPANY, </w:t>
            </w:r>
            <w:r w:rsidRPr="00DA27A6">
              <w:rPr>
                <w:sz w:val="18"/>
                <w:szCs w:val="18"/>
              </w:rPr>
              <w:t xml:space="preserve">se sídlem College Business &amp; Technology Park, Blanchardstown Road North, Dublin 15, </w:t>
            </w:r>
            <w:r w:rsidR="00961768" w:rsidRPr="00DA27A6">
              <w:rPr>
                <w:iCs/>
                <w:sz w:val="18"/>
                <w:szCs w:val="18"/>
              </w:rPr>
              <w:t>Irská republika</w:t>
            </w:r>
            <w:r w:rsidRPr="00DA27A6">
              <w:rPr>
                <w:rFonts w:cs="Arial"/>
                <w:sz w:val="18"/>
                <w:szCs w:val="18"/>
              </w:rPr>
              <w:t xml:space="preserve">, </w:t>
            </w:r>
            <w:r w:rsidR="00961768" w:rsidRPr="00DA27A6">
              <w:rPr>
                <w:sz w:val="18"/>
                <w:szCs w:val="18"/>
              </w:rPr>
              <w:t>registrační</w:t>
            </w:r>
            <w:r w:rsidRPr="00DA27A6">
              <w:rPr>
                <w:sz w:val="18"/>
                <w:szCs w:val="18"/>
              </w:rPr>
              <w:t xml:space="preserve"> číslo: </w:t>
            </w:r>
            <w:r w:rsidRPr="00DA27A6">
              <w:rPr>
                <w:rFonts w:cs="Arial"/>
                <w:sz w:val="18"/>
                <w:szCs w:val="18"/>
              </w:rPr>
              <w:t>528478</w:t>
            </w:r>
          </w:p>
        </w:tc>
        <w:tc>
          <w:tcPr>
            <w:tcW w:w="4650" w:type="dxa"/>
          </w:tcPr>
          <w:p w14:paraId="3F346587" w14:textId="77777777" w:rsidR="00522611" w:rsidRPr="00DA27A6" w:rsidRDefault="00537BB0" w:rsidP="00961BDB">
            <w:pPr>
              <w:pStyle w:val="ContractpartiesENPRK"/>
              <w:rPr>
                <w:sz w:val="18"/>
                <w:szCs w:val="18"/>
              </w:rPr>
            </w:pPr>
            <w:r w:rsidRPr="00DA27A6">
              <w:rPr>
                <w:b/>
                <w:bCs/>
                <w:sz w:val="18"/>
                <w:szCs w:val="18"/>
                <w:lang w:val="en-GB"/>
              </w:rPr>
              <w:t xml:space="preserve">ALEXION PHARMA INTERNATIONAL OPERATIONS UNLIMITED COMPANY, </w:t>
            </w:r>
            <w:r w:rsidRPr="00DA27A6">
              <w:rPr>
                <w:sz w:val="18"/>
                <w:szCs w:val="18"/>
                <w:lang w:val="en-GB"/>
              </w:rPr>
              <w:t xml:space="preserve">with its registered office at College Business &amp; Technology Park, Blanchardstown Road North, Dublin 15, </w:t>
            </w:r>
            <w:r w:rsidRPr="00DA27A6">
              <w:rPr>
                <w:iCs/>
                <w:sz w:val="18"/>
                <w:szCs w:val="18"/>
                <w:lang w:val="en-GB"/>
              </w:rPr>
              <w:t>Republic of Ireland,</w:t>
            </w:r>
            <w:r w:rsidRPr="00DA27A6">
              <w:rPr>
                <w:sz w:val="18"/>
                <w:szCs w:val="18"/>
                <w:lang w:val="en-GB"/>
              </w:rPr>
              <w:t xml:space="preserve"> registration number: </w:t>
            </w:r>
            <w:r w:rsidRPr="00DA27A6">
              <w:rPr>
                <w:rFonts w:cs="Arial"/>
                <w:sz w:val="18"/>
                <w:szCs w:val="18"/>
                <w:lang w:val="en-GB"/>
              </w:rPr>
              <w:t>528478</w:t>
            </w:r>
          </w:p>
        </w:tc>
      </w:tr>
      <w:tr w:rsidR="0030198C" w:rsidRPr="00DA27A6" w14:paraId="3F34658B" w14:textId="77777777" w:rsidTr="000F0FD5">
        <w:tc>
          <w:tcPr>
            <w:tcW w:w="4649" w:type="dxa"/>
          </w:tcPr>
          <w:p w14:paraId="3F346589" w14:textId="77777777" w:rsidR="0030198C" w:rsidRPr="00DA27A6" w:rsidRDefault="00207A02" w:rsidP="00105D96">
            <w:pPr>
              <w:pStyle w:val="SmluvnstranyPRK"/>
              <w:numPr>
                <w:ilvl w:val="0"/>
                <w:numId w:val="0"/>
              </w:numPr>
              <w:ind w:left="709" w:hanging="709"/>
              <w:jc w:val="right"/>
              <w:rPr>
                <w:sz w:val="18"/>
                <w:szCs w:val="18"/>
              </w:rPr>
            </w:pPr>
            <w:r w:rsidRPr="00DA27A6">
              <w:rPr>
                <w:sz w:val="18"/>
                <w:szCs w:val="18"/>
              </w:rPr>
              <w:t xml:space="preserve">(dále jen </w:t>
            </w:r>
            <w:r w:rsidRPr="00DA27A6">
              <w:rPr>
                <w:b/>
                <w:sz w:val="18"/>
                <w:szCs w:val="18"/>
              </w:rPr>
              <w:t>"Prodávající"</w:t>
            </w:r>
            <w:r w:rsidRPr="00DA27A6">
              <w:rPr>
                <w:sz w:val="18"/>
                <w:szCs w:val="18"/>
              </w:rPr>
              <w:t>)</w:t>
            </w:r>
          </w:p>
        </w:tc>
        <w:tc>
          <w:tcPr>
            <w:tcW w:w="4650" w:type="dxa"/>
          </w:tcPr>
          <w:p w14:paraId="3F34658A" w14:textId="77777777" w:rsidR="0030198C" w:rsidRPr="00DA27A6" w:rsidRDefault="00537BB0" w:rsidP="0030198C">
            <w:pPr>
              <w:jc w:val="right"/>
              <w:rPr>
                <w:i/>
                <w:sz w:val="18"/>
                <w:szCs w:val="18"/>
              </w:rPr>
            </w:pPr>
            <w:r w:rsidRPr="00DA27A6">
              <w:rPr>
                <w:i/>
                <w:sz w:val="18"/>
                <w:szCs w:val="18"/>
              </w:rPr>
              <w:t>(the "</w:t>
            </w:r>
            <w:r w:rsidRPr="00DA27A6">
              <w:rPr>
                <w:b/>
                <w:i/>
                <w:sz w:val="18"/>
                <w:szCs w:val="18"/>
              </w:rPr>
              <w:t>Seller</w:t>
            </w:r>
            <w:r w:rsidRPr="00DA27A6">
              <w:rPr>
                <w:i/>
                <w:sz w:val="18"/>
                <w:szCs w:val="18"/>
              </w:rPr>
              <w:t>")</w:t>
            </w:r>
          </w:p>
        </w:tc>
      </w:tr>
      <w:tr w:rsidR="00537BB0" w:rsidRPr="00DA27A6" w14:paraId="3F34658E" w14:textId="77777777" w:rsidTr="000F0FD5">
        <w:tc>
          <w:tcPr>
            <w:tcW w:w="4649" w:type="dxa"/>
          </w:tcPr>
          <w:p w14:paraId="3F34658C" w14:textId="77777777" w:rsidR="00537BB0" w:rsidRPr="00DA27A6" w:rsidRDefault="00207A02" w:rsidP="00961BDB">
            <w:pPr>
              <w:pStyle w:val="SmluvnstranyPRK"/>
              <w:numPr>
                <w:ilvl w:val="0"/>
                <w:numId w:val="0"/>
              </w:numPr>
              <w:ind w:left="709" w:hanging="709"/>
              <w:rPr>
                <w:sz w:val="18"/>
                <w:szCs w:val="18"/>
              </w:rPr>
            </w:pPr>
            <w:r w:rsidRPr="00DA27A6">
              <w:rPr>
                <w:sz w:val="18"/>
                <w:szCs w:val="18"/>
              </w:rPr>
              <w:t>a</w:t>
            </w:r>
          </w:p>
        </w:tc>
        <w:tc>
          <w:tcPr>
            <w:tcW w:w="4650" w:type="dxa"/>
          </w:tcPr>
          <w:p w14:paraId="3F34658D" w14:textId="77777777" w:rsidR="00537BB0" w:rsidRPr="00DA27A6" w:rsidRDefault="00537BB0" w:rsidP="002E04A6">
            <w:pPr>
              <w:pStyle w:val="ContractpartiesENPRK"/>
              <w:numPr>
                <w:ilvl w:val="0"/>
                <w:numId w:val="0"/>
              </w:numPr>
              <w:ind w:left="709"/>
              <w:jc w:val="right"/>
              <w:rPr>
                <w:sz w:val="18"/>
                <w:szCs w:val="18"/>
                <w:lang w:val="cs-CZ"/>
              </w:rPr>
            </w:pPr>
            <w:r w:rsidRPr="00DA27A6">
              <w:rPr>
                <w:sz w:val="18"/>
                <w:szCs w:val="18"/>
                <w:lang w:val="cs-CZ"/>
              </w:rPr>
              <w:t>and</w:t>
            </w:r>
          </w:p>
        </w:tc>
      </w:tr>
      <w:tr w:rsidR="00537BB0" w:rsidRPr="00DA27A6" w14:paraId="3F346591" w14:textId="77777777" w:rsidTr="000F0FD5">
        <w:tc>
          <w:tcPr>
            <w:tcW w:w="4649" w:type="dxa"/>
          </w:tcPr>
          <w:p w14:paraId="3F34658F" w14:textId="77777777" w:rsidR="00537BB0" w:rsidRPr="00DA27A6" w:rsidRDefault="00F113DA" w:rsidP="00F113DA">
            <w:pPr>
              <w:pStyle w:val="SmluvnstranyPRK"/>
              <w:rPr>
                <w:sz w:val="18"/>
                <w:szCs w:val="18"/>
              </w:rPr>
            </w:pPr>
            <w:r w:rsidRPr="00DA27A6">
              <w:rPr>
                <w:b/>
                <w:sz w:val="18"/>
                <w:szCs w:val="18"/>
              </w:rPr>
              <w:t>Všeobecnou</w:t>
            </w:r>
            <w:r w:rsidR="00EB204E" w:rsidRPr="00DA27A6">
              <w:rPr>
                <w:b/>
                <w:sz w:val="18"/>
                <w:szCs w:val="18"/>
              </w:rPr>
              <w:t xml:space="preserve"> fakultní nemocnic</w:t>
            </w:r>
            <w:r w:rsidRPr="00DA27A6">
              <w:rPr>
                <w:b/>
                <w:sz w:val="18"/>
                <w:szCs w:val="18"/>
              </w:rPr>
              <w:t>í</w:t>
            </w:r>
            <w:r w:rsidR="00EB204E" w:rsidRPr="00DA27A6">
              <w:rPr>
                <w:b/>
                <w:sz w:val="18"/>
                <w:szCs w:val="18"/>
              </w:rPr>
              <w:t xml:space="preserve"> v Praze</w:t>
            </w:r>
            <w:r w:rsidR="00EB204E" w:rsidRPr="00DA27A6">
              <w:rPr>
                <w:sz w:val="18"/>
                <w:szCs w:val="18"/>
              </w:rPr>
              <w:t>, se sídlem U Nemocnice 499/2, 128 08 Praha 2, Česká republika, IČO: 00064165</w:t>
            </w:r>
          </w:p>
        </w:tc>
        <w:tc>
          <w:tcPr>
            <w:tcW w:w="4650" w:type="dxa"/>
          </w:tcPr>
          <w:p w14:paraId="3F346590" w14:textId="77777777" w:rsidR="00537BB0" w:rsidRPr="00DA27A6" w:rsidRDefault="00537BB0" w:rsidP="00463304">
            <w:pPr>
              <w:pStyle w:val="ContractpartiesENPRK"/>
              <w:rPr>
                <w:sz w:val="18"/>
                <w:szCs w:val="18"/>
              </w:rPr>
            </w:pPr>
            <w:r w:rsidRPr="00DA27A6">
              <w:rPr>
                <w:b/>
                <w:sz w:val="18"/>
                <w:szCs w:val="18"/>
              </w:rPr>
              <w:t>General Faculty Hospital in Prague</w:t>
            </w:r>
            <w:r w:rsidRPr="00DA27A6">
              <w:rPr>
                <w:sz w:val="18"/>
                <w:szCs w:val="18"/>
              </w:rPr>
              <w:t xml:space="preserve">, with its registered office at U Nemocnice 499/2, 128 08 Prague 2, the Czech Republic, Id. No.: </w:t>
            </w:r>
            <w:r w:rsidR="007F4B51" w:rsidRPr="00DA27A6">
              <w:rPr>
                <w:sz w:val="18"/>
                <w:szCs w:val="18"/>
              </w:rPr>
              <w:t>00064</w:t>
            </w:r>
            <w:r w:rsidRPr="00DA27A6">
              <w:rPr>
                <w:sz w:val="18"/>
                <w:szCs w:val="18"/>
              </w:rPr>
              <w:t>165</w:t>
            </w:r>
          </w:p>
        </w:tc>
      </w:tr>
      <w:tr w:rsidR="00537BB0" w:rsidRPr="00DA27A6" w14:paraId="3F346594" w14:textId="77777777" w:rsidTr="000F0FD5">
        <w:tc>
          <w:tcPr>
            <w:tcW w:w="4649" w:type="dxa"/>
          </w:tcPr>
          <w:p w14:paraId="3F346592" w14:textId="77777777" w:rsidR="00537BB0" w:rsidRPr="00DA27A6" w:rsidRDefault="00EB204E" w:rsidP="00105D96">
            <w:pPr>
              <w:pStyle w:val="SmluvnstranyPRK"/>
              <w:numPr>
                <w:ilvl w:val="0"/>
                <w:numId w:val="0"/>
              </w:numPr>
              <w:ind w:left="709" w:hanging="709"/>
              <w:jc w:val="right"/>
              <w:rPr>
                <w:sz w:val="18"/>
                <w:szCs w:val="18"/>
              </w:rPr>
            </w:pPr>
            <w:r w:rsidRPr="00DA27A6">
              <w:rPr>
                <w:sz w:val="18"/>
                <w:szCs w:val="18"/>
              </w:rPr>
              <w:t xml:space="preserve">(dále jen </w:t>
            </w:r>
            <w:r w:rsidRPr="00DA27A6">
              <w:rPr>
                <w:b/>
                <w:sz w:val="18"/>
                <w:szCs w:val="18"/>
              </w:rPr>
              <w:t>"Kupující"</w:t>
            </w:r>
            <w:r w:rsidRPr="00DA27A6">
              <w:rPr>
                <w:sz w:val="18"/>
                <w:szCs w:val="18"/>
              </w:rPr>
              <w:t>)</w:t>
            </w:r>
          </w:p>
        </w:tc>
        <w:tc>
          <w:tcPr>
            <w:tcW w:w="4650" w:type="dxa"/>
          </w:tcPr>
          <w:p w14:paraId="3F346593" w14:textId="77777777" w:rsidR="00537BB0" w:rsidRPr="00DA27A6" w:rsidRDefault="00537BB0" w:rsidP="00463304">
            <w:pPr>
              <w:jc w:val="right"/>
              <w:rPr>
                <w:i/>
                <w:sz w:val="18"/>
                <w:szCs w:val="18"/>
              </w:rPr>
            </w:pPr>
            <w:r w:rsidRPr="00DA27A6">
              <w:rPr>
                <w:i/>
                <w:sz w:val="18"/>
                <w:szCs w:val="18"/>
                <w:lang w:val="en-GB"/>
              </w:rPr>
              <w:t>(the "</w:t>
            </w:r>
            <w:r w:rsidRPr="00DA27A6">
              <w:rPr>
                <w:b/>
                <w:i/>
                <w:sz w:val="18"/>
                <w:szCs w:val="18"/>
                <w:lang w:val="en-GB"/>
              </w:rPr>
              <w:t>Buyer</w:t>
            </w:r>
            <w:r w:rsidRPr="00DA27A6">
              <w:rPr>
                <w:i/>
                <w:sz w:val="18"/>
                <w:szCs w:val="18"/>
                <w:lang w:val="en-GB"/>
              </w:rPr>
              <w:t>")</w:t>
            </w:r>
          </w:p>
        </w:tc>
      </w:tr>
      <w:tr w:rsidR="00537BB0" w:rsidRPr="00DA27A6" w14:paraId="3F346598" w14:textId="77777777" w:rsidTr="00FD00CB">
        <w:trPr>
          <w:trHeight w:val="521"/>
        </w:trPr>
        <w:tc>
          <w:tcPr>
            <w:tcW w:w="4649" w:type="dxa"/>
          </w:tcPr>
          <w:p w14:paraId="3F346595" w14:textId="77777777" w:rsidR="00537BB0" w:rsidRPr="00DA27A6" w:rsidRDefault="00EB204E" w:rsidP="00105D96">
            <w:pPr>
              <w:jc w:val="right"/>
              <w:rPr>
                <w:sz w:val="18"/>
                <w:szCs w:val="18"/>
              </w:rPr>
            </w:pPr>
            <w:r w:rsidRPr="00DA27A6">
              <w:rPr>
                <w:sz w:val="18"/>
                <w:szCs w:val="18"/>
              </w:rPr>
              <w:t>(</w:t>
            </w:r>
            <w:r w:rsidR="00AE063D" w:rsidRPr="00DA27A6">
              <w:rPr>
                <w:sz w:val="18"/>
                <w:szCs w:val="18"/>
              </w:rPr>
              <w:t>Kupující a Prodávající společně</w:t>
            </w:r>
            <w:r w:rsidR="00FD00CB" w:rsidRPr="00DA27A6">
              <w:rPr>
                <w:sz w:val="18"/>
                <w:szCs w:val="18"/>
              </w:rPr>
              <w:t xml:space="preserve"> jako</w:t>
            </w:r>
            <w:r w:rsidRPr="00DA27A6">
              <w:rPr>
                <w:sz w:val="18"/>
                <w:szCs w:val="18"/>
              </w:rPr>
              <w:t xml:space="preserve"> "</w:t>
            </w:r>
            <w:r w:rsidR="00AE063D" w:rsidRPr="00DA27A6">
              <w:rPr>
                <w:b/>
                <w:sz w:val="18"/>
                <w:szCs w:val="18"/>
              </w:rPr>
              <w:t>Strany</w:t>
            </w:r>
            <w:r w:rsidRPr="00DA27A6">
              <w:rPr>
                <w:sz w:val="18"/>
                <w:szCs w:val="18"/>
              </w:rPr>
              <w:t>")</w:t>
            </w:r>
          </w:p>
        </w:tc>
        <w:tc>
          <w:tcPr>
            <w:tcW w:w="4650" w:type="dxa"/>
          </w:tcPr>
          <w:p w14:paraId="3F346596" w14:textId="77777777" w:rsidR="00537BB0" w:rsidRPr="00DA27A6" w:rsidRDefault="00537BB0" w:rsidP="0030198C">
            <w:pPr>
              <w:jc w:val="right"/>
              <w:rPr>
                <w:i/>
                <w:sz w:val="18"/>
                <w:szCs w:val="18"/>
                <w:lang w:val="en-GB"/>
              </w:rPr>
            </w:pPr>
            <w:r w:rsidRPr="00DA27A6">
              <w:rPr>
                <w:i/>
                <w:sz w:val="18"/>
                <w:szCs w:val="18"/>
                <w:lang w:val="en-GB"/>
              </w:rPr>
              <w:t>(the Seller and the Buyer jointly as</w:t>
            </w:r>
          </w:p>
          <w:p w14:paraId="3F346597" w14:textId="77777777" w:rsidR="00537BB0" w:rsidRPr="00DA27A6" w:rsidRDefault="00537BB0" w:rsidP="0030198C">
            <w:pPr>
              <w:jc w:val="right"/>
              <w:rPr>
                <w:i/>
                <w:sz w:val="18"/>
                <w:szCs w:val="18"/>
                <w:lang w:val="en-GB"/>
              </w:rPr>
            </w:pPr>
            <w:r w:rsidRPr="00DA27A6">
              <w:rPr>
                <w:i/>
                <w:sz w:val="18"/>
                <w:szCs w:val="18"/>
                <w:lang w:val="en-GB"/>
              </w:rPr>
              <w:t>the "</w:t>
            </w:r>
            <w:r w:rsidRPr="00DA27A6">
              <w:rPr>
                <w:b/>
                <w:i/>
                <w:sz w:val="18"/>
                <w:szCs w:val="18"/>
                <w:lang w:val="en-GB"/>
              </w:rPr>
              <w:t>Parties</w:t>
            </w:r>
            <w:r w:rsidRPr="00DA27A6">
              <w:rPr>
                <w:i/>
                <w:sz w:val="18"/>
                <w:szCs w:val="18"/>
                <w:lang w:val="en-GB"/>
              </w:rPr>
              <w:t>")</w:t>
            </w:r>
          </w:p>
        </w:tc>
      </w:tr>
      <w:tr w:rsidR="00653205" w:rsidRPr="00DA27A6" w14:paraId="3F34659B" w14:textId="77777777" w:rsidTr="00653205">
        <w:trPr>
          <w:trHeight w:val="288"/>
        </w:trPr>
        <w:tc>
          <w:tcPr>
            <w:tcW w:w="4649" w:type="dxa"/>
          </w:tcPr>
          <w:p w14:paraId="3F346599" w14:textId="77777777" w:rsidR="00653205" w:rsidRPr="00DA27A6" w:rsidRDefault="00653205" w:rsidP="00AE063D">
            <w:pPr>
              <w:rPr>
                <w:sz w:val="18"/>
                <w:szCs w:val="18"/>
              </w:rPr>
            </w:pPr>
          </w:p>
        </w:tc>
        <w:tc>
          <w:tcPr>
            <w:tcW w:w="4650" w:type="dxa"/>
          </w:tcPr>
          <w:p w14:paraId="3F34659A" w14:textId="77777777" w:rsidR="00653205" w:rsidRPr="00DA27A6" w:rsidRDefault="00653205" w:rsidP="0030198C">
            <w:pPr>
              <w:jc w:val="right"/>
              <w:rPr>
                <w:i/>
                <w:sz w:val="18"/>
                <w:szCs w:val="18"/>
                <w:lang w:val="en-GB"/>
              </w:rPr>
            </w:pPr>
          </w:p>
        </w:tc>
      </w:tr>
      <w:tr w:rsidR="00537BB0" w:rsidRPr="00DA27A6" w14:paraId="3F34659E" w14:textId="77777777" w:rsidTr="000F0FD5">
        <w:tc>
          <w:tcPr>
            <w:tcW w:w="4649" w:type="dxa"/>
          </w:tcPr>
          <w:p w14:paraId="3F34659C" w14:textId="77777777" w:rsidR="00537BB0" w:rsidRPr="00DA27A6" w:rsidRDefault="00105D96" w:rsidP="00961BDB">
            <w:pPr>
              <w:pStyle w:val="PreamblePRK"/>
              <w:numPr>
                <w:ilvl w:val="0"/>
                <w:numId w:val="0"/>
              </w:numPr>
              <w:ind w:left="709" w:hanging="709"/>
              <w:rPr>
                <w:b/>
                <w:sz w:val="18"/>
                <w:szCs w:val="18"/>
              </w:rPr>
            </w:pPr>
            <w:r w:rsidRPr="00DA27A6">
              <w:rPr>
                <w:b/>
                <w:sz w:val="18"/>
                <w:szCs w:val="18"/>
              </w:rPr>
              <w:t>VZHLEDEM K TOMU, ŽE</w:t>
            </w:r>
            <w:r w:rsidR="00FD00CB" w:rsidRPr="00DA27A6">
              <w:rPr>
                <w:b/>
                <w:sz w:val="18"/>
                <w:szCs w:val="18"/>
              </w:rPr>
              <w:t>:</w:t>
            </w:r>
          </w:p>
        </w:tc>
        <w:tc>
          <w:tcPr>
            <w:tcW w:w="4650" w:type="dxa"/>
          </w:tcPr>
          <w:p w14:paraId="3F34659D" w14:textId="77777777" w:rsidR="00537BB0" w:rsidRPr="00DA27A6" w:rsidRDefault="00537BB0" w:rsidP="0030198C">
            <w:pPr>
              <w:pStyle w:val="PreambleENPRK"/>
              <w:numPr>
                <w:ilvl w:val="0"/>
                <w:numId w:val="0"/>
              </w:numPr>
              <w:ind w:left="709" w:hanging="709"/>
              <w:rPr>
                <w:rStyle w:val="italicsPRK"/>
                <w:b/>
                <w:i/>
                <w:sz w:val="18"/>
                <w:szCs w:val="18"/>
              </w:rPr>
            </w:pPr>
            <w:r w:rsidRPr="00DA27A6">
              <w:rPr>
                <w:rStyle w:val="italicsPRK"/>
                <w:b/>
                <w:i/>
                <w:sz w:val="18"/>
                <w:szCs w:val="18"/>
              </w:rPr>
              <w:t>WHEREAS:</w:t>
            </w:r>
          </w:p>
        </w:tc>
      </w:tr>
      <w:tr w:rsidR="00537BB0" w:rsidRPr="00DA27A6" w14:paraId="3F3465A1" w14:textId="77777777" w:rsidTr="000F0FD5">
        <w:tc>
          <w:tcPr>
            <w:tcW w:w="4649" w:type="dxa"/>
          </w:tcPr>
          <w:p w14:paraId="3F34659F" w14:textId="77777777" w:rsidR="00537BB0" w:rsidRPr="00DA27A6" w:rsidRDefault="00FD00CB" w:rsidP="00400E29">
            <w:pPr>
              <w:pStyle w:val="PreamblePRK"/>
              <w:rPr>
                <w:sz w:val="18"/>
                <w:szCs w:val="18"/>
              </w:rPr>
            </w:pPr>
            <w:r w:rsidRPr="00DA27A6">
              <w:rPr>
                <w:sz w:val="18"/>
                <w:szCs w:val="18"/>
              </w:rPr>
              <w:t xml:space="preserve">Kupující jako kupující a Prodávající jako prodávající </w:t>
            </w:r>
            <w:r w:rsidR="005B291E" w:rsidRPr="00DA27A6">
              <w:rPr>
                <w:sz w:val="18"/>
                <w:szCs w:val="18"/>
              </w:rPr>
              <w:t xml:space="preserve">uzavřeli </w:t>
            </w:r>
            <w:r w:rsidR="00400E29" w:rsidRPr="00DA27A6">
              <w:rPr>
                <w:sz w:val="18"/>
                <w:szCs w:val="18"/>
              </w:rPr>
              <w:t xml:space="preserve">na základě vyhodnocení nabídek podaných v nadlimitní veřejné zakázce nazvané "Léčivý přípravek Soliris IV" </w:t>
            </w:r>
            <w:r w:rsidR="005B291E" w:rsidRPr="00DA27A6">
              <w:rPr>
                <w:sz w:val="18"/>
                <w:szCs w:val="18"/>
              </w:rPr>
              <w:t>kupní smlouvu na opakující se plnění č. PO 234/S/18 (dále jen "</w:t>
            </w:r>
            <w:r w:rsidR="00F113DA" w:rsidRPr="00DA27A6">
              <w:rPr>
                <w:b/>
                <w:sz w:val="18"/>
                <w:szCs w:val="18"/>
              </w:rPr>
              <w:t>Smlouva</w:t>
            </w:r>
            <w:r w:rsidR="005B291E" w:rsidRPr="00DA27A6">
              <w:rPr>
                <w:sz w:val="18"/>
                <w:szCs w:val="18"/>
              </w:rPr>
              <w:t>")</w:t>
            </w:r>
            <w:r w:rsidR="00400E29" w:rsidRPr="00DA27A6">
              <w:rPr>
                <w:sz w:val="18"/>
                <w:szCs w:val="18"/>
              </w:rPr>
              <w:t>, jejímž předmětem jsou dodávky léčivého přípravku Soliris</w:t>
            </w:r>
            <w:r w:rsidR="006D268A" w:rsidRPr="00DA27A6">
              <w:rPr>
                <w:sz w:val="18"/>
                <w:szCs w:val="18"/>
              </w:rPr>
              <w:t xml:space="preserve"> (dále jen "</w:t>
            </w:r>
            <w:r w:rsidR="006D268A" w:rsidRPr="00DA27A6">
              <w:rPr>
                <w:b/>
                <w:sz w:val="18"/>
                <w:szCs w:val="18"/>
              </w:rPr>
              <w:t>Soliris</w:t>
            </w:r>
            <w:r w:rsidR="006D268A" w:rsidRPr="00DA27A6">
              <w:rPr>
                <w:sz w:val="18"/>
                <w:szCs w:val="18"/>
              </w:rPr>
              <w:t>");</w:t>
            </w:r>
          </w:p>
        </w:tc>
        <w:tc>
          <w:tcPr>
            <w:tcW w:w="4650" w:type="dxa"/>
          </w:tcPr>
          <w:p w14:paraId="3F3465A0" w14:textId="77777777" w:rsidR="00537BB0" w:rsidRPr="00DA27A6" w:rsidRDefault="00537BB0" w:rsidP="00400E29">
            <w:pPr>
              <w:pStyle w:val="PreambleENPRK"/>
              <w:rPr>
                <w:sz w:val="18"/>
                <w:szCs w:val="18"/>
              </w:rPr>
            </w:pPr>
            <w:r w:rsidRPr="00DA27A6">
              <w:rPr>
                <w:sz w:val="18"/>
                <w:szCs w:val="18"/>
              </w:rPr>
              <w:t xml:space="preserve">The </w:t>
            </w:r>
            <w:r w:rsidR="000F0FD5" w:rsidRPr="00DA27A6">
              <w:rPr>
                <w:sz w:val="18"/>
                <w:szCs w:val="18"/>
              </w:rPr>
              <w:t>Seller as the seller and the Buyer as the buyer</w:t>
            </w:r>
            <w:r w:rsidRPr="00DA27A6">
              <w:rPr>
                <w:sz w:val="18"/>
                <w:szCs w:val="18"/>
              </w:rPr>
              <w:t xml:space="preserve"> entered</w:t>
            </w:r>
            <w:r w:rsidR="00400E29" w:rsidRPr="00DA27A6">
              <w:rPr>
                <w:sz w:val="18"/>
                <w:szCs w:val="18"/>
              </w:rPr>
              <w:t>,</w:t>
            </w:r>
            <w:r w:rsidRPr="00DA27A6">
              <w:rPr>
                <w:sz w:val="18"/>
                <w:szCs w:val="18"/>
              </w:rPr>
              <w:t xml:space="preserve"> </w:t>
            </w:r>
            <w:r w:rsidR="00400E29" w:rsidRPr="00DA27A6">
              <w:rPr>
                <w:sz w:val="18"/>
                <w:szCs w:val="18"/>
              </w:rPr>
              <w:t xml:space="preserve">on the basis of evaluation of bids submitted in the above-the-threshold public tender titled "Medicinal Product Soliris IV", </w:t>
            </w:r>
            <w:r w:rsidRPr="00DA27A6">
              <w:rPr>
                <w:sz w:val="18"/>
                <w:szCs w:val="18"/>
              </w:rPr>
              <w:t xml:space="preserve">into the purchase contract for repeated performance no. PO 234/S/18 </w:t>
            </w:r>
            <w:r w:rsidR="00BF533E" w:rsidRPr="00DA27A6">
              <w:rPr>
                <w:sz w:val="18"/>
                <w:szCs w:val="18"/>
              </w:rPr>
              <w:t>(the "</w:t>
            </w:r>
            <w:r w:rsidR="00BF533E" w:rsidRPr="00DA27A6">
              <w:rPr>
                <w:b/>
                <w:sz w:val="18"/>
                <w:szCs w:val="18"/>
              </w:rPr>
              <w:t>Contract</w:t>
            </w:r>
            <w:r w:rsidR="00BF533E" w:rsidRPr="00DA27A6">
              <w:rPr>
                <w:sz w:val="18"/>
                <w:szCs w:val="18"/>
              </w:rPr>
              <w:t xml:space="preserve">") </w:t>
            </w:r>
            <w:r w:rsidR="00400E29" w:rsidRPr="00DA27A6">
              <w:rPr>
                <w:sz w:val="18"/>
                <w:szCs w:val="18"/>
              </w:rPr>
              <w:t xml:space="preserve">whereas the subject of performance of the Contract are supplies of the medicinal product Soliris </w:t>
            </w:r>
            <w:r w:rsidR="00BF533E" w:rsidRPr="00DA27A6">
              <w:rPr>
                <w:sz w:val="18"/>
                <w:szCs w:val="18"/>
              </w:rPr>
              <w:t>("</w:t>
            </w:r>
            <w:r w:rsidR="00BF533E" w:rsidRPr="00DA27A6">
              <w:rPr>
                <w:b/>
                <w:sz w:val="18"/>
                <w:szCs w:val="18"/>
              </w:rPr>
              <w:t>Soliris</w:t>
            </w:r>
            <w:r w:rsidR="00BF533E" w:rsidRPr="00DA27A6">
              <w:rPr>
                <w:sz w:val="18"/>
                <w:szCs w:val="18"/>
              </w:rPr>
              <w:t>");</w:t>
            </w:r>
          </w:p>
        </w:tc>
      </w:tr>
      <w:tr w:rsidR="00537BB0" w:rsidRPr="00DA27A6" w14:paraId="3F3465A4" w14:textId="77777777" w:rsidTr="000F0FD5">
        <w:tc>
          <w:tcPr>
            <w:tcW w:w="4649" w:type="dxa"/>
          </w:tcPr>
          <w:p w14:paraId="3F3465A2" w14:textId="77777777" w:rsidR="00537BB0" w:rsidRPr="00DA27A6" w:rsidRDefault="004C6B1C" w:rsidP="00A91700">
            <w:pPr>
              <w:pStyle w:val="PreamblePRK"/>
              <w:rPr>
                <w:sz w:val="18"/>
                <w:szCs w:val="18"/>
              </w:rPr>
            </w:pPr>
            <w:r w:rsidRPr="00DA27A6">
              <w:rPr>
                <w:sz w:val="18"/>
                <w:szCs w:val="18"/>
              </w:rPr>
              <w:t xml:space="preserve">Prodávající není nadále schopen </w:t>
            </w:r>
            <w:r w:rsidR="00AD3CC9" w:rsidRPr="00DA27A6">
              <w:rPr>
                <w:sz w:val="18"/>
                <w:szCs w:val="18"/>
              </w:rPr>
              <w:t>zaručit</w:t>
            </w:r>
            <w:r w:rsidRPr="00DA27A6">
              <w:rPr>
                <w:sz w:val="18"/>
                <w:szCs w:val="18"/>
              </w:rPr>
              <w:t xml:space="preserve"> odpovídající infrastrukturu, která </w:t>
            </w:r>
            <w:r w:rsidR="00BF1AEA" w:rsidRPr="00DA27A6">
              <w:rPr>
                <w:sz w:val="18"/>
                <w:szCs w:val="18"/>
              </w:rPr>
              <w:t xml:space="preserve">by racionálně </w:t>
            </w:r>
            <w:r w:rsidR="003B7953" w:rsidRPr="00DA27A6">
              <w:rPr>
                <w:sz w:val="18"/>
                <w:szCs w:val="18"/>
              </w:rPr>
              <w:t>uspokojila potřeby</w:t>
            </w:r>
            <w:r w:rsidRPr="00DA27A6">
              <w:rPr>
                <w:sz w:val="18"/>
                <w:szCs w:val="18"/>
              </w:rPr>
              <w:t xml:space="preserve"> pacientů v regionu střední a východní Evropy</w:t>
            </w:r>
            <w:r w:rsidR="00AD3CC9" w:rsidRPr="00DA27A6">
              <w:rPr>
                <w:sz w:val="18"/>
                <w:szCs w:val="18"/>
              </w:rPr>
              <w:t>,</w:t>
            </w:r>
            <w:r w:rsidRPr="00DA27A6">
              <w:rPr>
                <w:sz w:val="18"/>
                <w:szCs w:val="18"/>
              </w:rPr>
              <w:t xml:space="preserve"> a proto, po pečlivém zvážení, </w:t>
            </w:r>
            <w:r w:rsidR="003B7953" w:rsidRPr="00DA27A6">
              <w:rPr>
                <w:sz w:val="18"/>
                <w:szCs w:val="18"/>
              </w:rPr>
              <w:t xml:space="preserve">Prodávající </w:t>
            </w:r>
            <w:r w:rsidR="00AD3CC9" w:rsidRPr="00DA27A6">
              <w:rPr>
                <w:sz w:val="18"/>
                <w:szCs w:val="18"/>
              </w:rPr>
              <w:t>určil třetí stranu s příslušn</w:t>
            </w:r>
            <w:r w:rsidR="00A91700" w:rsidRPr="00DA27A6">
              <w:rPr>
                <w:sz w:val="18"/>
                <w:szCs w:val="18"/>
              </w:rPr>
              <w:t>ými</w:t>
            </w:r>
            <w:r w:rsidR="00AD3CC9" w:rsidRPr="00DA27A6">
              <w:rPr>
                <w:sz w:val="18"/>
                <w:szCs w:val="18"/>
              </w:rPr>
              <w:t xml:space="preserve"> odborn</w:t>
            </w:r>
            <w:r w:rsidR="00A91700" w:rsidRPr="00DA27A6">
              <w:rPr>
                <w:sz w:val="18"/>
                <w:szCs w:val="18"/>
              </w:rPr>
              <w:t>ými znalostmi</w:t>
            </w:r>
            <w:r w:rsidR="00AD3CC9" w:rsidRPr="00DA27A6">
              <w:rPr>
                <w:sz w:val="18"/>
                <w:szCs w:val="18"/>
              </w:rPr>
              <w:t xml:space="preserve"> k</w:t>
            </w:r>
            <w:r w:rsidR="0085457A" w:rsidRPr="00DA27A6">
              <w:rPr>
                <w:sz w:val="18"/>
                <w:szCs w:val="18"/>
              </w:rPr>
              <w:t xml:space="preserve"> převzetí jeho činností</w:t>
            </w:r>
            <w:r w:rsidR="003B7953" w:rsidRPr="00DA27A6">
              <w:rPr>
                <w:sz w:val="18"/>
                <w:szCs w:val="18"/>
              </w:rPr>
              <w:t xml:space="preserve"> </w:t>
            </w:r>
            <w:r w:rsidR="001D2A1F" w:rsidRPr="00DA27A6">
              <w:rPr>
                <w:sz w:val="18"/>
                <w:szCs w:val="18"/>
              </w:rPr>
              <w:t>v regionu střední a východní Evropy, včetně České republiky</w:t>
            </w:r>
            <w:r w:rsidR="00BF1AEA" w:rsidRPr="00DA27A6">
              <w:rPr>
                <w:sz w:val="18"/>
                <w:szCs w:val="18"/>
              </w:rPr>
              <w:t>; a zároveň</w:t>
            </w:r>
          </w:p>
        </w:tc>
        <w:tc>
          <w:tcPr>
            <w:tcW w:w="4650" w:type="dxa"/>
          </w:tcPr>
          <w:p w14:paraId="3F3465A3" w14:textId="77777777" w:rsidR="00537BB0" w:rsidRPr="00DA27A6" w:rsidRDefault="00537BB0" w:rsidP="00EA4B59">
            <w:pPr>
              <w:pStyle w:val="PreambleENPRK"/>
              <w:rPr>
                <w:sz w:val="18"/>
                <w:szCs w:val="18"/>
              </w:rPr>
            </w:pPr>
            <w:r w:rsidRPr="00DA27A6">
              <w:rPr>
                <w:sz w:val="18"/>
                <w:szCs w:val="18"/>
              </w:rPr>
              <w:t xml:space="preserve">The Seller is no longer able to ensure the appropriate infrastructure </w:t>
            </w:r>
            <w:r w:rsidRPr="00DA27A6">
              <w:rPr>
                <w:spacing w:val="-1"/>
                <w:sz w:val="18"/>
                <w:szCs w:val="18"/>
              </w:rPr>
              <w:t xml:space="preserve">to rationally meet the needs of the patients </w:t>
            </w:r>
            <w:r w:rsidR="000F0FD5" w:rsidRPr="00DA27A6">
              <w:rPr>
                <w:spacing w:val="-1"/>
                <w:sz w:val="18"/>
                <w:szCs w:val="18"/>
              </w:rPr>
              <w:t>in the Central and Eastern Europe region</w:t>
            </w:r>
            <w:r w:rsidRPr="00DA27A6">
              <w:rPr>
                <w:spacing w:val="-1"/>
                <w:sz w:val="18"/>
                <w:szCs w:val="18"/>
              </w:rPr>
              <w:t xml:space="preserve"> and therefore</w:t>
            </w:r>
            <w:r w:rsidR="00BF533E" w:rsidRPr="00DA27A6">
              <w:rPr>
                <w:spacing w:val="-1"/>
                <w:sz w:val="18"/>
                <w:szCs w:val="18"/>
              </w:rPr>
              <w:t>,</w:t>
            </w:r>
            <w:r w:rsidRPr="00DA27A6">
              <w:rPr>
                <w:spacing w:val="-1"/>
                <w:sz w:val="18"/>
                <w:szCs w:val="18"/>
              </w:rPr>
              <w:t xml:space="preserve"> after careful considerations</w:t>
            </w:r>
            <w:r w:rsidR="00BF533E" w:rsidRPr="00DA27A6">
              <w:rPr>
                <w:spacing w:val="-1"/>
                <w:sz w:val="18"/>
                <w:szCs w:val="18"/>
              </w:rPr>
              <w:t>,</w:t>
            </w:r>
            <w:r w:rsidRPr="00DA27A6">
              <w:rPr>
                <w:spacing w:val="-1"/>
                <w:sz w:val="18"/>
                <w:szCs w:val="18"/>
              </w:rPr>
              <w:t xml:space="preserve"> the Seller determined a third-party company with </w:t>
            </w:r>
            <w:r w:rsidR="00EA4B59" w:rsidRPr="00DA27A6">
              <w:rPr>
                <w:spacing w:val="-1"/>
                <w:sz w:val="18"/>
                <w:szCs w:val="18"/>
              </w:rPr>
              <w:t xml:space="preserve">relevant </w:t>
            </w:r>
            <w:r w:rsidRPr="00DA27A6">
              <w:rPr>
                <w:spacing w:val="-1"/>
                <w:sz w:val="18"/>
                <w:szCs w:val="18"/>
              </w:rPr>
              <w:t>expertise to assume its operations in the Central and Eastern Europe region</w:t>
            </w:r>
            <w:r w:rsidR="00477AA6" w:rsidRPr="00DA27A6">
              <w:rPr>
                <w:spacing w:val="-1"/>
                <w:sz w:val="18"/>
                <w:szCs w:val="18"/>
              </w:rPr>
              <w:t>, including the Czech Republic</w:t>
            </w:r>
            <w:r w:rsidRPr="00DA27A6">
              <w:rPr>
                <w:spacing w:val="-1"/>
                <w:sz w:val="18"/>
                <w:szCs w:val="18"/>
              </w:rPr>
              <w:t>; and</w:t>
            </w:r>
            <w:r w:rsidR="007E31D4" w:rsidRPr="00DA27A6">
              <w:rPr>
                <w:spacing w:val="-1"/>
                <w:sz w:val="18"/>
                <w:szCs w:val="18"/>
              </w:rPr>
              <w:t>,</w:t>
            </w:r>
            <w:r w:rsidRPr="00DA27A6">
              <w:rPr>
                <w:spacing w:val="-1"/>
                <w:sz w:val="18"/>
                <w:szCs w:val="18"/>
              </w:rPr>
              <w:t xml:space="preserve"> at the same time</w:t>
            </w:r>
          </w:p>
        </w:tc>
      </w:tr>
      <w:tr w:rsidR="00537BB0" w:rsidRPr="00DA27A6" w14:paraId="3F3465A7" w14:textId="77777777" w:rsidTr="000F0FD5">
        <w:tc>
          <w:tcPr>
            <w:tcW w:w="4649" w:type="dxa"/>
          </w:tcPr>
          <w:p w14:paraId="3F3465A5" w14:textId="77777777" w:rsidR="00537BB0" w:rsidRPr="00DA27A6" w:rsidRDefault="00427A7B" w:rsidP="001D2A1F">
            <w:pPr>
              <w:pStyle w:val="PreamblePRK"/>
              <w:rPr>
                <w:sz w:val="18"/>
                <w:szCs w:val="18"/>
              </w:rPr>
            </w:pPr>
            <w:r w:rsidRPr="00DA27A6">
              <w:rPr>
                <w:sz w:val="18"/>
                <w:szCs w:val="18"/>
              </w:rPr>
              <w:t>O</w:t>
            </w:r>
            <w:r w:rsidR="00C10082" w:rsidRPr="00DA27A6">
              <w:rPr>
                <w:sz w:val="18"/>
                <w:szCs w:val="18"/>
              </w:rPr>
              <w:t>bě Strany</w:t>
            </w:r>
            <w:r w:rsidR="001D2A1F" w:rsidRPr="00DA27A6">
              <w:rPr>
                <w:sz w:val="18"/>
                <w:szCs w:val="18"/>
              </w:rPr>
              <w:t xml:space="preserve"> pokládají za svou nejvyšší prioritu</w:t>
            </w:r>
            <w:r w:rsidR="00C10082" w:rsidRPr="00DA27A6">
              <w:rPr>
                <w:sz w:val="18"/>
                <w:szCs w:val="18"/>
              </w:rPr>
              <w:t xml:space="preserve"> zajištění udržitelného a </w:t>
            </w:r>
            <w:r w:rsidR="001D2A1F" w:rsidRPr="00DA27A6">
              <w:rPr>
                <w:sz w:val="18"/>
                <w:szCs w:val="18"/>
              </w:rPr>
              <w:t>stálého</w:t>
            </w:r>
            <w:r w:rsidR="00C10082" w:rsidRPr="00DA27A6">
              <w:rPr>
                <w:sz w:val="18"/>
                <w:szCs w:val="18"/>
              </w:rPr>
              <w:t xml:space="preserve"> přístupu pacientů k Solirisu, který</w:t>
            </w:r>
            <w:r w:rsidR="00F113DA" w:rsidRPr="00DA27A6">
              <w:rPr>
                <w:sz w:val="18"/>
                <w:szCs w:val="18"/>
              </w:rPr>
              <w:t xml:space="preserve"> je předmětem plnění dle S</w:t>
            </w:r>
            <w:r w:rsidR="0076257D" w:rsidRPr="00DA27A6">
              <w:rPr>
                <w:sz w:val="18"/>
                <w:szCs w:val="18"/>
              </w:rPr>
              <w:t>mlouvy;</w:t>
            </w:r>
            <w:r w:rsidR="00C10082" w:rsidRPr="00DA27A6">
              <w:rPr>
                <w:sz w:val="18"/>
                <w:szCs w:val="18"/>
              </w:rPr>
              <w:t xml:space="preserve"> </w:t>
            </w:r>
            <w:r w:rsidR="002C7698" w:rsidRPr="00DA27A6">
              <w:rPr>
                <w:sz w:val="18"/>
                <w:szCs w:val="18"/>
              </w:rPr>
              <w:t xml:space="preserve">a </w:t>
            </w:r>
            <w:r w:rsidR="00C10082" w:rsidRPr="00DA27A6">
              <w:rPr>
                <w:sz w:val="18"/>
                <w:szCs w:val="18"/>
              </w:rPr>
              <w:t>proto</w:t>
            </w:r>
          </w:p>
        </w:tc>
        <w:tc>
          <w:tcPr>
            <w:tcW w:w="4650" w:type="dxa"/>
          </w:tcPr>
          <w:p w14:paraId="3F3465A6" w14:textId="77777777" w:rsidR="00537BB0" w:rsidRPr="00DA27A6" w:rsidRDefault="00537BB0" w:rsidP="0065547F">
            <w:pPr>
              <w:pStyle w:val="PreambleENPRK"/>
              <w:rPr>
                <w:sz w:val="18"/>
                <w:szCs w:val="18"/>
              </w:rPr>
            </w:pPr>
            <w:r w:rsidRPr="00DA27A6">
              <w:rPr>
                <w:sz w:val="18"/>
                <w:szCs w:val="18"/>
              </w:rPr>
              <w:t xml:space="preserve">Both </w:t>
            </w:r>
            <w:r w:rsidR="00477AA6" w:rsidRPr="00DA27A6">
              <w:rPr>
                <w:sz w:val="18"/>
                <w:szCs w:val="18"/>
              </w:rPr>
              <w:t>Parties</w:t>
            </w:r>
            <w:r w:rsidRPr="00DA27A6">
              <w:rPr>
                <w:sz w:val="18"/>
                <w:szCs w:val="18"/>
              </w:rPr>
              <w:t xml:space="preserve"> acknowledge that their top priority is to ensure the sustainable and constant access of patients to </w:t>
            </w:r>
            <w:r w:rsidR="00BF533E" w:rsidRPr="00DA27A6">
              <w:rPr>
                <w:sz w:val="18"/>
                <w:szCs w:val="18"/>
              </w:rPr>
              <w:t>Soliris</w:t>
            </w:r>
            <w:r w:rsidRPr="00DA27A6">
              <w:rPr>
                <w:sz w:val="18"/>
                <w:szCs w:val="18"/>
              </w:rPr>
              <w:t xml:space="preserve">, which is the </w:t>
            </w:r>
            <w:r w:rsidR="0065547F" w:rsidRPr="00DA27A6">
              <w:rPr>
                <w:sz w:val="18"/>
                <w:szCs w:val="18"/>
              </w:rPr>
              <w:t>subject of performance</w:t>
            </w:r>
            <w:r w:rsidRPr="00DA27A6">
              <w:rPr>
                <w:sz w:val="18"/>
                <w:szCs w:val="18"/>
              </w:rPr>
              <w:t xml:space="preserve"> under the Contract; </w:t>
            </w:r>
            <w:r w:rsidR="002C7698" w:rsidRPr="00DA27A6">
              <w:rPr>
                <w:sz w:val="18"/>
                <w:szCs w:val="18"/>
              </w:rPr>
              <w:t xml:space="preserve">and </w:t>
            </w:r>
            <w:r w:rsidRPr="00DA27A6">
              <w:rPr>
                <w:sz w:val="18"/>
                <w:szCs w:val="18"/>
              </w:rPr>
              <w:t>therefore</w:t>
            </w:r>
          </w:p>
        </w:tc>
      </w:tr>
      <w:tr w:rsidR="00537BB0" w:rsidRPr="00DA27A6" w14:paraId="3F3465AA" w14:textId="77777777" w:rsidTr="000F0FD5">
        <w:tc>
          <w:tcPr>
            <w:tcW w:w="4649" w:type="dxa"/>
          </w:tcPr>
          <w:p w14:paraId="3F3465A8" w14:textId="77777777" w:rsidR="00537BB0" w:rsidRPr="00DA27A6" w:rsidRDefault="00C10082" w:rsidP="00C10082">
            <w:pPr>
              <w:pStyle w:val="PreamblePRK"/>
              <w:rPr>
                <w:sz w:val="18"/>
                <w:szCs w:val="18"/>
              </w:rPr>
            </w:pPr>
            <w:r w:rsidRPr="00DA27A6">
              <w:rPr>
                <w:sz w:val="18"/>
                <w:szCs w:val="18"/>
              </w:rPr>
              <w:t>Strany uzavírají tu</w:t>
            </w:r>
            <w:r w:rsidR="00D31B4C" w:rsidRPr="00DA27A6">
              <w:rPr>
                <w:sz w:val="18"/>
                <w:szCs w:val="18"/>
              </w:rPr>
              <w:t>to</w:t>
            </w:r>
            <w:r w:rsidRPr="00DA27A6">
              <w:rPr>
                <w:sz w:val="18"/>
                <w:szCs w:val="18"/>
              </w:rPr>
              <w:t xml:space="preserve"> Dohodu o ukončení za následujících podmínek.</w:t>
            </w:r>
          </w:p>
        </w:tc>
        <w:tc>
          <w:tcPr>
            <w:tcW w:w="4650" w:type="dxa"/>
          </w:tcPr>
          <w:p w14:paraId="3F3465A9" w14:textId="77777777" w:rsidR="00537BB0" w:rsidRPr="00DA27A6" w:rsidRDefault="00537BB0" w:rsidP="002607CE">
            <w:pPr>
              <w:pStyle w:val="PreambleENPRK"/>
              <w:rPr>
                <w:sz w:val="18"/>
                <w:szCs w:val="18"/>
              </w:rPr>
            </w:pPr>
            <w:r w:rsidRPr="00DA27A6">
              <w:rPr>
                <w:sz w:val="18"/>
                <w:szCs w:val="18"/>
              </w:rPr>
              <w:t>The Parties enter into this Termination Agreement under the following conditions.</w:t>
            </w:r>
          </w:p>
        </w:tc>
      </w:tr>
      <w:tr w:rsidR="00537BB0" w:rsidRPr="00DA27A6" w14:paraId="3F3465AD" w14:textId="77777777" w:rsidTr="000F0FD5">
        <w:tc>
          <w:tcPr>
            <w:tcW w:w="4649" w:type="dxa"/>
          </w:tcPr>
          <w:p w14:paraId="3F3465AB" w14:textId="77777777" w:rsidR="00537BB0" w:rsidRPr="00DA27A6" w:rsidRDefault="00C10082" w:rsidP="00C10082">
            <w:pPr>
              <w:pStyle w:val="Heading1PRK"/>
              <w:rPr>
                <w:sz w:val="18"/>
                <w:szCs w:val="18"/>
              </w:rPr>
            </w:pPr>
            <w:r w:rsidRPr="00DA27A6">
              <w:rPr>
                <w:sz w:val="18"/>
                <w:szCs w:val="18"/>
              </w:rPr>
              <w:lastRenderedPageBreak/>
              <w:t>Předmět Dohody o ukončení</w:t>
            </w:r>
          </w:p>
        </w:tc>
        <w:tc>
          <w:tcPr>
            <w:tcW w:w="4650" w:type="dxa"/>
          </w:tcPr>
          <w:p w14:paraId="3F3465AC" w14:textId="77777777" w:rsidR="00537BB0" w:rsidRPr="00DA27A6" w:rsidRDefault="00537BB0" w:rsidP="002607CE">
            <w:pPr>
              <w:pStyle w:val="Heading1ENPRK"/>
              <w:rPr>
                <w:rStyle w:val="italicsPRK"/>
                <w:sz w:val="18"/>
                <w:szCs w:val="18"/>
                <w:lang w:val="en-US"/>
              </w:rPr>
            </w:pPr>
            <w:r w:rsidRPr="00DA27A6">
              <w:rPr>
                <w:sz w:val="18"/>
                <w:szCs w:val="18"/>
                <w:lang w:val="en-US"/>
              </w:rPr>
              <w:t xml:space="preserve">Subject matter of the </w:t>
            </w:r>
            <w:r w:rsidR="0065547F" w:rsidRPr="00DA27A6">
              <w:rPr>
                <w:sz w:val="18"/>
                <w:szCs w:val="18"/>
                <w:lang w:val="en-US"/>
              </w:rPr>
              <w:t xml:space="preserve">Termination </w:t>
            </w:r>
            <w:r w:rsidRPr="00DA27A6">
              <w:rPr>
                <w:sz w:val="18"/>
                <w:szCs w:val="18"/>
                <w:lang w:val="en-US"/>
              </w:rPr>
              <w:t>Agreement</w:t>
            </w:r>
          </w:p>
        </w:tc>
      </w:tr>
      <w:tr w:rsidR="00537BB0" w:rsidRPr="00DA27A6" w14:paraId="3F3465B0" w14:textId="77777777" w:rsidTr="000F0FD5">
        <w:tc>
          <w:tcPr>
            <w:tcW w:w="4649" w:type="dxa"/>
          </w:tcPr>
          <w:p w14:paraId="3F3465AE" w14:textId="77777777" w:rsidR="00537BB0" w:rsidRPr="00DA27A6" w:rsidRDefault="00F113DA" w:rsidP="00F4504F">
            <w:pPr>
              <w:pStyle w:val="Heading2PRK"/>
              <w:rPr>
                <w:sz w:val="18"/>
                <w:szCs w:val="18"/>
              </w:rPr>
            </w:pPr>
            <w:r w:rsidRPr="00DA27A6">
              <w:rPr>
                <w:sz w:val="18"/>
                <w:szCs w:val="18"/>
              </w:rPr>
              <w:t>S</w:t>
            </w:r>
            <w:r w:rsidR="00C10082" w:rsidRPr="00DA27A6">
              <w:rPr>
                <w:sz w:val="18"/>
                <w:szCs w:val="18"/>
              </w:rPr>
              <w:t xml:space="preserve">mlouva </w:t>
            </w:r>
            <w:r w:rsidR="000B30E5" w:rsidRPr="00DA27A6">
              <w:rPr>
                <w:sz w:val="18"/>
                <w:szCs w:val="18"/>
              </w:rPr>
              <w:t>se ukončuje</w:t>
            </w:r>
            <w:r w:rsidR="00C10082" w:rsidRPr="00DA27A6">
              <w:rPr>
                <w:sz w:val="18"/>
                <w:szCs w:val="18"/>
              </w:rPr>
              <w:t xml:space="preserve"> s účinností ke dni splnění následující odkládací podmínky: </w:t>
            </w:r>
            <w:r w:rsidR="00F4504F" w:rsidRPr="00DA27A6">
              <w:rPr>
                <w:sz w:val="18"/>
                <w:szCs w:val="18"/>
              </w:rPr>
              <w:t xml:space="preserve">nabytí </w:t>
            </w:r>
            <w:r w:rsidR="00C10082" w:rsidRPr="00DA27A6">
              <w:rPr>
                <w:sz w:val="18"/>
                <w:szCs w:val="18"/>
              </w:rPr>
              <w:t>účinnost</w:t>
            </w:r>
            <w:r w:rsidR="00F4504F" w:rsidRPr="00DA27A6">
              <w:rPr>
                <w:sz w:val="18"/>
                <w:szCs w:val="18"/>
              </w:rPr>
              <w:t>i</w:t>
            </w:r>
            <w:r w:rsidR="00C10082" w:rsidRPr="00DA27A6">
              <w:rPr>
                <w:sz w:val="18"/>
                <w:szCs w:val="18"/>
              </w:rPr>
              <w:t xml:space="preserve"> nové kupní smlouvy na Soliris</w:t>
            </w:r>
            <w:r w:rsidR="00D9027A" w:rsidRPr="00DA27A6">
              <w:rPr>
                <w:sz w:val="18"/>
                <w:szCs w:val="18"/>
              </w:rPr>
              <w:t>, kter</w:t>
            </w:r>
            <w:r w:rsidR="0056632A" w:rsidRPr="00DA27A6">
              <w:rPr>
                <w:sz w:val="18"/>
                <w:szCs w:val="18"/>
              </w:rPr>
              <w:t>á</w:t>
            </w:r>
            <w:r w:rsidR="00D9027A" w:rsidRPr="00DA27A6">
              <w:rPr>
                <w:sz w:val="18"/>
                <w:szCs w:val="18"/>
              </w:rPr>
              <w:t xml:space="preserve"> bude</w:t>
            </w:r>
            <w:r w:rsidR="00C10082" w:rsidRPr="00DA27A6">
              <w:rPr>
                <w:sz w:val="18"/>
                <w:szCs w:val="18"/>
              </w:rPr>
              <w:t xml:space="preserve"> </w:t>
            </w:r>
            <w:r w:rsidR="00D9027A" w:rsidRPr="00DA27A6">
              <w:rPr>
                <w:sz w:val="18"/>
                <w:szCs w:val="18"/>
              </w:rPr>
              <w:t>uzavřen</w:t>
            </w:r>
            <w:r w:rsidR="0056632A" w:rsidRPr="00DA27A6">
              <w:rPr>
                <w:sz w:val="18"/>
                <w:szCs w:val="18"/>
              </w:rPr>
              <w:t>a</w:t>
            </w:r>
            <w:r w:rsidR="00A50C49" w:rsidRPr="00DA27A6">
              <w:rPr>
                <w:sz w:val="18"/>
                <w:szCs w:val="18"/>
              </w:rPr>
              <w:t xml:space="preserve"> Kupujícím jako kupujícím a prodávajícím </w:t>
            </w:r>
            <w:r w:rsidR="00D9027A" w:rsidRPr="00DA27A6">
              <w:rPr>
                <w:sz w:val="18"/>
                <w:szCs w:val="18"/>
              </w:rPr>
              <w:t>vybraným</w:t>
            </w:r>
            <w:r w:rsidR="00A50C49" w:rsidRPr="00DA27A6">
              <w:rPr>
                <w:sz w:val="18"/>
                <w:szCs w:val="18"/>
              </w:rPr>
              <w:t xml:space="preserve"> Kupujícím v souladu se zákonem č. 134/2016 Sb., o zadávání veřejných zakázek, </w:t>
            </w:r>
            <w:r w:rsidR="00D9027A" w:rsidRPr="00DA27A6">
              <w:rPr>
                <w:sz w:val="18"/>
                <w:szCs w:val="18"/>
              </w:rPr>
              <w:t>ve znění pozdějších předpisů</w:t>
            </w:r>
            <w:r w:rsidR="00A50C49" w:rsidRPr="00DA27A6">
              <w:rPr>
                <w:sz w:val="18"/>
                <w:szCs w:val="18"/>
              </w:rPr>
              <w:t xml:space="preserve"> (dále jen "</w:t>
            </w:r>
            <w:r w:rsidR="00FE7E55" w:rsidRPr="00DA27A6">
              <w:rPr>
                <w:b/>
                <w:sz w:val="18"/>
                <w:szCs w:val="18"/>
              </w:rPr>
              <w:t xml:space="preserve">Nová smlouva </w:t>
            </w:r>
            <w:r w:rsidR="00A50C49" w:rsidRPr="00DA27A6">
              <w:rPr>
                <w:b/>
                <w:sz w:val="18"/>
                <w:szCs w:val="18"/>
              </w:rPr>
              <w:t>Soliris</w:t>
            </w:r>
            <w:r w:rsidR="00A50C49" w:rsidRPr="00DA27A6">
              <w:rPr>
                <w:sz w:val="18"/>
                <w:szCs w:val="18"/>
              </w:rPr>
              <w:t>"), tj.</w:t>
            </w:r>
            <w:r w:rsidRPr="00DA27A6">
              <w:rPr>
                <w:sz w:val="18"/>
                <w:szCs w:val="18"/>
              </w:rPr>
              <w:t xml:space="preserve"> Smlouva</w:t>
            </w:r>
            <w:r w:rsidR="00FE7E55" w:rsidRPr="00DA27A6">
              <w:rPr>
                <w:sz w:val="18"/>
                <w:szCs w:val="18"/>
              </w:rPr>
              <w:t xml:space="preserve"> </w:t>
            </w:r>
            <w:r w:rsidR="00F4504F" w:rsidRPr="00DA27A6">
              <w:rPr>
                <w:sz w:val="18"/>
                <w:szCs w:val="18"/>
              </w:rPr>
              <w:t>se ukončuje</w:t>
            </w:r>
            <w:r w:rsidR="00BC0E1E" w:rsidRPr="00DA27A6">
              <w:rPr>
                <w:sz w:val="18"/>
                <w:szCs w:val="18"/>
              </w:rPr>
              <w:t xml:space="preserve"> touto Dohodou o ukončení </w:t>
            </w:r>
            <w:r w:rsidR="001B7380" w:rsidRPr="00DA27A6">
              <w:rPr>
                <w:sz w:val="18"/>
                <w:szCs w:val="18"/>
              </w:rPr>
              <w:t>ke dni</w:t>
            </w:r>
            <w:r w:rsidR="00BC0E1E" w:rsidRPr="00DA27A6">
              <w:rPr>
                <w:sz w:val="18"/>
                <w:szCs w:val="18"/>
              </w:rPr>
              <w:t xml:space="preserve"> </w:t>
            </w:r>
            <w:r w:rsidR="00FE7E55" w:rsidRPr="00DA27A6">
              <w:rPr>
                <w:sz w:val="18"/>
                <w:szCs w:val="18"/>
              </w:rPr>
              <w:t xml:space="preserve">účinnosti Nové smlouvy </w:t>
            </w:r>
            <w:r w:rsidR="00BC0E1E" w:rsidRPr="00DA27A6">
              <w:rPr>
                <w:sz w:val="18"/>
                <w:szCs w:val="18"/>
              </w:rPr>
              <w:t>Soliris.</w:t>
            </w:r>
          </w:p>
        </w:tc>
        <w:tc>
          <w:tcPr>
            <w:tcW w:w="4650" w:type="dxa"/>
          </w:tcPr>
          <w:p w14:paraId="3F3465AF" w14:textId="77777777" w:rsidR="00537BB0" w:rsidRPr="00DA27A6" w:rsidRDefault="00537BB0" w:rsidP="00DF6D8C">
            <w:pPr>
              <w:pStyle w:val="Heading2ENPRK"/>
              <w:rPr>
                <w:rStyle w:val="italicsPRK"/>
                <w:sz w:val="18"/>
                <w:szCs w:val="18"/>
                <w:lang w:val="en-GB"/>
              </w:rPr>
            </w:pPr>
            <w:bookmarkStart w:id="1" w:name="_Ref20473976"/>
            <w:r w:rsidRPr="00DA27A6">
              <w:rPr>
                <w:sz w:val="18"/>
                <w:szCs w:val="18"/>
              </w:rPr>
              <w:t xml:space="preserve">The Contract is terminated with </w:t>
            </w:r>
            <w:r w:rsidR="00B35CB1" w:rsidRPr="00DA27A6">
              <w:rPr>
                <w:sz w:val="18"/>
                <w:szCs w:val="18"/>
              </w:rPr>
              <w:t xml:space="preserve">effect upon fulfillment of </w:t>
            </w:r>
            <w:r w:rsidR="00DF6D8C" w:rsidRPr="00DA27A6">
              <w:rPr>
                <w:sz w:val="18"/>
                <w:szCs w:val="18"/>
              </w:rPr>
              <w:t>the following</w:t>
            </w:r>
            <w:r w:rsidRPr="00DA27A6">
              <w:rPr>
                <w:sz w:val="18"/>
                <w:szCs w:val="18"/>
              </w:rPr>
              <w:t xml:space="preserve"> suspensive condition</w:t>
            </w:r>
            <w:r w:rsidR="00DF6D8C" w:rsidRPr="00DA27A6">
              <w:rPr>
                <w:sz w:val="18"/>
                <w:szCs w:val="18"/>
              </w:rPr>
              <w:t>:</w:t>
            </w:r>
            <w:r w:rsidRPr="00DA27A6">
              <w:rPr>
                <w:sz w:val="18"/>
                <w:szCs w:val="18"/>
              </w:rPr>
              <w:t xml:space="preserve"> </w:t>
            </w:r>
            <w:r w:rsidR="00734ABA" w:rsidRPr="00DA27A6">
              <w:rPr>
                <w:sz w:val="18"/>
                <w:szCs w:val="18"/>
              </w:rPr>
              <w:t>effectiveness</w:t>
            </w:r>
            <w:r w:rsidRPr="00DA27A6">
              <w:rPr>
                <w:sz w:val="18"/>
                <w:szCs w:val="18"/>
              </w:rPr>
              <w:t xml:space="preserve"> of a new purchase agreement for Soliris to be entered into between the Buyer as the buyer and a seller chosen by the Buyer in accordance with </w:t>
            </w:r>
            <w:r w:rsidR="00734ABA" w:rsidRPr="00DA27A6">
              <w:rPr>
                <w:sz w:val="18"/>
                <w:szCs w:val="18"/>
              </w:rPr>
              <w:t>Act No. 134/2016 Coll., on public procurement, as amended</w:t>
            </w:r>
            <w:r w:rsidRPr="00DA27A6">
              <w:rPr>
                <w:sz w:val="18"/>
                <w:szCs w:val="18"/>
              </w:rPr>
              <w:t xml:space="preserve"> (the "</w:t>
            </w:r>
            <w:r w:rsidRPr="00DA27A6">
              <w:rPr>
                <w:b/>
                <w:sz w:val="18"/>
                <w:szCs w:val="18"/>
              </w:rPr>
              <w:t>New Soliris Agreement</w:t>
            </w:r>
            <w:r w:rsidRPr="00DA27A6">
              <w:rPr>
                <w:sz w:val="18"/>
                <w:szCs w:val="18"/>
              </w:rPr>
              <w:t xml:space="preserve">"), i. e. the Contract is terminated by this </w:t>
            </w:r>
            <w:r w:rsidR="00734ABA" w:rsidRPr="00DA27A6">
              <w:rPr>
                <w:sz w:val="18"/>
                <w:szCs w:val="18"/>
              </w:rPr>
              <w:t xml:space="preserve">Termination </w:t>
            </w:r>
            <w:r w:rsidRPr="00DA27A6">
              <w:rPr>
                <w:sz w:val="18"/>
                <w:szCs w:val="18"/>
              </w:rPr>
              <w:t xml:space="preserve">Agreement on </w:t>
            </w:r>
            <w:r w:rsidR="00BF533E" w:rsidRPr="00DA27A6">
              <w:rPr>
                <w:sz w:val="18"/>
                <w:szCs w:val="18"/>
              </w:rPr>
              <w:t>a</w:t>
            </w:r>
            <w:r w:rsidRPr="00DA27A6">
              <w:rPr>
                <w:sz w:val="18"/>
                <w:szCs w:val="18"/>
              </w:rPr>
              <w:t xml:space="preserve"> date of effectiveness of the New Soliris Agreement.</w:t>
            </w:r>
            <w:bookmarkEnd w:id="1"/>
          </w:p>
        </w:tc>
      </w:tr>
      <w:tr w:rsidR="00537BB0" w:rsidRPr="00DA27A6" w14:paraId="3F3465B3" w14:textId="77777777" w:rsidTr="000F0FD5">
        <w:tc>
          <w:tcPr>
            <w:tcW w:w="4649" w:type="dxa"/>
          </w:tcPr>
          <w:p w14:paraId="3F3465B1" w14:textId="77777777" w:rsidR="00537BB0" w:rsidRPr="00DA27A6" w:rsidRDefault="00BC0E1E" w:rsidP="007F52A3">
            <w:pPr>
              <w:pStyle w:val="Heading2PRK"/>
              <w:rPr>
                <w:sz w:val="18"/>
                <w:szCs w:val="18"/>
              </w:rPr>
            </w:pPr>
            <w:r w:rsidRPr="00DA27A6">
              <w:rPr>
                <w:sz w:val="18"/>
                <w:szCs w:val="18"/>
              </w:rPr>
              <w:t>Kupující se zavazuje Prodávají</w:t>
            </w:r>
            <w:r w:rsidR="00FE7E55" w:rsidRPr="00DA27A6">
              <w:rPr>
                <w:sz w:val="18"/>
                <w:szCs w:val="18"/>
              </w:rPr>
              <w:t>cího</w:t>
            </w:r>
            <w:r w:rsidR="005C1CA5" w:rsidRPr="00DA27A6">
              <w:rPr>
                <w:sz w:val="18"/>
                <w:szCs w:val="18"/>
              </w:rPr>
              <w:t xml:space="preserve"> písemně informovat</w:t>
            </w:r>
            <w:r w:rsidR="00FE7E55" w:rsidRPr="00DA27A6">
              <w:rPr>
                <w:sz w:val="18"/>
                <w:szCs w:val="18"/>
              </w:rPr>
              <w:t xml:space="preserve"> o uzavření Nové smlouvy </w:t>
            </w:r>
            <w:r w:rsidRPr="00DA27A6">
              <w:rPr>
                <w:sz w:val="18"/>
                <w:szCs w:val="18"/>
              </w:rPr>
              <w:t xml:space="preserve">Soliris a o </w:t>
            </w:r>
            <w:r w:rsidR="007F52A3" w:rsidRPr="00DA27A6">
              <w:rPr>
                <w:sz w:val="18"/>
                <w:szCs w:val="18"/>
              </w:rPr>
              <w:t>dni</w:t>
            </w:r>
            <w:r w:rsidRPr="00DA27A6">
              <w:rPr>
                <w:sz w:val="18"/>
                <w:szCs w:val="18"/>
              </w:rPr>
              <w:t xml:space="preserve"> </w:t>
            </w:r>
            <w:r w:rsidR="009A6BFB" w:rsidRPr="00DA27A6">
              <w:rPr>
                <w:sz w:val="18"/>
                <w:szCs w:val="18"/>
              </w:rPr>
              <w:t xml:space="preserve">její </w:t>
            </w:r>
            <w:r w:rsidRPr="00DA27A6">
              <w:rPr>
                <w:sz w:val="18"/>
                <w:szCs w:val="18"/>
              </w:rPr>
              <w:t>účinnosti</w:t>
            </w:r>
            <w:r w:rsidR="005C1CA5" w:rsidRPr="00DA27A6">
              <w:rPr>
                <w:sz w:val="18"/>
                <w:szCs w:val="18"/>
              </w:rPr>
              <w:t xml:space="preserve"> </w:t>
            </w:r>
            <w:r w:rsidRPr="00DA27A6">
              <w:rPr>
                <w:sz w:val="18"/>
                <w:szCs w:val="18"/>
              </w:rPr>
              <w:t>co nejdřív</w:t>
            </w:r>
            <w:r w:rsidR="0076257D" w:rsidRPr="00DA27A6">
              <w:rPr>
                <w:sz w:val="18"/>
                <w:szCs w:val="18"/>
              </w:rPr>
              <w:t>e</w:t>
            </w:r>
            <w:r w:rsidRPr="00DA27A6">
              <w:rPr>
                <w:sz w:val="18"/>
                <w:szCs w:val="18"/>
              </w:rPr>
              <w:t xml:space="preserve">, </w:t>
            </w:r>
            <w:r w:rsidR="005C1CA5" w:rsidRPr="00DA27A6">
              <w:rPr>
                <w:sz w:val="18"/>
                <w:szCs w:val="18"/>
              </w:rPr>
              <w:t>nejpozději však do</w:t>
            </w:r>
            <w:r w:rsidRPr="00DA27A6">
              <w:rPr>
                <w:sz w:val="18"/>
                <w:szCs w:val="18"/>
              </w:rPr>
              <w:t xml:space="preserve"> 5 pracovních dn</w:t>
            </w:r>
            <w:r w:rsidR="005C1CA5" w:rsidRPr="00DA27A6">
              <w:rPr>
                <w:sz w:val="18"/>
                <w:szCs w:val="18"/>
              </w:rPr>
              <w:t>ů</w:t>
            </w:r>
            <w:r w:rsidR="00FE7E55" w:rsidRPr="00DA27A6">
              <w:rPr>
                <w:sz w:val="18"/>
                <w:szCs w:val="18"/>
              </w:rPr>
              <w:t xml:space="preserve"> po </w:t>
            </w:r>
            <w:r w:rsidR="007F52A3" w:rsidRPr="00DA27A6">
              <w:rPr>
                <w:sz w:val="18"/>
                <w:szCs w:val="18"/>
              </w:rPr>
              <w:t>dni</w:t>
            </w:r>
            <w:r w:rsidR="00FE7E55" w:rsidRPr="00DA27A6">
              <w:rPr>
                <w:sz w:val="18"/>
                <w:szCs w:val="18"/>
              </w:rPr>
              <w:t xml:space="preserve"> účinnosti Nové smlouvy </w:t>
            </w:r>
            <w:r w:rsidRPr="00DA27A6">
              <w:rPr>
                <w:sz w:val="18"/>
                <w:szCs w:val="18"/>
              </w:rPr>
              <w:t>Soliris.</w:t>
            </w:r>
          </w:p>
        </w:tc>
        <w:tc>
          <w:tcPr>
            <w:tcW w:w="4650" w:type="dxa"/>
          </w:tcPr>
          <w:p w14:paraId="3F3465B2" w14:textId="77777777" w:rsidR="00537BB0" w:rsidRPr="00DA27A6" w:rsidRDefault="00734ABA" w:rsidP="00BF59A5">
            <w:pPr>
              <w:pStyle w:val="Heading2ENPRK"/>
              <w:rPr>
                <w:rStyle w:val="italicsPRK"/>
                <w:i/>
                <w:sz w:val="18"/>
                <w:szCs w:val="18"/>
                <w:lang w:val="en-GB"/>
              </w:rPr>
            </w:pPr>
            <w:r w:rsidRPr="00DA27A6">
              <w:rPr>
                <w:rStyle w:val="italicsPRK"/>
                <w:i/>
                <w:sz w:val="18"/>
                <w:szCs w:val="18"/>
                <w:lang w:val="en-GB"/>
              </w:rPr>
              <w:t xml:space="preserve">The Buyer undertakes to inform the Seller in writing about the conclusion of the New Soliris Agreement and about the </w:t>
            </w:r>
            <w:r w:rsidR="00BF533E" w:rsidRPr="00DA27A6">
              <w:rPr>
                <w:rStyle w:val="italicsPRK"/>
                <w:i/>
                <w:sz w:val="18"/>
                <w:szCs w:val="18"/>
                <w:lang w:val="en-GB"/>
              </w:rPr>
              <w:t>date</w:t>
            </w:r>
            <w:r w:rsidRPr="00DA27A6">
              <w:rPr>
                <w:rStyle w:val="italicsPRK"/>
                <w:i/>
                <w:sz w:val="18"/>
                <w:szCs w:val="18"/>
                <w:lang w:val="en-GB"/>
              </w:rPr>
              <w:t xml:space="preserve"> of its effectiveness</w:t>
            </w:r>
            <w:r w:rsidR="00DF6D8C" w:rsidRPr="00DA27A6">
              <w:rPr>
                <w:rStyle w:val="italicsPRK"/>
                <w:i/>
                <w:sz w:val="18"/>
                <w:szCs w:val="18"/>
                <w:lang w:val="en-GB"/>
              </w:rPr>
              <w:t xml:space="preserve"> </w:t>
            </w:r>
            <w:r w:rsidR="00BF59A5" w:rsidRPr="00DA27A6">
              <w:rPr>
                <w:rStyle w:val="italicsPRK"/>
                <w:i/>
                <w:sz w:val="18"/>
                <w:szCs w:val="18"/>
                <w:lang w:val="en-GB"/>
              </w:rPr>
              <w:t>as soon as practicable, but not later than 5 business days after the date of effectiveness of the New Soliris Agreement</w:t>
            </w:r>
            <w:r w:rsidRPr="00DA27A6">
              <w:rPr>
                <w:rStyle w:val="italicsPRK"/>
                <w:i/>
                <w:sz w:val="18"/>
                <w:szCs w:val="18"/>
                <w:lang w:val="en-GB"/>
              </w:rPr>
              <w:t>.</w:t>
            </w:r>
          </w:p>
        </w:tc>
      </w:tr>
      <w:tr w:rsidR="00537BB0" w:rsidRPr="00DA27A6" w14:paraId="3F3465B6" w14:textId="77777777" w:rsidTr="000F0FD5">
        <w:tc>
          <w:tcPr>
            <w:tcW w:w="4649" w:type="dxa"/>
          </w:tcPr>
          <w:p w14:paraId="3F3465B4" w14:textId="77777777" w:rsidR="00537BB0" w:rsidRPr="00DA27A6" w:rsidRDefault="00427A7B" w:rsidP="00F4504F">
            <w:pPr>
              <w:pStyle w:val="Heading2PRK"/>
              <w:rPr>
                <w:sz w:val="18"/>
                <w:szCs w:val="18"/>
              </w:rPr>
            </w:pPr>
            <w:r w:rsidRPr="00DA27A6">
              <w:rPr>
                <w:sz w:val="18"/>
                <w:szCs w:val="18"/>
              </w:rPr>
              <w:t xml:space="preserve">Obě Strany uznávají, </w:t>
            </w:r>
            <w:r w:rsidR="00D0726B" w:rsidRPr="00DA27A6">
              <w:rPr>
                <w:sz w:val="18"/>
                <w:szCs w:val="18"/>
              </w:rPr>
              <w:t xml:space="preserve">a to </w:t>
            </w:r>
            <w:r w:rsidR="003917B7" w:rsidRPr="00DA27A6">
              <w:rPr>
                <w:sz w:val="18"/>
                <w:szCs w:val="18"/>
              </w:rPr>
              <w:t xml:space="preserve">s ohledem na </w:t>
            </w:r>
            <w:r w:rsidRPr="00DA27A6">
              <w:rPr>
                <w:sz w:val="18"/>
                <w:szCs w:val="18"/>
              </w:rPr>
              <w:t>odkládací podmínk</w:t>
            </w:r>
            <w:r w:rsidR="003917B7" w:rsidRPr="00DA27A6">
              <w:rPr>
                <w:sz w:val="18"/>
                <w:szCs w:val="18"/>
              </w:rPr>
              <w:t>u</w:t>
            </w:r>
            <w:r w:rsidRPr="00DA27A6">
              <w:rPr>
                <w:sz w:val="18"/>
                <w:szCs w:val="18"/>
              </w:rPr>
              <w:t xml:space="preserve"> dle </w:t>
            </w:r>
            <w:r w:rsidR="003917B7" w:rsidRPr="00DA27A6">
              <w:rPr>
                <w:sz w:val="18"/>
                <w:szCs w:val="18"/>
              </w:rPr>
              <w:t>článku</w:t>
            </w:r>
            <w:r w:rsidRPr="00DA27A6">
              <w:rPr>
                <w:sz w:val="18"/>
                <w:szCs w:val="18"/>
              </w:rPr>
              <w:t xml:space="preserve"> 1.1 výše</w:t>
            </w:r>
            <w:r w:rsidR="00C21B77" w:rsidRPr="00DA27A6">
              <w:rPr>
                <w:sz w:val="18"/>
                <w:szCs w:val="18"/>
              </w:rPr>
              <w:t xml:space="preserve">, že tato Dohoda o ukončení </w:t>
            </w:r>
            <w:r w:rsidR="00D0726B" w:rsidRPr="00DA27A6">
              <w:rPr>
                <w:sz w:val="18"/>
                <w:szCs w:val="18"/>
              </w:rPr>
              <w:t xml:space="preserve">je </w:t>
            </w:r>
            <w:r w:rsidR="005C4491" w:rsidRPr="00DA27A6">
              <w:rPr>
                <w:sz w:val="18"/>
                <w:szCs w:val="18"/>
              </w:rPr>
              <w:t>koncipována</w:t>
            </w:r>
            <w:r w:rsidR="00C21B77" w:rsidRPr="00DA27A6">
              <w:rPr>
                <w:sz w:val="18"/>
                <w:szCs w:val="18"/>
              </w:rPr>
              <w:t xml:space="preserve"> tak, aby neměla žádný nepříznivý vliv na kontinuitu dodávek Solirisu Kupujícímu</w:t>
            </w:r>
            <w:r w:rsidR="00F4504F" w:rsidRPr="00DA27A6">
              <w:rPr>
                <w:sz w:val="18"/>
                <w:szCs w:val="18"/>
              </w:rPr>
              <w:t xml:space="preserve"> a aby </w:t>
            </w:r>
            <w:r w:rsidR="003917B7" w:rsidRPr="00DA27A6">
              <w:rPr>
                <w:sz w:val="18"/>
                <w:szCs w:val="18"/>
              </w:rPr>
              <w:t>K</w:t>
            </w:r>
            <w:r w:rsidR="00C21B77" w:rsidRPr="00DA27A6">
              <w:rPr>
                <w:sz w:val="18"/>
                <w:szCs w:val="18"/>
              </w:rPr>
              <w:t xml:space="preserve">upující </w:t>
            </w:r>
            <w:r w:rsidR="00F4504F" w:rsidRPr="00DA27A6">
              <w:rPr>
                <w:sz w:val="18"/>
                <w:szCs w:val="18"/>
              </w:rPr>
              <w:t>neměl n</w:t>
            </w:r>
            <w:r w:rsidR="00C21B77" w:rsidRPr="00DA27A6">
              <w:rPr>
                <w:sz w:val="18"/>
                <w:szCs w:val="18"/>
              </w:rPr>
              <w:t>edostatek So</w:t>
            </w:r>
            <w:r w:rsidR="005C4491" w:rsidRPr="00DA27A6">
              <w:rPr>
                <w:sz w:val="18"/>
                <w:szCs w:val="18"/>
              </w:rPr>
              <w:t>lirisu pro své pacienty kdykoli</w:t>
            </w:r>
            <w:r w:rsidR="00C21B77" w:rsidRPr="00DA27A6">
              <w:rPr>
                <w:sz w:val="18"/>
                <w:szCs w:val="18"/>
              </w:rPr>
              <w:t xml:space="preserve"> </w:t>
            </w:r>
            <w:r w:rsidR="00257922" w:rsidRPr="00DA27A6">
              <w:rPr>
                <w:sz w:val="18"/>
                <w:szCs w:val="18"/>
              </w:rPr>
              <w:t xml:space="preserve">v době </w:t>
            </w:r>
            <w:r w:rsidR="00FE7E55" w:rsidRPr="00DA27A6">
              <w:rPr>
                <w:sz w:val="18"/>
                <w:szCs w:val="18"/>
              </w:rPr>
              <w:t xml:space="preserve">než Nová smlouva </w:t>
            </w:r>
            <w:r w:rsidR="00257922" w:rsidRPr="00DA27A6">
              <w:rPr>
                <w:sz w:val="18"/>
                <w:szCs w:val="18"/>
              </w:rPr>
              <w:t xml:space="preserve">Soliris </w:t>
            </w:r>
            <w:r w:rsidR="00D0726B" w:rsidRPr="00DA27A6">
              <w:rPr>
                <w:sz w:val="18"/>
                <w:szCs w:val="18"/>
              </w:rPr>
              <w:t>nabude účinnosti</w:t>
            </w:r>
            <w:r w:rsidR="00257922" w:rsidRPr="00DA27A6">
              <w:rPr>
                <w:sz w:val="18"/>
                <w:szCs w:val="18"/>
              </w:rPr>
              <w:t>.</w:t>
            </w:r>
          </w:p>
        </w:tc>
        <w:tc>
          <w:tcPr>
            <w:tcW w:w="4650" w:type="dxa"/>
          </w:tcPr>
          <w:p w14:paraId="3F3465B5" w14:textId="4B259600" w:rsidR="00537BB0" w:rsidRPr="00DA27A6" w:rsidRDefault="00734ABA" w:rsidP="00DF6D8C">
            <w:pPr>
              <w:pStyle w:val="Heading2ENPRK"/>
              <w:rPr>
                <w:rStyle w:val="italicsPRK"/>
                <w:i/>
                <w:sz w:val="18"/>
                <w:szCs w:val="18"/>
              </w:rPr>
            </w:pPr>
            <w:r w:rsidRPr="00DA27A6">
              <w:rPr>
                <w:rStyle w:val="italicsPRK"/>
                <w:i/>
                <w:sz w:val="18"/>
                <w:szCs w:val="18"/>
              </w:rPr>
              <w:t>Both Parties acknowledge that</w:t>
            </w:r>
            <w:r w:rsidR="00912831" w:rsidRPr="00DA27A6">
              <w:rPr>
                <w:rStyle w:val="italicsPRK"/>
                <w:i/>
                <w:sz w:val="18"/>
                <w:szCs w:val="18"/>
              </w:rPr>
              <w:t xml:space="preserve">, taking into account the suspensive condition under Clause </w:t>
            </w:r>
            <w:r w:rsidR="00912831" w:rsidRPr="00DA27A6">
              <w:rPr>
                <w:rStyle w:val="italicsPRK"/>
                <w:i/>
                <w:sz w:val="18"/>
                <w:szCs w:val="18"/>
              </w:rPr>
              <w:fldChar w:fldCharType="begin"/>
            </w:r>
            <w:r w:rsidR="00912831" w:rsidRPr="00DA27A6">
              <w:rPr>
                <w:rStyle w:val="italicsPRK"/>
                <w:i/>
                <w:sz w:val="18"/>
                <w:szCs w:val="18"/>
              </w:rPr>
              <w:instrText xml:space="preserve"> REF _Ref20473976 \r \h </w:instrText>
            </w:r>
            <w:r w:rsidR="00DA27A6" w:rsidRPr="00DA27A6">
              <w:rPr>
                <w:rStyle w:val="italicsPRK"/>
                <w:i/>
                <w:sz w:val="18"/>
                <w:szCs w:val="18"/>
              </w:rPr>
              <w:instrText xml:space="preserve"> \* MERGEFORMAT </w:instrText>
            </w:r>
            <w:r w:rsidR="00912831" w:rsidRPr="00DA27A6">
              <w:rPr>
                <w:rStyle w:val="italicsPRK"/>
                <w:i/>
                <w:sz w:val="18"/>
                <w:szCs w:val="18"/>
              </w:rPr>
            </w:r>
            <w:r w:rsidR="00912831" w:rsidRPr="00DA27A6">
              <w:rPr>
                <w:rStyle w:val="italicsPRK"/>
                <w:i/>
                <w:sz w:val="18"/>
                <w:szCs w:val="18"/>
              </w:rPr>
              <w:fldChar w:fldCharType="separate"/>
            </w:r>
            <w:r w:rsidR="00712317">
              <w:rPr>
                <w:rStyle w:val="italicsPRK"/>
                <w:i/>
                <w:sz w:val="18"/>
                <w:szCs w:val="18"/>
              </w:rPr>
              <w:t>1.1</w:t>
            </w:r>
            <w:r w:rsidR="00912831" w:rsidRPr="00DA27A6">
              <w:rPr>
                <w:rStyle w:val="italicsPRK"/>
                <w:i/>
                <w:sz w:val="18"/>
                <w:szCs w:val="18"/>
              </w:rPr>
              <w:fldChar w:fldCharType="end"/>
            </w:r>
            <w:r w:rsidRPr="00DA27A6">
              <w:rPr>
                <w:rStyle w:val="italicsPRK"/>
                <w:i/>
                <w:sz w:val="18"/>
                <w:szCs w:val="18"/>
              </w:rPr>
              <w:t xml:space="preserve"> </w:t>
            </w:r>
            <w:r w:rsidR="00912831" w:rsidRPr="00DA27A6">
              <w:rPr>
                <w:rStyle w:val="italicsPRK"/>
                <w:i/>
                <w:sz w:val="18"/>
                <w:szCs w:val="18"/>
              </w:rPr>
              <w:t xml:space="preserve">above, </w:t>
            </w:r>
            <w:r w:rsidRPr="00DA27A6">
              <w:rPr>
                <w:rStyle w:val="italicsPRK"/>
                <w:i/>
                <w:sz w:val="18"/>
                <w:szCs w:val="18"/>
              </w:rPr>
              <w:t xml:space="preserve">this Termination Agreement is </w:t>
            </w:r>
            <w:r w:rsidR="00912831" w:rsidRPr="00DA27A6">
              <w:rPr>
                <w:rStyle w:val="italicsPRK"/>
                <w:i/>
                <w:sz w:val="18"/>
                <w:szCs w:val="18"/>
              </w:rPr>
              <w:t xml:space="preserve">construed to have no adverse impact </w:t>
            </w:r>
            <w:r w:rsidR="0065547F" w:rsidRPr="00DA27A6">
              <w:rPr>
                <w:rStyle w:val="italicsPRK"/>
                <w:i/>
                <w:sz w:val="18"/>
                <w:szCs w:val="18"/>
              </w:rPr>
              <w:t>on</w:t>
            </w:r>
            <w:r w:rsidR="00912831" w:rsidRPr="00DA27A6">
              <w:rPr>
                <w:rStyle w:val="italicsPRK"/>
                <w:i/>
                <w:sz w:val="18"/>
                <w:szCs w:val="18"/>
              </w:rPr>
              <w:t xml:space="preserve"> continuity of supplies of </w:t>
            </w:r>
            <w:r w:rsidR="00BF533E" w:rsidRPr="00DA27A6">
              <w:rPr>
                <w:rStyle w:val="italicsPRK"/>
                <w:i/>
                <w:sz w:val="18"/>
                <w:szCs w:val="18"/>
              </w:rPr>
              <w:t>Sol</w:t>
            </w:r>
            <w:r w:rsidR="00DF6D8C" w:rsidRPr="00DA27A6">
              <w:rPr>
                <w:rStyle w:val="italicsPRK"/>
                <w:i/>
                <w:sz w:val="18"/>
                <w:szCs w:val="18"/>
              </w:rPr>
              <w:t>i</w:t>
            </w:r>
            <w:r w:rsidR="00BF533E" w:rsidRPr="00DA27A6">
              <w:rPr>
                <w:rStyle w:val="italicsPRK"/>
                <w:i/>
                <w:sz w:val="18"/>
                <w:szCs w:val="18"/>
              </w:rPr>
              <w:t xml:space="preserve">ris to the Buyer </w:t>
            </w:r>
            <w:r w:rsidR="00DF6D8C" w:rsidRPr="00DA27A6">
              <w:rPr>
                <w:rStyle w:val="italicsPRK"/>
                <w:i/>
                <w:sz w:val="18"/>
                <w:szCs w:val="18"/>
              </w:rPr>
              <w:t xml:space="preserve">so </w:t>
            </w:r>
            <w:r w:rsidR="00BF533E" w:rsidRPr="00DA27A6">
              <w:rPr>
                <w:rStyle w:val="italicsPRK"/>
                <w:i/>
                <w:sz w:val="18"/>
                <w:szCs w:val="18"/>
              </w:rPr>
              <w:t xml:space="preserve">that the Buyer will not lack Soliris for its patients at any time </w:t>
            </w:r>
            <w:r w:rsidR="003A7C68" w:rsidRPr="00DA27A6">
              <w:rPr>
                <w:rStyle w:val="italicsPRK"/>
                <w:i/>
                <w:sz w:val="18"/>
                <w:szCs w:val="18"/>
              </w:rPr>
              <w:t>until the New Soliris Agreement is effective.</w:t>
            </w:r>
          </w:p>
        </w:tc>
      </w:tr>
      <w:tr w:rsidR="00537BB0" w:rsidRPr="00DA27A6" w14:paraId="3F3465B9" w14:textId="77777777" w:rsidTr="000F0FD5">
        <w:tc>
          <w:tcPr>
            <w:tcW w:w="4649" w:type="dxa"/>
          </w:tcPr>
          <w:p w14:paraId="3F3465B7" w14:textId="77777777" w:rsidR="00537BB0" w:rsidRPr="00DA27A6" w:rsidRDefault="00257922" w:rsidP="00F4504F">
            <w:pPr>
              <w:pStyle w:val="Heading2PRK"/>
              <w:rPr>
                <w:sz w:val="18"/>
                <w:szCs w:val="18"/>
              </w:rPr>
            </w:pPr>
            <w:r w:rsidRPr="00DA27A6">
              <w:rPr>
                <w:sz w:val="18"/>
                <w:szCs w:val="18"/>
              </w:rPr>
              <w:t xml:space="preserve">Pro vyloučení pochybností obě Strany </w:t>
            </w:r>
            <w:r w:rsidR="00D0726B" w:rsidRPr="00DA27A6">
              <w:rPr>
                <w:sz w:val="18"/>
                <w:szCs w:val="18"/>
              </w:rPr>
              <w:t>prohlašují</w:t>
            </w:r>
            <w:r w:rsidR="00F113DA" w:rsidRPr="00DA27A6">
              <w:rPr>
                <w:sz w:val="18"/>
                <w:szCs w:val="18"/>
              </w:rPr>
              <w:t>, že před</w:t>
            </w:r>
            <w:r w:rsidR="00C45E04" w:rsidRPr="00DA27A6">
              <w:rPr>
                <w:sz w:val="18"/>
                <w:szCs w:val="18"/>
              </w:rPr>
              <w:t>e</w:t>
            </w:r>
            <w:r w:rsidR="00F113DA" w:rsidRPr="00DA27A6">
              <w:rPr>
                <w:sz w:val="18"/>
                <w:szCs w:val="18"/>
              </w:rPr>
              <w:t xml:space="preserve"> </w:t>
            </w:r>
            <w:r w:rsidR="00C45E04" w:rsidRPr="00DA27A6">
              <w:rPr>
                <w:sz w:val="18"/>
                <w:szCs w:val="18"/>
              </w:rPr>
              <w:t>dnem</w:t>
            </w:r>
            <w:r w:rsidR="00F113DA" w:rsidRPr="00DA27A6">
              <w:rPr>
                <w:sz w:val="18"/>
                <w:szCs w:val="18"/>
              </w:rPr>
              <w:t xml:space="preserve"> ukončení S</w:t>
            </w:r>
            <w:r w:rsidRPr="00DA27A6">
              <w:rPr>
                <w:sz w:val="18"/>
                <w:szCs w:val="18"/>
              </w:rPr>
              <w:t>mlouvy, tj. před</w:t>
            </w:r>
            <w:r w:rsidR="00C45E04" w:rsidRPr="00DA27A6">
              <w:rPr>
                <w:sz w:val="18"/>
                <w:szCs w:val="18"/>
              </w:rPr>
              <w:t>e</w:t>
            </w:r>
            <w:r w:rsidRPr="00DA27A6">
              <w:rPr>
                <w:sz w:val="18"/>
                <w:szCs w:val="18"/>
              </w:rPr>
              <w:t xml:space="preserve"> </w:t>
            </w:r>
            <w:r w:rsidR="00C45E04" w:rsidRPr="00DA27A6">
              <w:rPr>
                <w:sz w:val="18"/>
                <w:szCs w:val="18"/>
              </w:rPr>
              <w:t>dnem</w:t>
            </w:r>
            <w:r w:rsidRPr="00DA27A6">
              <w:rPr>
                <w:sz w:val="18"/>
                <w:szCs w:val="18"/>
              </w:rPr>
              <w:t xml:space="preserve"> účinnosti Nové s</w:t>
            </w:r>
            <w:r w:rsidR="00FE7E55" w:rsidRPr="00DA27A6">
              <w:rPr>
                <w:sz w:val="18"/>
                <w:szCs w:val="18"/>
              </w:rPr>
              <w:t xml:space="preserve">mlouvy </w:t>
            </w:r>
            <w:r w:rsidRPr="00DA27A6">
              <w:rPr>
                <w:sz w:val="18"/>
                <w:szCs w:val="18"/>
              </w:rPr>
              <w:t xml:space="preserve">Soliris, </w:t>
            </w:r>
            <w:r w:rsidR="00F4504F" w:rsidRPr="00DA27A6">
              <w:rPr>
                <w:sz w:val="18"/>
                <w:szCs w:val="18"/>
              </w:rPr>
              <w:t xml:space="preserve">budou </w:t>
            </w:r>
            <w:r w:rsidRPr="00DA27A6">
              <w:rPr>
                <w:sz w:val="18"/>
                <w:szCs w:val="18"/>
              </w:rPr>
              <w:t xml:space="preserve">dodávky Solirisu řádné a včas </w:t>
            </w:r>
            <w:r w:rsidR="00F4504F" w:rsidRPr="00DA27A6">
              <w:rPr>
                <w:sz w:val="18"/>
                <w:szCs w:val="18"/>
              </w:rPr>
              <w:t>plněny</w:t>
            </w:r>
            <w:r w:rsidRPr="00DA27A6">
              <w:rPr>
                <w:sz w:val="18"/>
                <w:szCs w:val="18"/>
              </w:rPr>
              <w:t xml:space="preserve"> </w:t>
            </w:r>
            <w:r w:rsidR="00F113DA" w:rsidRPr="00DA27A6">
              <w:rPr>
                <w:sz w:val="18"/>
                <w:szCs w:val="18"/>
              </w:rPr>
              <w:t>Prodávajícím podle S</w:t>
            </w:r>
            <w:r w:rsidRPr="00DA27A6">
              <w:rPr>
                <w:sz w:val="18"/>
                <w:szCs w:val="18"/>
              </w:rPr>
              <w:t>mlouvy.</w:t>
            </w:r>
            <w:r w:rsidR="00F4504F" w:rsidRPr="00DA27A6">
              <w:rPr>
                <w:sz w:val="18"/>
                <w:szCs w:val="18"/>
              </w:rPr>
              <w:t xml:space="preserve"> </w:t>
            </w:r>
          </w:p>
        </w:tc>
        <w:tc>
          <w:tcPr>
            <w:tcW w:w="4650" w:type="dxa"/>
          </w:tcPr>
          <w:p w14:paraId="3F3465B8" w14:textId="77777777" w:rsidR="00537BB0" w:rsidRPr="00DA27A6" w:rsidRDefault="003A7C68" w:rsidP="00BF59A5">
            <w:pPr>
              <w:pStyle w:val="Heading2ENPRK"/>
              <w:rPr>
                <w:rStyle w:val="italicsPRK"/>
                <w:i/>
                <w:sz w:val="18"/>
                <w:szCs w:val="18"/>
              </w:rPr>
            </w:pPr>
            <w:r w:rsidRPr="00DA27A6">
              <w:rPr>
                <w:rStyle w:val="italicsPRK"/>
                <w:i/>
                <w:sz w:val="18"/>
                <w:szCs w:val="18"/>
              </w:rPr>
              <w:t xml:space="preserve">For exclusion of doubts both Parties stipulate that before the date of the termination of the Contract, i. e. the date of effectiveness of the New Soliris Agreement, any supplies of Soliris will be duly and timely performed </w:t>
            </w:r>
            <w:r w:rsidR="00DF6D8C" w:rsidRPr="00DA27A6">
              <w:rPr>
                <w:rStyle w:val="italicsPRK"/>
                <w:i/>
                <w:sz w:val="18"/>
                <w:szCs w:val="18"/>
              </w:rPr>
              <w:t xml:space="preserve">by the Seller </w:t>
            </w:r>
            <w:r w:rsidRPr="00DA27A6">
              <w:rPr>
                <w:rStyle w:val="italicsPRK"/>
                <w:i/>
                <w:sz w:val="18"/>
                <w:szCs w:val="18"/>
              </w:rPr>
              <w:t>under the Contract.</w:t>
            </w:r>
          </w:p>
        </w:tc>
      </w:tr>
      <w:tr w:rsidR="00537BB0" w:rsidRPr="00DA27A6" w14:paraId="3F3465BC" w14:textId="77777777" w:rsidTr="000F0FD5">
        <w:tc>
          <w:tcPr>
            <w:tcW w:w="4649" w:type="dxa"/>
          </w:tcPr>
          <w:p w14:paraId="3F3465BA" w14:textId="77777777" w:rsidR="00537BB0" w:rsidRPr="00DA27A6" w:rsidRDefault="00257922" w:rsidP="00257922">
            <w:pPr>
              <w:pStyle w:val="Heading1PRK"/>
              <w:rPr>
                <w:sz w:val="18"/>
                <w:szCs w:val="18"/>
              </w:rPr>
            </w:pPr>
            <w:r w:rsidRPr="00DA27A6">
              <w:rPr>
                <w:sz w:val="18"/>
                <w:szCs w:val="18"/>
              </w:rPr>
              <w:t>Závěrečná ustanovení</w:t>
            </w:r>
          </w:p>
        </w:tc>
        <w:tc>
          <w:tcPr>
            <w:tcW w:w="4650" w:type="dxa"/>
          </w:tcPr>
          <w:p w14:paraId="3F3465BB" w14:textId="77777777" w:rsidR="00537BB0" w:rsidRPr="00DA27A6" w:rsidRDefault="0065547F" w:rsidP="0065547F">
            <w:pPr>
              <w:pStyle w:val="Heading1ENPRK"/>
              <w:rPr>
                <w:rStyle w:val="italicsPRK"/>
                <w:sz w:val="18"/>
                <w:szCs w:val="18"/>
                <w:lang w:val="en-US"/>
              </w:rPr>
            </w:pPr>
            <w:r w:rsidRPr="00DA27A6">
              <w:rPr>
                <w:rStyle w:val="italicsPRK"/>
                <w:sz w:val="18"/>
                <w:szCs w:val="18"/>
                <w:lang w:val="en-US"/>
              </w:rPr>
              <w:t>FInal Provisions</w:t>
            </w:r>
          </w:p>
        </w:tc>
      </w:tr>
      <w:tr w:rsidR="00537BB0" w:rsidRPr="00DA27A6" w14:paraId="3F3465BF" w14:textId="77777777" w:rsidTr="000F0FD5">
        <w:tc>
          <w:tcPr>
            <w:tcW w:w="4649" w:type="dxa"/>
          </w:tcPr>
          <w:p w14:paraId="3F3465BD" w14:textId="77777777" w:rsidR="00537BB0" w:rsidRPr="00DA27A6" w:rsidRDefault="005D63D3" w:rsidP="00F4504F">
            <w:pPr>
              <w:pStyle w:val="Heading2PRK"/>
              <w:rPr>
                <w:sz w:val="18"/>
                <w:szCs w:val="18"/>
              </w:rPr>
            </w:pPr>
            <w:r w:rsidRPr="00DA27A6">
              <w:rPr>
                <w:sz w:val="18"/>
                <w:szCs w:val="18"/>
              </w:rPr>
              <w:t xml:space="preserve">Tato Dohoda o ukončení nabývá účinnosti </w:t>
            </w:r>
            <w:r w:rsidR="00F4504F" w:rsidRPr="00DA27A6">
              <w:rPr>
                <w:sz w:val="18"/>
                <w:szCs w:val="18"/>
              </w:rPr>
              <w:t>ke dni</w:t>
            </w:r>
            <w:r w:rsidR="00FE7E55" w:rsidRPr="00DA27A6">
              <w:rPr>
                <w:sz w:val="18"/>
                <w:szCs w:val="18"/>
              </w:rPr>
              <w:t xml:space="preserve"> účinnosti Nové smlouvy </w:t>
            </w:r>
            <w:r w:rsidRPr="00DA27A6">
              <w:rPr>
                <w:sz w:val="18"/>
                <w:szCs w:val="18"/>
              </w:rPr>
              <w:t>Soliris.</w:t>
            </w:r>
          </w:p>
        </w:tc>
        <w:tc>
          <w:tcPr>
            <w:tcW w:w="4650" w:type="dxa"/>
          </w:tcPr>
          <w:p w14:paraId="3F3465BE" w14:textId="77777777" w:rsidR="00537BB0" w:rsidRPr="00DA27A6" w:rsidRDefault="001B1D63" w:rsidP="001B1D63">
            <w:pPr>
              <w:pStyle w:val="Heading2ENPRK"/>
              <w:rPr>
                <w:sz w:val="18"/>
                <w:szCs w:val="18"/>
              </w:rPr>
            </w:pPr>
            <w:r w:rsidRPr="00DA27A6">
              <w:rPr>
                <w:sz w:val="18"/>
                <w:szCs w:val="18"/>
              </w:rPr>
              <w:t>This Termination Agreement comes into effect on the date of effectiveness of the New Soliris Agreement.</w:t>
            </w:r>
          </w:p>
        </w:tc>
      </w:tr>
      <w:tr w:rsidR="00537BB0" w:rsidRPr="00DA27A6" w14:paraId="3F3465C2" w14:textId="77777777" w:rsidTr="000F0FD5">
        <w:tc>
          <w:tcPr>
            <w:tcW w:w="4649" w:type="dxa"/>
          </w:tcPr>
          <w:p w14:paraId="3F3465C0" w14:textId="77777777" w:rsidR="00537BB0" w:rsidRPr="00DA27A6" w:rsidRDefault="005D63D3" w:rsidP="008271E6">
            <w:pPr>
              <w:pStyle w:val="Heading2PRK"/>
              <w:rPr>
                <w:sz w:val="18"/>
                <w:szCs w:val="18"/>
              </w:rPr>
            </w:pPr>
            <w:r w:rsidRPr="00DA27A6">
              <w:rPr>
                <w:sz w:val="18"/>
                <w:szCs w:val="18"/>
              </w:rPr>
              <w:t xml:space="preserve">Tato Dohoda o ukončení může být změněna či ukončena pouze písemnými dodatky. Pokud </w:t>
            </w:r>
            <w:r w:rsidR="008271E6" w:rsidRPr="00DA27A6">
              <w:rPr>
                <w:sz w:val="18"/>
                <w:szCs w:val="18"/>
              </w:rPr>
              <w:t xml:space="preserve">dodatek </w:t>
            </w:r>
            <w:r w:rsidRPr="00DA27A6">
              <w:rPr>
                <w:sz w:val="18"/>
                <w:szCs w:val="18"/>
              </w:rPr>
              <w:t xml:space="preserve">není vyhotoven písemně, </w:t>
            </w:r>
            <w:r w:rsidR="008271E6" w:rsidRPr="00DA27A6">
              <w:rPr>
                <w:sz w:val="18"/>
                <w:szCs w:val="18"/>
              </w:rPr>
              <w:t>má se za to</w:t>
            </w:r>
            <w:r w:rsidRPr="00DA27A6">
              <w:rPr>
                <w:sz w:val="18"/>
                <w:szCs w:val="18"/>
              </w:rPr>
              <w:t>, že si Strany nepřejí být takovým dodatkem vázány</w:t>
            </w:r>
            <w:r w:rsidR="009F4DE7" w:rsidRPr="00DA27A6">
              <w:rPr>
                <w:sz w:val="18"/>
                <w:szCs w:val="18"/>
              </w:rPr>
              <w:t xml:space="preserve"> a nebude k němu přihlíženo.</w:t>
            </w:r>
          </w:p>
        </w:tc>
        <w:tc>
          <w:tcPr>
            <w:tcW w:w="4650" w:type="dxa"/>
          </w:tcPr>
          <w:p w14:paraId="3F3465C1" w14:textId="77777777" w:rsidR="00537BB0" w:rsidRPr="00DA27A6" w:rsidRDefault="001B1D63" w:rsidP="001B1D63">
            <w:pPr>
              <w:pStyle w:val="Heading2ENPRK"/>
              <w:rPr>
                <w:sz w:val="18"/>
                <w:szCs w:val="18"/>
              </w:rPr>
            </w:pPr>
            <w:r w:rsidRPr="00DA27A6">
              <w:rPr>
                <w:rFonts w:cs="Arial"/>
                <w:sz w:val="18"/>
                <w:szCs w:val="18"/>
              </w:rPr>
              <w:t>This Termination Agreement may only be modified or cancelled by written amendments. If an amendment is not made in writing, it is understood that the Parties do not wish to be bound by such amendment, which shall be disregarded.</w:t>
            </w:r>
          </w:p>
        </w:tc>
      </w:tr>
      <w:tr w:rsidR="00537BB0" w:rsidRPr="00DA27A6" w14:paraId="3F3465C5" w14:textId="77777777" w:rsidTr="000F0FD5">
        <w:tc>
          <w:tcPr>
            <w:tcW w:w="4649" w:type="dxa"/>
          </w:tcPr>
          <w:p w14:paraId="3F3465C3" w14:textId="77777777" w:rsidR="00537BB0" w:rsidRPr="00DA27A6" w:rsidRDefault="009405D9" w:rsidP="009405D9">
            <w:pPr>
              <w:pStyle w:val="Heading2PRK"/>
              <w:rPr>
                <w:sz w:val="18"/>
                <w:szCs w:val="18"/>
              </w:rPr>
            </w:pPr>
            <w:r w:rsidRPr="00DA27A6">
              <w:rPr>
                <w:sz w:val="18"/>
                <w:szCs w:val="18"/>
              </w:rPr>
              <w:t>Pokud se jakékoli</w:t>
            </w:r>
            <w:r w:rsidR="009F4DE7" w:rsidRPr="00DA27A6">
              <w:rPr>
                <w:sz w:val="18"/>
                <w:szCs w:val="18"/>
              </w:rPr>
              <w:t xml:space="preserve"> ustanovení této Dohody o ukončení stane či bude prohlášeno za neplatné, neúčinné, zdánlivé či nevymahatelné, </w:t>
            </w:r>
            <w:r w:rsidR="009E5A76" w:rsidRPr="00DA27A6">
              <w:rPr>
                <w:sz w:val="18"/>
                <w:szCs w:val="18"/>
              </w:rPr>
              <w:t xml:space="preserve">ať už </w:t>
            </w:r>
            <w:r w:rsidR="009F4DE7" w:rsidRPr="00DA27A6">
              <w:rPr>
                <w:sz w:val="18"/>
                <w:szCs w:val="18"/>
              </w:rPr>
              <w:t xml:space="preserve">nyní nebo v budoucnu, </w:t>
            </w:r>
            <w:r w:rsidR="009E5A76" w:rsidRPr="00DA27A6">
              <w:rPr>
                <w:sz w:val="18"/>
                <w:szCs w:val="18"/>
              </w:rPr>
              <w:t>tato</w:t>
            </w:r>
            <w:r w:rsidR="009F4DE7" w:rsidRPr="00DA27A6">
              <w:rPr>
                <w:sz w:val="18"/>
                <w:szCs w:val="18"/>
              </w:rPr>
              <w:t xml:space="preserve"> neplatnost, neúčinnost, zdánlivost nebo nevymahatelnost </w:t>
            </w:r>
            <w:r w:rsidRPr="00DA27A6">
              <w:rPr>
                <w:sz w:val="18"/>
                <w:szCs w:val="18"/>
              </w:rPr>
              <w:t xml:space="preserve">se bude </w:t>
            </w:r>
            <w:r w:rsidR="009E5A76" w:rsidRPr="00DA27A6">
              <w:rPr>
                <w:sz w:val="18"/>
                <w:szCs w:val="18"/>
              </w:rPr>
              <w:t>týkat</w:t>
            </w:r>
            <w:r w:rsidR="009F4DE7" w:rsidRPr="00DA27A6">
              <w:rPr>
                <w:sz w:val="18"/>
                <w:szCs w:val="18"/>
              </w:rPr>
              <w:t xml:space="preserve"> pouze takového ustanovení a neovlivní platnost, účinnost, zdánlivost či vymahatelnost zbývajících ustanovení této Dohody. </w:t>
            </w:r>
            <w:r w:rsidR="00D73640" w:rsidRPr="00DA27A6">
              <w:rPr>
                <w:sz w:val="18"/>
                <w:szCs w:val="18"/>
              </w:rPr>
              <w:t>Bez ohledu na v</w:t>
            </w:r>
            <w:r w:rsidR="009E5A76" w:rsidRPr="00DA27A6">
              <w:rPr>
                <w:sz w:val="18"/>
                <w:szCs w:val="18"/>
              </w:rPr>
              <w:t xml:space="preserve">ýše uvedené budou </w:t>
            </w:r>
            <w:r w:rsidR="00311D86" w:rsidRPr="00DA27A6">
              <w:rPr>
                <w:sz w:val="18"/>
                <w:szCs w:val="18"/>
              </w:rPr>
              <w:t xml:space="preserve">Strany jednat v dobré </w:t>
            </w:r>
            <w:r w:rsidR="009E5A76" w:rsidRPr="00DA27A6">
              <w:rPr>
                <w:sz w:val="18"/>
                <w:szCs w:val="18"/>
              </w:rPr>
              <w:t xml:space="preserve">víře tak, aby bylo vadné ustanovení bez zbytečného odkladu odstraněno a nahrazeno </w:t>
            </w:r>
            <w:r w:rsidR="00311D86" w:rsidRPr="00DA27A6">
              <w:rPr>
                <w:sz w:val="18"/>
                <w:szCs w:val="18"/>
              </w:rPr>
              <w:t>bezvadným, které</w:t>
            </w:r>
            <w:r w:rsidR="00C32E61" w:rsidRPr="00DA27A6">
              <w:rPr>
                <w:sz w:val="18"/>
                <w:szCs w:val="18"/>
              </w:rPr>
              <w:t xml:space="preserve"> bude</w:t>
            </w:r>
            <w:r w:rsidR="00311D86" w:rsidRPr="00DA27A6">
              <w:rPr>
                <w:sz w:val="18"/>
                <w:szCs w:val="18"/>
              </w:rPr>
              <w:t xml:space="preserve"> </w:t>
            </w:r>
            <w:r w:rsidR="00D0726B" w:rsidRPr="00DA27A6">
              <w:rPr>
                <w:sz w:val="18"/>
                <w:szCs w:val="18"/>
              </w:rPr>
              <w:t xml:space="preserve">v plném </w:t>
            </w:r>
            <w:r w:rsidR="00D0726B" w:rsidRPr="00DA27A6">
              <w:rPr>
                <w:sz w:val="18"/>
                <w:szCs w:val="18"/>
              </w:rPr>
              <w:lastRenderedPageBreak/>
              <w:t xml:space="preserve">rozsahu dovoleném zákonem </w:t>
            </w:r>
            <w:r w:rsidR="00311D86" w:rsidRPr="00DA27A6">
              <w:rPr>
                <w:sz w:val="18"/>
                <w:szCs w:val="18"/>
              </w:rPr>
              <w:t xml:space="preserve">co </w:t>
            </w:r>
            <w:r w:rsidR="009E5A76" w:rsidRPr="00DA27A6">
              <w:rPr>
                <w:sz w:val="18"/>
                <w:szCs w:val="18"/>
              </w:rPr>
              <w:t xml:space="preserve">nejpřesněji </w:t>
            </w:r>
            <w:r w:rsidR="00311D86" w:rsidRPr="00DA27A6">
              <w:rPr>
                <w:sz w:val="18"/>
                <w:szCs w:val="18"/>
              </w:rPr>
              <w:t>odpovíd</w:t>
            </w:r>
            <w:r w:rsidR="00C32E61" w:rsidRPr="00DA27A6">
              <w:rPr>
                <w:sz w:val="18"/>
                <w:szCs w:val="18"/>
              </w:rPr>
              <w:t>at</w:t>
            </w:r>
            <w:r w:rsidR="005C1CA5" w:rsidRPr="00DA27A6">
              <w:rPr>
                <w:sz w:val="18"/>
                <w:szCs w:val="18"/>
              </w:rPr>
              <w:t xml:space="preserve"> účelu a obsahu vadného</w:t>
            </w:r>
            <w:r w:rsidR="00311D86" w:rsidRPr="00DA27A6">
              <w:rPr>
                <w:sz w:val="18"/>
                <w:szCs w:val="18"/>
              </w:rPr>
              <w:t xml:space="preserve"> ustanovení. </w:t>
            </w:r>
          </w:p>
        </w:tc>
        <w:tc>
          <w:tcPr>
            <w:tcW w:w="4650" w:type="dxa"/>
          </w:tcPr>
          <w:p w14:paraId="3F3465C4" w14:textId="77777777" w:rsidR="00537BB0" w:rsidRPr="00DA27A6" w:rsidRDefault="001B1D63" w:rsidP="001B1D63">
            <w:pPr>
              <w:pStyle w:val="Heading2ENPRK"/>
              <w:rPr>
                <w:sz w:val="18"/>
                <w:szCs w:val="18"/>
              </w:rPr>
            </w:pPr>
            <w:r w:rsidRPr="00DA27A6">
              <w:rPr>
                <w:sz w:val="18"/>
                <w:szCs w:val="18"/>
              </w:rPr>
              <w:lastRenderedPageBreak/>
              <w:t xml:space="preserve">Should any provision of this Termination Agreement become or be held invalid, ineffective, putative or unenforceable, now or in the future, such invalidity, ineffectiveness, putative nature or unenforceability will only affect that provision and will not affect the validity, effectiveness, putative nature or enforceability of the remaining provisions of this Agreement. Irrespective of the foregoing, the Parties shall act in good faith so as to replace, without delay, the defective provision with a correct one that most closely approximates, to the fullest extent permitted </w:t>
            </w:r>
            <w:r w:rsidRPr="00DA27A6">
              <w:rPr>
                <w:sz w:val="18"/>
                <w:szCs w:val="18"/>
              </w:rPr>
              <w:lastRenderedPageBreak/>
              <w:t>by law, the purpose and contents of the defective provision.</w:t>
            </w:r>
          </w:p>
        </w:tc>
      </w:tr>
      <w:tr w:rsidR="001B1D63" w:rsidRPr="00DA27A6" w14:paraId="3F3465C8" w14:textId="77777777" w:rsidTr="000F0FD5">
        <w:tc>
          <w:tcPr>
            <w:tcW w:w="4649" w:type="dxa"/>
          </w:tcPr>
          <w:p w14:paraId="3F3465C6" w14:textId="77777777" w:rsidR="001B1D63" w:rsidRPr="00DA27A6" w:rsidRDefault="00311D86" w:rsidP="008D2232">
            <w:pPr>
              <w:pStyle w:val="Heading2PRK"/>
              <w:rPr>
                <w:sz w:val="18"/>
                <w:szCs w:val="18"/>
              </w:rPr>
            </w:pPr>
            <w:r w:rsidRPr="00DA27A6">
              <w:rPr>
                <w:sz w:val="18"/>
                <w:szCs w:val="18"/>
              </w:rPr>
              <w:lastRenderedPageBreak/>
              <w:t xml:space="preserve">Tato Dohoda o ukončení a jakékoliv její dodatky </w:t>
            </w:r>
            <w:r w:rsidR="008D2232" w:rsidRPr="00DA27A6">
              <w:rPr>
                <w:sz w:val="18"/>
                <w:szCs w:val="18"/>
              </w:rPr>
              <w:t xml:space="preserve">se řídí </w:t>
            </w:r>
            <w:r w:rsidRPr="00DA27A6">
              <w:rPr>
                <w:sz w:val="18"/>
                <w:szCs w:val="18"/>
              </w:rPr>
              <w:t xml:space="preserve">a </w:t>
            </w:r>
            <w:r w:rsidR="008D2232" w:rsidRPr="00DA27A6">
              <w:rPr>
                <w:sz w:val="18"/>
                <w:szCs w:val="18"/>
              </w:rPr>
              <w:t xml:space="preserve">jsou </w:t>
            </w:r>
            <w:r w:rsidRPr="00DA27A6">
              <w:rPr>
                <w:sz w:val="18"/>
                <w:szCs w:val="18"/>
              </w:rPr>
              <w:t>vykládány v souladu s právním řádem České republiky.</w:t>
            </w:r>
          </w:p>
        </w:tc>
        <w:tc>
          <w:tcPr>
            <w:tcW w:w="4650" w:type="dxa"/>
          </w:tcPr>
          <w:p w14:paraId="3F3465C7" w14:textId="77777777" w:rsidR="001B1D63" w:rsidRPr="00DA27A6" w:rsidRDefault="001B1D63" w:rsidP="001B1D63">
            <w:pPr>
              <w:pStyle w:val="Heading2ENPRK"/>
              <w:rPr>
                <w:sz w:val="18"/>
                <w:szCs w:val="18"/>
              </w:rPr>
            </w:pPr>
            <w:r w:rsidRPr="00DA27A6">
              <w:rPr>
                <w:sz w:val="18"/>
                <w:szCs w:val="18"/>
              </w:rPr>
              <w:t>This Termination Agreement and any amendments thereto shall be governed by and construed in accordance with the laws of the Czech Republic.</w:t>
            </w:r>
          </w:p>
        </w:tc>
      </w:tr>
      <w:tr w:rsidR="001B1D63" w:rsidRPr="00DA27A6" w14:paraId="3F3465CB" w14:textId="77777777" w:rsidTr="000F0FD5">
        <w:tc>
          <w:tcPr>
            <w:tcW w:w="4649" w:type="dxa"/>
          </w:tcPr>
          <w:p w14:paraId="3F3465C9" w14:textId="77777777" w:rsidR="001B1D63" w:rsidRPr="00DA27A6" w:rsidRDefault="00311D86" w:rsidP="008E6FC5">
            <w:pPr>
              <w:pStyle w:val="Heading2PRK"/>
              <w:rPr>
                <w:sz w:val="18"/>
                <w:szCs w:val="18"/>
              </w:rPr>
            </w:pPr>
            <w:r w:rsidRPr="00DA27A6">
              <w:rPr>
                <w:sz w:val="18"/>
                <w:szCs w:val="18"/>
              </w:rPr>
              <w:t xml:space="preserve">Tato Dohoda o ukončení je vyhotovena ve 2 (dvou) </w:t>
            </w:r>
            <w:r w:rsidR="008E6FC5" w:rsidRPr="00DA27A6">
              <w:rPr>
                <w:sz w:val="18"/>
                <w:szCs w:val="18"/>
              </w:rPr>
              <w:t>stejnopisech, z nichž</w:t>
            </w:r>
            <w:r w:rsidRPr="00DA27A6">
              <w:rPr>
                <w:sz w:val="18"/>
                <w:szCs w:val="18"/>
              </w:rPr>
              <w:t xml:space="preserve"> každá</w:t>
            </w:r>
            <w:r w:rsidR="008E6FC5" w:rsidRPr="00DA27A6">
              <w:rPr>
                <w:sz w:val="18"/>
                <w:szCs w:val="18"/>
              </w:rPr>
              <w:t xml:space="preserve"> ze Stran obdrží </w:t>
            </w:r>
            <w:r w:rsidR="00833E56" w:rsidRPr="00DA27A6">
              <w:rPr>
                <w:sz w:val="18"/>
                <w:szCs w:val="18"/>
              </w:rPr>
              <w:t xml:space="preserve">(1) </w:t>
            </w:r>
            <w:r w:rsidR="008E6FC5" w:rsidRPr="00DA27A6">
              <w:rPr>
                <w:sz w:val="18"/>
                <w:szCs w:val="18"/>
              </w:rPr>
              <w:t>jeden</w:t>
            </w:r>
            <w:r w:rsidR="00833E56" w:rsidRPr="00DA27A6">
              <w:rPr>
                <w:sz w:val="18"/>
                <w:szCs w:val="18"/>
              </w:rPr>
              <w:t xml:space="preserve"> stejnopis</w:t>
            </w:r>
            <w:r w:rsidR="008E6FC5" w:rsidRPr="00DA27A6">
              <w:rPr>
                <w:sz w:val="18"/>
                <w:szCs w:val="18"/>
              </w:rPr>
              <w:t>.</w:t>
            </w:r>
          </w:p>
        </w:tc>
        <w:tc>
          <w:tcPr>
            <w:tcW w:w="4650" w:type="dxa"/>
          </w:tcPr>
          <w:p w14:paraId="3F3465CA" w14:textId="77777777" w:rsidR="001B1D63" w:rsidRPr="00DA27A6" w:rsidRDefault="001B1D63" w:rsidP="001B1D63">
            <w:pPr>
              <w:pStyle w:val="Heading2ENPRK"/>
              <w:rPr>
                <w:sz w:val="18"/>
                <w:szCs w:val="18"/>
              </w:rPr>
            </w:pPr>
            <w:r w:rsidRPr="00DA27A6">
              <w:rPr>
                <w:sz w:val="18"/>
                <w:szCs w:val="18"/>
              </w:rPr>
              <w:t>The Termination Agreement is made in 2 (two) counterparts and each Party receives (1) one counterpart.</w:t>
            </w:r>
          </w:p>
        </w:tc>
      </w:tr>
      <w:tr w:rsidR="001B1D63" w:rsidRPr="00DA27A6" w14:paraId="3F3465CE" w14:textId="77777777" w:rsidTr="000F0FD5">
        <w:tc>
          <w:tcPr>
            <w:tcW w:w="4649" w:type="dxa"/>
          </w:tcPr>
          <w:p w14:paraId="3F3465CC" w14:textId="77777777" w:rsidR="001B1D63" w:rsidRPr="00DA27A6" w:rsidRDefault="008E6FC5" w:rsidP="001F3592">
            <w:pPr>
              <w:pStyle w:val="Heading2PRK"/>
              <w:rPr>
                <w:sz w:val="18"/>
                <w:szCs w:val="18"/>
              </w:rPr>
            </w:pPr>
            <w:r w:rsidRPr="00DA27A6">
              <w:rPr>
                <w:sz w:val="18"/>
                <w:szCs w:val="18"/>
              </w:rPr>
              <w:t>Tato Dohoda o ukončení je vyhotovena v českém a anglickém znění. V případě jakýchkoliv rozporů je rozhodující české znění.</w:t>
            </w:r>
          </w:p>
        </w:tc>
        <w:tc>
          <w:tcPr>
            <w:tcW w:w="4650" w:type="dxa"/>
          </w:tcPr>
          <w:p w14:paraId="3F3465CD" w14:textId="77777777" w:rsidR="001B1D63" w:rsidRPr="00DA27A6" w:rsidRDefault="000F0FD5" w:rsidP="001B1D63">
            <w:pPr>
              <w:pStyle w:val="Heading2ENPRK"/>
              <w:rPr>
                <w:sz w:val="18"/>
                <w:szCs w:val="18"/>
              </w:rPr>
            </w:pPr>
            <w:r w:rsidRPr="00DA27A6">
              <w:rPr>
                <w:rFonts w:cs="Arial"/>
                <w:sz w:val="18"/>
                <w:szCs w:val="18"/>
              </w:rPr>
              <w:t>The Termination Agreement is executed in Czech and English. In case of any discrepancies, the Czech version shall prevail.</w:t>
            </w:r>
          </w:p>
        </w:tc>
      </w:tr>
    </w:tbl>
    <w:p w14:paraId="3F3465CF" w14:textId="77777777" w:rsidR="000F0FD5" w:rsidRPr="00DA27A6" w:rsidRDefault="000F0FD5">
      <w:pPr>
        <w:rPr>
          <w:sz w:val="18"/>
          <w:szCs w:val="18"/>
        </w:rPr>
      </w:pPr>
    </w:p>
    <w:tbl>
      <w:tblPr>
        <w:tblW w:w="9322" w:type="dxa"/>
        <w:tblLayout w:type="fixed"/>
        <w:tblLook w:val="01E0" w:firstRow="1" w:lastRow="1" w:firstColumn="1" w:lastColumn="1" w:noHBand="0" w:noVBand="0"/>
      </w:tblPr>
      <w:tblGrid>
        <w:gridCol w:w="2323"/>
        <w:gridCol w:w="2326"/>
        <w:gridCol w:w="704"/>
        <w:gridCol w:w="1621"/>
        <w:gridCol w:w="2325"/>
        <w:gridCol w:w="23"/>
      </w:tblGrid>
      <w:tr w:rsidR="00537BB0" w:rsidRPr="00DA27A6" w14:paraId="3F3465D2" w14:textId="77777777" w:rsidTr="00F92395">
        <w:trPr>
          <w:gridAfter w:val="1"/>
          <w:wAfter w:w="23" w:type="dxa"/>
          <w:trHeight w:val="215"/>
        </w:trPr>
        <w:tc>
          <w:tcPr>
            <w:tcW w:w="4649" w:type="dxa"/>
            <w:gridSpan w:val="2"/>
          </w:tcPr>
          <w:p w14:paraId="3F3465D0" w14:textId="77777777" w:rsidR="00537BB0" w:rsidRPr="00DA27A6" w:rsidRDefault="00537BB0" w:rsidP="00522611">
            <w:pPr>
              <w:rPr>
                <w:sz w:val="18"/>
                <w:szCs w:val="18"/>
              </w:rPr>
            </w:pPr>
          </w:p>
        </w:tc>
        <w:tc>
          <w:tcPr>
            <w:tcW w:w="4650" w:type="dxa"/>
            <w:gridSpan w:val="3"/>
          </w:tcPr>
          <w:p w14:paraId="3F3465D1" w14:textId="77777777" w:rsidR="00537BB0" w:rsidRPr="00DA27A6" w:rsidRDefault="00537BB0" w:rsidP="00522611">
            <w:pPr>
              <w:rPr>
                <w:sz w:val="18"/>
                <w:szCs w:val="18"/>
                <w:lang w:val="en-US"/>
              </w:rPr>
            </w:pPr>
          </w:p>
        </w:tc>
      </w:tr>
      <w:tr w:rsidR="00537BB0" w:rsidRPr="00DA27A6" w14:paraId="3F3465D5" w14:textId="77777777" w:rsidTr="00FA5E5D">
        <w:trPr>
          <w:trHeight w:val="746"/>
        </w:trPr>
        <w:tc>
          <w:tcPr>
            <w:tcW w:w="9322" w:type="dxa"/>
            <w:gridSpan w:val="6"/>
          </w:tcPr>
          <w:p w14:paraId="3F3465D3" w14:textId="77777777" w:rsidR="00537BB0" w:rsidRPr="00DA27A6" w:rsidRDefault="00537BB0" w:rsidP="00EA5B49">
            <w:pPr>
              <w:rPr>
                <w:sz w:val="18"/>
                <w:szCs w:val="18"/>
                <w:lang w:val="ru-RU"/>
              </w:rPr>
            </w:pPr>
            <w:r w:rsidRPr="00DA27A6">
              <w:rPr>
                <w:sz w:val="18"/>
                <w:szCs w:val="18"/>
              </w:rPr>
              <w:t xml:space="preserve">V / </w:t>
            </w:r>
            <w:r w:rsidRPr="00DA27A6">
              <w:rPr>
                <w:rStyle w:val="italicsPRK"/>
                <w:sz w:val="18"/>
                <w:szCs w:val="18"/>
              </w:rPr>
              <w:t>In</w:t>
            </w:r>
            <w:r w:rsidRPr="00DA27A6">
              <w:rPr>
                <w:sz w:val="18"/>
                <w:szCs w:val="18"/>
              </w:rPr>
              <w:t>___________ dne</w:t>
            </w:r>
            <w:r w:rsidR="000F0FD5" w:rsidRPr="00DA27A6">
              <w:rPr>
                <w:sz w:val="18"/>
                <w:szCs w:val="18"/>
              </w:rPr>
              <w:t xml:space="preserve"> </w:t>
            </w:r>
            <w:r w:rsidRPr="00DA27A6">
              <w:rPr>
                <w:sz w:val="18"/>
                <w:szCs w:val="18"/>
              </w:rPr>
              <w:t>/</w:t>
            </w:r>
            <w:r w:rsidR="000F0FD5" w:rsidRPr="00DA27A6">
              <w:rPr>
                <w:sz w:val="18"/>
                <w:szCs w:val="18"/>
              </w:rPr>
              <w:t xml:space="preserve"> </w:t>
            </w:r>
            <w:r w:rsidRPr="00DA27A6">
              <w:rPr>
                <w:rStyle w:val="italicsPRK"/>
                <w:sz w:val="18"/>
                <w:szCs w:val="18"/>
              </w:rPr>
              <w:t>on</w:t>
            </w:r>
            <w:r w:rsidR="000F0FD5" w:rsidRPr="00DA27A6">
              <w:rPr>
                <w:rStyle w:val="italicsPRK"/>
                <w:sz w:val="18"/>
                <w:szCs w:val="18"/>
              </w:rPr>
              <w:t xml:space="preserve"> </w:t>
            </w:r>
            <w:r w:rsidRPr="00DA27A6">
              <w:rPr>
                <w:sz w:val="18"/>
                <w:szCs w:val="18"/>
              </w:rPr>
              <w:t>__________ 201</w:t>
            </w:r>
            <w:r w:rsidR="000F0FD5" w:rsidRPr="00DA27A6">
              <w:rPr>
                <w:sz w:val="18"/>
                <w:szCs w:val="18"/>
              </w:rPr>
              <w:t>9</w:t>
            </w:r>
          </w:p>
          <w:p w14:paraId="3F3465D4" w14:textId="77777777" w:rsidR="00537BB0" w:rsidRPr="00DA27A6" w:rsidRDefault="00537BB0" w:rsidP="00EA5B49">
            <w:pPr>
              <w:rPr>
                <w:i/>
                <w:sz w:val="18"/>
                <w:szCs w:val="18"/>
                <w:lang w:val="ru-RU"/>
              </w:rPr>
            </w:pPr>
          </w:p>
        </w:tc>
      </w:tr>
      <w:tr w:rsidR="00537BB0" w:rsidRPr="00DA27A6" w14:paraId="3F3465D7" w14:textId="77777777" w:rsidTr="00F92395">
        <w:trPr>
          <w:gridAfter w:val="1"/>
          <w:wAfter w:w="23" w:type="dxa"/>
          <w:trHeight w:val="232"/>
        </w:trPr>
        <w:tc>
          <w:tcPr>
            <w:tcW w:w="9299" w:type="dxa"/>
            <w:gridSpan w:val="5"/>
          </w:tcPr>
          <w:p w14:paraId="3F3465D6" w14:textId="77777777" w:rsidR="00537BB0" w:rsidRPr="00DA27A6" w:rsidRDefault="000F0FD5" w:rsidP="002B1257">
            <w:pPr>
              <w:pStyle w:val="Bodytext1PRK"/>
              <w:rPr>
                <w:i/>
                <w:sz w:val="18"/>
                <w:szCs w:val="18"/>
                <w:lang w:val="en-US"/>
              </w:rPr>
            </w:pPr>
            <w:r w:rsidRPr="00DA27A6">
              <w:rPr>
                <w:b/>
                <w:bCs/>
                <w:sz w:val="18"/>
                <w:szCs w:val="18"/>
                <w:lang w:val="en-GB"/>
              </w:rPr>
              <w:t>ALEXION PHARMA INTERNATIONAL OPERATIONS UNLIMITED COMPANY</w:t>
            </w:r>
          </w:p>
        </w:tc>
      </w:tr>
      <w:tr w:rsidR="00537BB0" w:rsidRPr="00DA27A6" w14:paraId="3F3465DA" w14:textId="77777777" w:rsidTr="002C5DAE">
        <w:trPr>
          <w:gridAfter w:val="1"/>
          <w:wAfter w:w="23" w:type="dxa"/>
        </w:trPr>
        <w:tc>
          <w:tcPr>
            <w:tcW w:w="5353" w:type="dxa"/>
            <w:gridSpan w:val="3"/>
          </w:tcPr>
          <w:p w14:paraId="3F3465D8" w14:textId="77777777" w:rsidR="00537BB0" w:rsidRPr="00DA27A6" w:rsidRDefault="00537BB0" w:rsidP="005D68F2">
            <w:pPr>
              <w:rPr>
                <w:sz w:val="18"/>
                <w:szCs w:val="18"/>
              </w:rPr>
            </w:pPr>
          </w:p>
        </w:tc>
        <w:tc>
          <w:tcPr>
            <w:tcW w:w="3946" w:type="dxa"/>
            <w:gridSpan w:val="2"/>
          </w:tcPr>
          <w:p w14:paraId="3F3465D9" w14:textId="77777777" w:rsidR="00537BB0" w:rsidRPr="00DA27A6" w:rsidRDefault="00537BB0" w:rsidP="00121701">
            <w:pPr>
              <w:rPr>
                <w:rFonts w:cs="Arial"/>
                <w:i/>
                <w:sz w:val="18"/>
                <w:szCs w:val="18"/>
                <w:lang w:val="en-US"/>
              </w:rPr>
            </w:pPr>
          </w:p>
        </w:tc>
      </w:tr>
      <w:tr w:rsidR="00537BB0" w:rsidRPr="00DA27A6" w14:paraId="3F3465DF" w14:textId="77777777" w:rsidTr="002C5DAE">
        <w:trPr>
          <w:gridAfter w:val="1"/>
          <w:wAfter w:w="23" w:type="dxa"/>
        </w:trPr>
        <w:tc>
          <w:tcPr>
            <w:tcW w:w="2323" w:type="dxa"/>
          </w:tcPr>
          <w:p w14:paraId="3F3465DB" w14:textId="77777777" w:rsidR="00537BB0" w:rsidRPr="00DA27A6" w:rsidRDefault="00537BB0" w:rsidP="00531D81">
            <w:pPr>
              <w:pStyle w:val="Bodytext1PRK"/>
              <w:spacing w:after="0"/>
              <w:rPr>
                <w:sz w:val="18"/>
                <w:szCs w:val="18"/>
              </w:rPr>
            </w:pPr>
            <w:r w:rsidRPr="00DA27A6">
              <w:rPr>
                <w:sz w:val="18"/>
                <w:szCs w:val="18"/>
              </w:rPr>
              <w:t xml:space="preserve">Podpis / </w:t>
            </w:r>
            <w:r w:rsidRPr="00DA27A6">
              <w:rPr>
                <w:rStyle w:val="italicsPRK"/>
                <w:sz w:val="18"/>
                <w:szCs w:val="18"/>
                <w:lang w:val="en-US"/>
              </w:rPr>
              <w:t>By</w:t>
            </w:r>
            <w:r w:rsidRPr="00DA27A6">
              <w:rPr>
                <w:sz w:val="18"/>
                <w:szCs w:val="18"/>
              </w:rPr>
              <w:t>:</w:t>
            </w:r>
          </w:p>
        </w:tc>
        <w:tc>
          <w:tcPr>
            <w:tcW w:w="3030" w:type="dxa"/>
            <w:gridSpan w:val="2"/>
            <w:tcBorders>
              <w:bottom w:val="single" w:sz="4" w:space="0" w:color="auto"/>
            </w:tcBorders>
          </w:tcPr>
          <w:p w14:paraId="3F3465DC" w14:textId="77777777" w:rsidR="00537BB0" w:rsidRPr="00DA27A6" w:rsidRDefault="00537BB0" w:rsidP="00531D81">
            <w:pPr>
              <w:rPr>
                <w:sz w:val="18"/>
                <w:szCs w:val="18"/>
              </w:rPr>
            </w:pPr>
          </w:p>
        </w:tc>
        <w:tc>
          <w:tcPr>
            <w:tcW w:w="1621" w:type="dxa"/>
          </w:tcPr>
          <w:p w14:paraId="3F3465DD" w14:textId="77777777" w:rsidR="00537BB0" w:rsidRPr="00DA27A6" w:rsidRDefault="00537BB0" w:rsidP="00531D81">
            <w:pPr>
              <w:rPr>
                <w:rFonts w:cs="Arial"/>
                <w:i/>
                <w:sz w:val="18"/>
                <w:szCs w:val="18"/>
                <w:lang w:val="en-US"/>
              </w:rPr>
            </w:pPr>
          </w:p>
        </w:tc>
        <w:tc>
          <w:tcPr>
            <w:tcW w:w="2325" w:type="dxa"/>
          </w:tcPr>
          <w:p w14:paraId="3F3465DE" w14:textId="77777777" w:rsidR="00537BB0" w:rsidRPr="00DA27A6" w:rsidRDefault="00537BB0" w:rsidP="00531D81">
            <w:pPr>
              <w:rPr>
                <w:rFonts w:cs="Arial"/>
                <w:i/>
                <w:sz w:val="18"/>
                <w:szCs w:val="18"/>
                <w:lang w:val="en-US"/>
              </w:rPr>
            </w:pPr>
          </w:p>
        </w:tc>
      </w:tr>
      <w:tr w:rsidR="00537BB0" w:rsidRPr="00DA27A6" w14:paraId="3F3465E3" w14:textId="77777777" w:rsidTr="002C5DAE">
        <w:trPr>
          <w:gridAfter w:val="1"/>
          <w:wAfter w:w="23" w:type="dxa"/>
        </w:trPr>
        <w:tc>
          <w:tcPr>
            <w:tcW w:w="2323" w:type="dxa"/>
          </w:tcPr>
          <w:p w14:paraId="3F3465E0" w14:textId="77777777" w:rsidR="00537BB0" w:rsidRPr="00DA27A6" w:rsidRDefault="00537BB0" w:rsidP="00531D81">
            <w:pPr>
              <w:pStyle w:val="Bodytext1PRK"/>
              <w:spacing w:after="0"/>
              <w:rPr>
                <w:sz w:val="18"/>
                <w:szCs w:val="18"/>
              </w:rPr>
            </w:pPr>
            <w:r w:rsidRPr="00DA27A6">
              <w:rPr>
                <w:sz w:val="18"/>
                <w:szCs w:val="18"/>
              </w:rPr>
              <w:t xml:space="preserve">Jméno / </w:t>
            </w:r>
            <w:r w:rsidRPr="00DA27A6">
              <w:rPr>
                <w:rStyle w:val="italicsPRK"/>
                <w:sz w:val="18"/>
                <w:szCs w:val="18"/>
                <w:lang w:val="en-US"/>
              </w:rPr>
              <w:t>Name</w:t>
            </w:r>
            <w:r w:rsidRPr="00DA27A6">
              <w:rPr>
                <w:sz w:val="18"/>
                <w:szCs w:val="18"/>
                <w:lang w:val="en-US"/>
              </w:rPr>
              <w:t>:</w:t>
            </w:r>
          </w:p>
        </w:tc>
        <w:tc>
          <w:tcPr>
            <w:tcW w:w="3030" w:type="dxa"/>
            <w:gridSpan w:val="2"/>
          </w:tcPr>
          <w:p w14:paraId="3F3465E1" w14:textId="77777777" w:rsidR="00537BB0" w:rsidRPr="00DA27A6" w:rsidRDefault="00537BB0" w:rsidP="00531D81">
            <w:pPr>
              <w:rPr>
                <w:sz w:val="18"/>
                <w:szCs w:val="18"/>
              </w:rPr>
            </w:pPr>
          </w:p>
        </w:tc>
        <w:tc>
          <w:tcPr>
            <w:tcW w:w="3946" w:type="dxa"/>
            <w:gridSpan w:val="2"/>
          </w:tcPr>
          <w:p w14:paraId="3F3465E2" w14:textId="77777777" w:rsidR="00537BB0" w:rsidRPr="00DA27A6" w:rsidRDefault="00537BB0" w:rsidP="00531D81">
            <w:pPr>
              <w:rPr>
                <w:rFonts w:cs="Arial"/>
                <w:i/>
                <w:sz w:val="18"/>
                <w:szCs w:val="18"/>
                <w:lang w:val="en-US"/>
              </w:rPr>
            </w:pPr>
          </w:p>
        </w:tc>
      </w:tr>
      <w:tr w:rsidR="00537BB0" w:rsidRPr="00DA27A6" w14:paraId="3F3465E7" w14:textId="77777777" w:rsidTr="002C5DAE">
        <w:trPr>
          <w:gridAfter w:val="1"/>
          <w:wAfter w:w="23" w:type="dxa"/>
        </w:trPr>
        <w:tc>
          <w:tcPr>
            <w:tcW w:w="2323" w:type="dxa"/>
          </w:tcPr>
          <w:p w14:paraId="3F3465E4" w14:textId="77777777" w:rsidR="00537BB0" w:rsidRPr="00DA27A6" w:rsidRDefault="00537BB0" w:rsidP="00531D81">
            <w:pPr>
              <w:rPr>
                <w:sz w:val="18"/>
                <w:szCs w:val="18"/>
              </w:rPr>
            </w:pPr>
            <w:r w:rsidRPr="00DA27A6">
              <w:rPr>
                <w:sz w:val="18"/>
                <w:szCs w:val="18"/>
              </w:rPr>
              <w:t xml:space="preserve">Funkce / </w:t>
            </w:r>
            <w:r w:rsidRPr="00DA27A6">
              <w:rPr>
                <w:rStyle w:val="italicsPRK"/>
                <w:sz w:val="18"/>
                <w:szCs w:val="18"/>
                <w:lang w:val="en-US"/>
              </w:rPr>
              <w:t>Position</w:t>
            </w:r>
            <w:r w:rsidRPr="00DA27A6">
              <w:rPr>
                <w:sz w:val="18"/>
                <w:szCs w:val="18"/>
                <w:lang w:val="en-US"/>
              </w:rPr>
              <w:t>:</w:t>
            </w:r>
          </w:p>
        </w:tc>
        <w:tc>
          <w:tcPr>
            <w:tcW w:w="3030" w:type="dxa"/>
            <w:gridSpan w:val="2"/>
          </w:tcPr>
          <w:p w14:paraId="3F3465E5" w14:textId="77777777" w:rsidR="00537BB0" w:rsidRPr="00DA27A6" w:rsidRDefault="00537BB0" w:rsidP="00531D81">
            <w:pPr>
              <w:rPr>
                <w:sz w:val="18"/>
                <w:szCs w:val="18"/>
              </w:rPr>
            </w:pPr>
          </w:p>
        </w:tc>
        <w:tc>
          <w:tcPr>
            <w:tcW w:w="3946" w:type="dxa"/>
            <w:gridSpan w:val="2"/>
          </w:tcPr>
          <w:p w14:paraId="3F3465E6" w14:textId="77777777" w:rsidR="00537BB0" w:rsidRPr="00DA27A6" w:rsidRDefault="00537BB0" w:rsidP="00531D81">
            <w:pPr>
              <w:rPr>
                <w:rFonts w:cs="Arial"/>
                <w:i/>
                <w:sz w:val="18"/>
                <w:szCs w:val="18"/>
                <w:lang w:val="en-US"/>
              </w:rPr>
            </w:pPr>
          </w:p>
        </w:tc>
      </w:tr>
      <w:tr w:rsidR="006C5E8D" w:rsidRPr="00DA27A6" w14:paraId="3F3465EE" w14:textId="77777777" w:rsidTr="002C5DAE">
        <w:trPr>
          <w:gridAfter w:val="1"/>
          <w:wAfter w:w="23" w:type="dxa"/>
        </w:trPr>
        <w:tc>
          <w:tcPr>
            <w:tcW w:w="2323" w:type="dxa"/>
          </w:tcPr>
          <w:p w14:paraId="3F3465E8" w14:textId="77777777" w:rsidR="006C5E8D" w:rsidRPr="00DA27A6" w:rsidRDefault="006C5E8D" w:rsidP="009F30FF">
            <w:pPr>
              <w:pStyle w:val="Bodytext1PRK"/>
              <w:spacing w:after="0"/>
              <w:rPr>
                <w:sz w:val="18"/>
                <w:szCs w:val="18"/>
              </w:rPr>
            </w:pPr>
          </w:p>
          <w:p w14:paraId="3F3465E9" w14:textId="77777777" w:rsidR="006C5E8D" w:rsidRPr="00DA27A6" w:rsidRDefault="006C5E8D" w:rsidP="009F30FF">
            <w:pPr>
              <w:pStyle w:val="Bodytext1PRK"/>
              <w:spacing w:after="0"/>
              <w:rPr>
                <w:sz w:val="18"/>
                <w:szCs w:val="18"/>
              </w:rPr>
            </w:pPr>
          </w:p>
          <w:p w14:paraId="3F3465EA" w14:textId="77777777" w:rsidR="006C5E8D" w:rsidRPr="00DA27A6" w:rsidRDefault="006C5E8D" w:rsidP="009F30FF">
            <w:pPr>
              <w:pStyle w:val="Bodytext1PRK"/>
              <w:spacing w:after="0"/>
              <w:rPr>
                <w:sz w:val="18"/>
                <w:szCs w:val="18"/>
              </w:rPr>
            </w:pPr>
            <w:r w:rsidRPr="00DA27A6">
              <w:rPr>
                <w:sz w:val="18"/>
                <w:szCs w:val="18"/>
              </w:rPr>
              <w:t xml:space="preserve">Podpis / </w:t>
            </w:r>
            <w:r w:rsidRPr="00DA27A6">
              <w:rPr>
                <w:rStyle w:val="italicsPRK"/>
                <w:sz w:val="18"/>
                <w:szCs w:val="18"/>
                <w:lang w:val="en-US"/>
              </w:rPr>
              <w:t>By</w:t>
            </w:r>
            <w:r w:rsidRPr="00DA27A6">
              <w:rPr>
                <w:sz w:val="18"/>
                <w:szCs w:val="18"/>
              </w:rPr>
              <w:t>:</w:t>
            </w:r>
          </w:p>
        </w:tc>
        <w:tc>
          <w:tcPr>
            <w:tcW w:w="3030" w:type="dxa"/>
            <w:gridSpan w:val="2"/>
            <w:tcBorders>
              <w:bottom w:val="single" w:sz="4" w:space="0" w:color="auto"/>
            </w:tcBorders>
          </w:tcPr>
          <w:p w14:paraId="3F3465EB" w14:textId="77777777" w:rsidR="006C5E8D" w:rsidRPr="00DA27A6" w:rsidRDefault="006C5E8D" w:rsidP="009F30FF">
            <w:pPr>
              <w:rPr>
                <w:sz w:val="18"/>
                <w:szCs w:val="18"/>
              </w:rPr>
            </w:pPr>
          </w:p>
        </w:tc>
        <w:tc>
          <w:tcPr>
            <w:tcW w:w="1621" w:type="dxa"/>
          </w:tcPr>
          <w:p w14:paraId="3F3465EC" w14:textId="77777777" w:rsidR="006C5E8D" w:rsidRPr="00DA27A6" w:rsidRDefault="006C5E8D" w:rsidP="009F30FF">
            <w:pPr>
              <w:rPr>
                <w:rFonts w:cs="Arial"/>
                <w:i/>
                <w:sz w:val="18"/>
                <w:szCs w:val="18"/>
                <w:lang w:val="en-US"/>
              </w:rPr>
            </w:pPr>
          </w:p>
        </w:tc>
        <w:tc>
          <w:tcPr>
            <w:tcW w:w="2325" w:type="dxa"/>
          </w:tcPr>
          <w:p w14:paraId="3F3465ED" w14:textId="77777777" w:rsidR="006C5E8D" w:rsidRPr="00DA27A6" w:rsidRDefault="006C5E8D" w:rsidP="009F30FF">
            <w:pPr>
              <w:rPr>
                <w:rFonts w:cs="Arial"/>
                <w:i/>
                <w:sz w:val="18"/>
                <w:szCs w:val="18"/>
                <w:lang w:val="en-US"/>
              </w:rPr>
            </w:pPr>
          </w:p>
        </w:tc>
      </w:tr>
      <w:tr w:rsidR="006C5E8D" w:rsidRPr="00DA27A6" w14:paraId="3F3465F2" w14:textId="77777777" w:rsidTr="002C5DAE">
        <w:trPr>
          <w:gridAfter w:val="1"/>
          <w:wAfter w:w="23" w:type="dxa"/>
        </w:trPr>
        <w:tc>
          <w:tcPr>
            <w:tcW w:w="2323" w:type="dxa"/>
          </w:tcPr>
          <w:p w14:paraId="3F3465EF" w14:textId="77777777" w:rsidR="006C5E8D" w:rsidRPr="00DA27A6" w:rsidRDefault="006C5E8D" w:rsidP="009F30FF">
            <w:pPr>
              <w:pStyle w:val="Bodytext1PRK"/>
              <w:spacing w:after="0"/>
              <w:rPr>
                <w:sz w:val="18"/>
                <w:szCs w:val="18"/>
              </w:rPr>
            </w:pPr>
            <w:r w:rsidRPr="00DA27A6">
              <w:rPr>
                <w:sz w:val="18"/>
                <w:szCs w:val="18"/>
              </w:rPr>
              <w:t xml:space="preserve">Jméno / </w:t>
            </w:r>
            <w:r w:rsidRPr="00DA27A6">
              <w:rPr>
                <w:rStyle w:val="italicsPRK"/>
                <w:sz w:val="18"/>
                <w:szCs w:val="18"/>
                <w:lang w:val="en-US"/>
              </w:rPr>
              <w:t>Name</w:t>
            </w:r>
            <w:r w:rsidRPr="00DA27A6">
              <w:rPr>
                <w:sz w:val="18"/>
                <w:szCs w:val="18"/>
                <w:lang w:val="en-US"/>
              </w:rPr>
              <w:t>:</w:t>
            </w:r>
          </w:p>
        </w:tc>
        <w:tc>
          <w:tcPr>
            <w:tcW w:w="3030" w:type="dxa"/>
            <w:gridSpan w:val="2"/>
          </w:tcPr>
          <w:p w14:paraId="3F3465F0" w14:textId="77777777" w:rsidR="006C5E8D" w:rsidRPr="00DA27A6" w:rsidRDefault="006C5E8D" w:rsidP="009F30FF">
            <w:pPr>
              <w:rPr>
                <w:sz w:val="18"/>
                <w:szCs w:val="18"/>
              </w:rPr>
            </w:pPr>
          </w:p>
        </w:tc>
        <w:tc>
          <w:tcPr>
            <w:tcW w:w="3946" w:type="dxa"/>
            <w:gridSpan w:val="2"/>
          </w:tcPr>
          <w:p w14:paraId="3F3465F1" w14:textId="77777777" w:rsidR="006C5E8D" w:rsidRPr="00DA27A6" w:rsidRDefault="006C5E8D" w:rsidP="009F30FF">
            <w:pPr>
              <w:rPr>
                <w:rFonts w:cs="Arial"/>
                <w:i/>
                <w:sz w:val="18"/>
                <w:szCs w:val="18"/>
                <w:lang w:val="en-US"/>
              </w:rPr>
            </w:pPr>
          </w:p>
        </w:tc>
      </w:tr>
      <w:tr w:rsidR="006C5E8D" w:rsidRPr="00DA27A6" w14:paraId="3F3465F6" w14:textId="77777777" w:rsidTr="002C5DAE">
        <w:trPr>
          <w:gridAfter w:val="1"/>
          <w:wAfter w:w="23" w:type="dxa"/>
        </w:trPr>
        <w:tc>
          <w:tcPr>
            <w:tcW w:w="2323" w:type="dxa"/>
          </w:tcPr>
          <w:p w14:paraId="3F3465F3" w14:textId="77777777" w:rsidR="006C5E8D" w:rsidRPr="00DA27A6" w:rsidRDefault="006C5E8D" w:rsidP="009F30FF">
            <w:pPr>
              <w:rPr>
                <w:sz w:val="18"/>
                <w:szCs w:val="18"/>
              </w:rPr>
            </w:pPr>
            <w:r w:rsidRPr="00DA27A6">
              <w:rPr>
                <w:sz w:val="18"/>
                <w:szCs w:val="18"/>
              </w:rPr>
              <w:t xml:space="preserve">Funkce / </w:t>
            </w:r>
            <w:r w:rsidRPr="00DA27A6">
              <w:rPr>
                <w:rStyle w:val="italicsPRK"/>
                <w:sz w:val="18"/>
                <w:szCs w:val="18"/>
                <w:lang w:val="en-US"/>
              </w:rPr>
              <w:t>Position</w:t>
            </w:r>
            <w:r w:rsidRPr="00DA27A6">
              <w:rPr>
                <w:sz w:val="18"/>
                <w:szCs w:val="18"/>
                <w:lang w:val="en-US"/>
              </w:rPr>
              <w:t>:</w:t>
            </w:r>
          </w:p>
        </w:tc>
        <w:tc>
          <w:tcPr>
            <w:tcW w:w="3030" w:type="dxa"/>
            <w:gridSpan w:val="2"/>
          </w:tcPr>
          <w:p w14:paraId="3F3465F4" w14:textId="77777777" w:rsidR="006C5E8D" w:rsidRPr="00DA27A6" w:rsidRDefault="006C5E8D" w:rsidP="009F30FF">
            <w:pPr>
              <w:rPr>
                <w:sz w:val="18"/>
                <w:szCs w:val="18"/>
              </w:rPr>
            </w:pPr>
          </w:p>
        </w:tc>
        <w:tc>
          <w:tcPr>
            <w:tcW w:w="3946" w:type="dxa"/>
            <w:gridSpan w:val="2"/>
          </w:tcPr>
          <w:p w14:paraId="3F3465F5" w14:textId="77777777" w:rsidR="006C5E8D" w:rsidRPr="00DA27A6" w:rsidRDefault="006C5E8D" w:rsidP="009F30FF">
            <w:pPr>
              <w:rPr>
                <w:rFonts w:cs="Arial"/>
                <w:i/>
                <w:sz w:val="18"/>
                <w:szCs w:val="18"/>
                <w:lang w:val="en-US"/>
              </w:rPr>
            </w:pPr>
          </w:p>
        </w:tc>
      </w:tr>
    </w:tbl>
    <w:p w14:paraId="3F3465F7" w14:textId="77777777" w:rsidR="006C5E8D" w:rsidRPr="00DA27A6" w:rsidRDefault="006C5E8D" w:rsidP="006C5E8D">
      <w:pPr>
        <w:rPr>
          <w:sz w:val="18"/>
          <w:szCs w:val="18"/>
        </w:rPr>
      </w:pPr>
    </w:p>
    <w:p w14:paraId="3F3465F8" w14:textId="77777777" w:rsidR="00F65366" w:rsidRPr="00DA27A6" w:rsidRDefault="00F65366" w:rsidP="002C404C">
      <w:pPr>
        <w:rPr>
          <w:sz w:val="18"/>
          <w:szCs w:val="18"/>
        </w:rPr>
      </w:pPr>
    </w:p>
    <w:tbl>
      <w:tblPr>
        <w:tblW w:w="9322" w:type="dxa"/>
        <w:tblLayout w:type="fixed"/>
        <w:tblLook w:val="01E0" w:firstRow="1" w:lastRow="1" w:firstColumn="1" w:lastColumn="1" w:noHBand="0" w:noVBand="0"/>
      </w:tblPr>
      <w:tblGrid>
        <w:gridCol w:w="2323"/>
        <w:gridCol w:w="4022"/>
        <w:gridCol w:w="629"/>
        <w:gridCol w:w="2325"/>
        <w:gridCol w:w="23"/>
      </w:tblGrid>
      <w:tr w:rsidR="006C5E8D" w:rsidRPr="00DA27A6" w14:paraId="3F3465FB" w14:textId="77777777" w:rsidTr="009F30FF">
        <w:trPr>
          <w:trHeight w:val="746"/>
        </w:trPr>
        <w:tc>
          <w:tcPr>
            <w:tcW w:w="9322" w:type="dxa"/>
            <w:gridSpan w:val="5"/>
          </w:tcPr>
          <w:p w14:paraId="3F3465F9" w14:textId="77777777" w:rsidR="006C5E8D" w:rsidRPr="00DA27A6" w:rsidRDefault="006C5E8D" w:rsidP="009F30FF">
            <w:pPr>
              <w:rPr>
                <w:sz w:val="18"/>
                <w:szCs w:val="18"/>
                <w:lang w:val="ru-RU"/>
              </w:rPr>
            </w:pPr>
            <w:r w:rsidRPr="00DA27A6">
              <w:rPr>
                <w:sz w:val="18"/>
                <w:szCs w:val="18"/>
              </w:rPr>
              <w:t xml:space="preserve">V / </w:t>
            </w:r>
            <w:r w:rsidRPr="00DA27A6">
              <w:rPr>
                <w:rStyle w:val="italicsPRK"/>
                <w:sz w:val="18"/>
                <w:szCs w:val="18"/>
              </w:rPr>
              <w:t>In</w:t>
            </w:r>
            <w:r w:rsidRPr="00DA27A6">
              <w:rPr>
                <w:sz w:val="18"/>
                <w:szCs w:val="18"/>
              </w:rPr>
              <w:t xml:space="preserve">___________ dne / </w:t>
            </w:r>
            <w:r w:rsidRPr="00DA27A6">
              <w:rPr>
                <w:rStyle w:val="italicsPRK"/>
                <w:sz w:val="18"/>
                <w:szCs w:val="18"/>
              </w:rPr>
              <w:t xml:space="preserve">on </w:t>
            </w:r>
            <w:r w:rsidRPr="00DA27A6">
              <w:rPr>
                <w:sz w:val="18"/>
                <w:szCs w:val="18"/>
              </w:rPr>
              <w:t>__________ 2019</w:t>
            </w:r>
          </w:p>
          <w:p w14:paraId="3F3465FA" w14:textId="77777777" w:rsidR="006C5E8D" w:rsidRPr="00DA27A6" w:rsidRDefault="006C5E8D" w:rsidP="009F30FF">
            <w:pPr>
              <w:rPr>
                <w:i/>
                <w:sz w:val="18"/>
                <w:szCs w:val="18"/>
                <w:lang w:val="ru-RU"/>
              </w:rPr>
            </w:pPr>
          </w:p>
        </w:tc>
      </w:tr>
      <w:tr w:rsidR="006C5E8D" w:rsidRPr="00DA27A6" w14:paraId="3F3465FD" w14:textId="77777777" w:rsidTr="009F30FF">
        <w:trPr>
          <w:gridAfter w:val="1"/>
          <w:wAfter w:w="23" w:type="dxa"/>
          <w:trHeight w:val="232"/>
        </w:trPr>
        <w:tc>
          <w:tcPr>
            <w:tcW w:w="9299" w:type="dxa"/>
            <w:gridSpan w:val="4"/>
          </w:tcPr>
          <w:p w14:paraId="3F3465FC" w14:textId="77777777" w:rsidR="006C5E8D" w:rsidRPr="00DA27A6" w:rsidRDefault="006C5E8D" w:rsidP="009F30FF">
            <w:pPr>
              <w:pStyle w:val="Bodytext1PRK"/>
              <w:rPr>
                <w:i/>
                <w:sz w:val="18"/>
                <w:szCs w:val="18"/>
                <w:lang w:val="en-US"/>
              </w:rPr>
            </w:pPr>
            <w:r w:rsidRPr="00DA27A6">
              <w:rPr>
                <w:b/>
                <w:sz w:val="18"/>
                <w:szCs w:val="18"/>
              </w:rPr>
              <w:t xml:space="preserve">Všeobecná fakultní nemocnice v Praze / </w:t>
            </w:r>
            <w:r w:rsidRPr="00DA27A6">
              <w:rPr>
                <w:b/>
                <w:i/>
                <w:sz w:val="18"/>
                <w:szCs w:val="18"/>
              </w:rPr>
              <w:t>General Faculty Hospital in Prague</w:t>
            </w:r>
          </w:p>
        </w:tc>
      </w:tr>
      <w:tr w:rsidR="006C5E8D" w:rsidRPr="00DA27A6" w14:paraId="3F346600" w14:textId="77777777" w:rsidTr="006C5E8D">
        <w:trPr>
          <w:gridAfter w:val="1"/>
          <w:wAfter w:w="23" w:type="dxa"/>
        </w:trPr>
        <w:tc>
          <w:tcPr>
            <w:tcW w:w="6345" w:type="dxa"/>
            <w:gridSpan w:val="2"/>
          </w:tcPr>
          <w:p w14:paraId="3F3465FE" w14:textId="77777777" w:rsidR="006C5E8D" w:rsidRPr="00DA27A6" w:rsidRDefault="006C5E8D" w:rsidP="009F30FF">
            <w:pPr>
              <w:rPr>
                <w:sz w:val="18"/>
                <w:szCs w:val="18"/>
              </w:rPr>
            </w:pPr>
          </w:p>
        </w:tc>
        <w:tc>
          <w:tcPr>
            <w:tcW w:w="2954" w:type="dxa"/>
            <w:gridSpan w:val="2"/>
          </w:tcPr>
          <w:p w14:paraId="3F3465FF" w14:textId="77777777" w:rsidR="006C5E8D" w:rsidRPr="00DA27A6" w:rsidRDefault="006C5E8D" w:rsidP="009F30FF">
            <w:pPr>
              <w:rPr>
                <w:rFonts w:cs="Arial"/>
                <w:i/>
                <w:sz w:val="18"/>
                <w:szCs w:val="18"/>
                <w:lang w:val="en-US"/>
              </w:rPr>
            </w:pPr>
          </w:p>
        </w:tc>
      </w:tr>
      <w:tr w:rsidR="006C5E8D" w:rsidRPr="00DA27A6" w14:paraId="3F346605" w14:textId="77777777" w:rsidTr="006C5E8D">
        <w:trPr>
          <w:gridAfter w:val="1"/>
          <w:wAfter w:w="23" w:type="dxa"/>
        </w:trPr>
        <w:tc>
          <w:tcPr>
            <w:tcW w:w="2323" w:type="dxa"/>
          </w:tcPr>
          <w:p w14:paraId="3F346601" w14:textId="77777777" w:rsidR="006C5E8D" w:rsidRPr="00DA27A6" w:rsidRDefault="006C5E8D" w:rsidP="009F30FF">
            <w:pPr>
              <w:pStyle w:val="Bodytext1PRK"/>
              <w:spacing w:after="0"/>
              <w:rPr>
                <w:sz w:val="18"/>
                <w:szCs w:val="18"/>
              </w:rPr>
            </w:pPr>
            <w:r w:rsidRPr="00DA27A6">
              <w:rPr>
                <w:sz w:val="18"/>
                <w:szCs w:val="18"/>
              </w:rPr>
              <w:t xml:space="preserve">Podpis / </w:t>
            </w:r>
            <w:r w:rsidRPr="00DA27A6">
              <w:rPr>
                <w:rStyle w:val="italicsPRK"/>
                <w:sz w:val="18"/>
                <w:szCs w:val="18"/>
                <w:lang w:val="en-US"/>
              </w:rPr>
              <w:t>By</w:t>
            </w:r>
            <w:r w:rsidRPr="00DA27A6">
              <w:rPr>
                <w:sz w:val="18"/>
                <w:szCs w:val="18"/>
              </w:rPr>
              <w:t>:</w:t>
            </w:r>
          </w:p>
        </w:tc>
        <w:tc>
          <w:tcPr>
            <w:tcW w:w="4022" w:type="dxa"/>
            <w:tcBorders>
              <w:bottom w:val="single" w:sz="4" w:space="0" w:color="auto"/>
            </w:tcBorders>
          </w:tcPr>
          <w:p w14:paraId="3F346602" w14:textId="77777777" w:rsidR="006C5E8D" w:rsidRPr="00DA27A6" w:rsidRDefault="006C5E8D" w:rsidP="009F30FF">
            <w:pPr>
              <w:rPr>
                <w:sz w:val="18"/>
                <w:szCs w:val="18"/>
              </w:rPr>
            </w:pPr>
          </w:p>
        </w:tc>
        <w:tc>
          <w:tcPr>
            <w:tcW w:w="629" w:type="dxa"/>
          </w:tcPr>
          <w:p w14:paraId="3F346603" w14:textId="77777777" w:rsidR="006C5E8D" w:rsidRPr="00DA27A6" w:rsidRDefault="006C5E8D" w:rsidP="009F30FF">
            <w:pPr>
              <w:rPr>
                <w:rFonts w:cs="Arial"/>
                <w:i/>
                <w:sz w:val="18"/>
                <w:szCs w:val="18"/>
                <w:lang w:val="en-US"/>
              </w:rPr>
            </w:pPr>
          </w:p>
        </w:tc>
        <w:tc>
          <w:tcPr>
            <w:tcW w:w="2325" w:type="dxa"/>
          </w:tcPr>
          <w:p w14:paraId="3F346604" w14:textId="77777777" w:rsidR="006C5E8D" w:rsidRPr="00DA27A6" w:rsidRDefault="006C5E8D" w:rsidP="009F30FF">
            <w:pPr>
              <w:rPr>
                <w:rFonts w:cs="Arial"/>
                <w:i/>
                <w:sz w:val="18"/>
                <w:szCs w:val="18"/>
                <w:lang w:val="en-US"/>
              </w:rPr>
            </w:pPr>
          </w:p>
        </w:tc>
      </w:tr>
      <w:tr w:rsidR="006C5E8D" w:rsidRPr="00DA27A6" w14:paraId="3F346609" w14:textId="77777777" w:rsidTr="006C5E8D">
        <w:trPr>
          <w:gridAfter w:val="1"/>
          <w:wAfter w:w="23" w:type="dxa"/>
        </w:trPr>
        <w:tc>
          <w:tcPr>
            <w:tcW w:w="2323" w:type="dxa"/>
          </w:tcPr>
          <w:p w14:paraId="3F346606" w14:textId="77777777" w:rsidR="006C5E8D" w:rsidRPr="00DA27A6" w:rsidRDefault="006C5E8D" w:rsidP="009F30FF">
            <w:pPr>
              <w:pStyle w:val="Bodytext1PRK"/>
              <w:spacing w:after="0"/>
              <w:rPr>
                <w:sz w:val="18"/>
                <w:szCs w:val="18"/>
              </w:rPr>
            </w:pPr>
            <w:r w:rsidRPr="00DA27A6">
              <w:rPr>
                <w:sz w:val="18"/>
                <w:szCs w:val="18"/>
              </w:rPr>
              <w:t xml:space="preserve">Jméno / </w:t>
            </w:r>
            <w:r w:rsidRPr="00DA27A6">
              <w:rPr>
                <w:rStyle w:val="italicsPRK"/>
                <w:sz w:val="18"/>
                <w:szCs w:val="18"/>
                <w:lang w:val="en-US"/>
              </w:rPr>
              <w:t>Name</w:t>
            </w:r>
            <w:r w:rsidRPr="00DA27A6">
              <w:rPr>
                <w:sz w:val="18"/>
                <w:szCs w:val="18"/>
                <w:lang w:val="en-US"/>
              </w:rPr>
              <w:t>:</w:t>
            </w:r>
          </w:p>
        </w:tc>
        <w:tc>
          <w:tcPr>
            <w:tcW w:w="4022" w:type="dxa"/>
          </w:tcPr>
          <w:p w14:paraId="3F346607" w14:textId="77777777" w:rsidR="006C5E8D" w:rsidRPr="00DA27A6" w:rsidRDefault="006C5E8D" w:rsidP="009F30FF">
            <w:pPr>
              <w:rPr>
                <w:sz w:val="18"/>
                <w:szCs w:val="18"/>
              </w:rPr>
            </w:pPr>
            <w:r w:rsidRPr="00DA27A6">
              <w:rPr>
                <w:sz w:val="18"/>
                <w:szCs w:val="18"/>
              </w:rPr>
              <w:t>Prof. MUDr. David Feltl, Ph.D., MBA</w:t>
            </w:r>
          </w:p>
        </w:tc>
        <w:tc>
          <w:tcPr>
            <w:tcW w:w="2954" w:type="dxa"/>
            <w:gridSpan w:val="2"/>
          </w:tcPr>
          <w:p w14:paraId="3F346608" w14:textId="77777777" w:rsidR="006C5E8D" w:rsidRPr="00DA27A6" w:rsidRDefault="006C5E8D" w:rsidP="009F30FF">
            <w:pPr>
              <w:rPr>
                <w:rFonts w:cs="Arial"/>
                <w:i/>
                <w:sz w:val="18"/>
                <w:szCs w:val="18"/>
                <w:lang w:val="en-US"/>
              </w:rPr>
            </w:pPr>
          </w:p>
        </w:tc>
      </w:tr>
      <w:tr w:rsidR="006C5E8D" w:rsidRPr="00DA27A6" w14:paraId="3F34660D" w14:textId="77777777" w:rsidTr="006C5E8D">
        <w:trPr>
          <w:gridAfter w:val="1"/>
          <w:wAfter w:w="23" w:type="dxa"/>
        </w:trPr>
        <w:tc>
          <w:tcPr>
            <w:tcW w:w="2323" w:type="dxa"/>
          </w:tcPr>
          <w:p w14:paraId="3F34660A" w14:textId="77777777" w:rsidR="006C5E8D" w:rsidRPr="00DA27A6" w:rsidRDefault="006C5E8D" w:rsidP="009F30FF">
            <w:pPr>
              <w:rPr>
                <w:sz w:val="18"/>
                <w:szCs w:val="18"/>
              </w:rPr>
            </w:pPr>
            <w:r w:rsidRPr="00DA27A6">
              <w:rPr>
                <w:sz w:val="18"/>
                <w:szCs w:val="18"/>
              </w:rPr>
              <w:t xml:space="preserve">Funkce / </w:t>
            </w:r>
            <w:r w:rsidRPr="00DA27A6">
              <w:rPr>
                <w:rStyle w:val="italicsPRK"/>
                <w:sz w:val="18"/>
                <w:szCs w:val="18"/>
                <w:lang w:val="en-US"/>
              </w:rPr>
              <w:t>Position</w:t>
            </w:r>
            <w:r w:rsidRPr="00DA27A6">
              <w:rPr>
                <w:sz w:val="18"/>
                <w:szCs w:val="18"/>
                <w:lang w:val="en-US"/>
              </w:rPr>
              <w:t>:</w:t>
            </w:r>
          </w:p>
        </w:tc>
        <w:tc>
          <w:tcPr>
            <w:tcW w:w="4022" w:type="dxa"/>
          </w:tcPr>
          <w:p w14:paraId="3F34660B" w14:textId="77777777" w:rsidR="006C5E8D" w:rsidRPr="00DA27A6" w:rsidRDefault="006C5E8D" w:rsidP="009F30FF">
            <w:pPr>
              <w:rPr>
                <w:i/>
                <w:sz w:val="18"/>
                <w:szCs w:val="18"/>
              </w:rPr>
            </w:pPr>
            <w:r w:rsidRPr="00DA27A6">
              <w:rPr>
                <w:sz w:val="18"/>
                <w:szCs w:val="18"/>
              </w:rPr>
              <w:t xml:space="preserve">ředitel / </w:t>
            </w:r>
            <w:r w:rsidRPr="00DA27A6">
              <w:rPr>
                <w:i/>
                <w:sz w:val="18"/>
                <w:szCs w:val="18"/>
              </w:rPr>
              <w:t>director</w:t>
            </w:r>
          </w:p>
        </w:tc>
        <w:tc>
          <w:tcPr>
            <w:tcW w:w="2954" w:type="dxa"/>
            <w:gridSpan w:val="2"/>
          </w:tcPr>
          <w:p w14:paraId="3F34660C" w14:textId="77777777" w:rsidR="006C5E8D" w:rsidRPr="00DA27A6" w:rsidRDefault="006C5E8D" w:rsidP="009F30FF">
            <w:pPr>
              <w:rPr>
                <w:rFonts w:cs="Arial"/>
                <w:i/>
                <w:sz w:val="18"/>
                <w:szCs w:val="18"/>
                <w:lang w:val="en-US"/>
              </w:rPr>
            </w:pPr>
          </w:p>
        </w:tc>
      </w:tr>
    </w:tbl>
    <w:p w14:paraId="3F34660E" w14:textId="77777777" w:rsidR="006C5E8D" w:rsidRPr="00DA27A6" w:rsidRDefault="006C5E8D" w:rsidP="002C404C">
      <w:pPr>
        <w:rPr>
          <w:sz w:val="18"/>
          <w:szCs w:val="18"/>
        </w:rPr>
      </w:pPr>
    </w:p>
    <w:sectPr w:rsidR="006C5E8D" w:rsidRPr="00DA27A6" w:rsidSect="00531D81">
      <w:headerReference w:type="default" r:id="rId12"/>
      <w:footerReference w:type="default" r:id="rId13"/>
      <w:pgSz w:w="11907" w:h="16840" w:code="9"/>
      <w:pgMar w:top="1417" w:right="1417" w:bottom="1417" w:left="1417" w:header="901" w:footer="283"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46611" w14:textId="77777777" w:rsidR="00ED5123" w:rsidRDefault="00ED5123">
      <w:r>
        <w:separator/>
      </w:r>
    </w:p>
  </w:endnote>
  <w:endnote w:type="continuationSeparator" w:id="0">
    <w:p w14:paraId="3F346612" w14:textId="77777777" w:rsidR="00ED5123" w:rsidRDefault="00ED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184198"/>
      <w:docPartObj>
        <w:docPartGallery w:val="Page Numbers (Bottom of Page)"/>
        <w:docPartUnique/>
      </w:docPartObj>
    </w:sdtPr>
    <w:sdtEndPr/>
    <w:sdtContent>
      <w:p w14:paraId="3F346613" w14:textId="77777777" w:rsidR="0007097E" w:rsidRDefault="0007097E">
        <w:pPr>
          <w:pStyle w:val="Zpat"/>
          <w:jc w:val="center"/>
        </w:pPr>
        <w:r>
          <w:fldChar w:fldCharType="begin"/>
        </w:r>
        <w:r>
          <w:instrText>PAGE   \* MERGEFORMAT</w:instrText>
        </w:r>
        <w:r>
          <w:fldChar w:fldCharType="separate"/>
        </w:r>
        <w:r w:rsidR="00F4504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4660F" w14:textId="77777777" w:rsidR="00ED5123" w:rsidRDefault="00ED5123">
      <w:r>
        <w:separator/>
      </w:r>
    </w:p>
  </w:footnote>
  <w:footnote w:type="continuationSeparator" w:id="0">
    <w:p w14:paraId="3F346610" w14:textId="77777777" w:rsidR="00ED5123" w:rsidRDefault="00ED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D233" w14:textId="7712F934" w:rsidR="00DA27A6" w:rsidRPr="00DA27A6" w:rsidRDefault="00DA27A6" w:rsidP="00DA27A6">
    <w:pPr>
      <w:pStyle w:val="Zhlav"/>
      <w:jc w:val="right"/>
      <w:rPr>
        <w:b/>
        <w:sz w:val="18"/>
        <w:szCs w:val="18"/>
      </w:rPr>
    </w:pPr>
    <w:r w:rsidRPr="00DA27A6">
      <w:rPr>
        <w:b/>
        <w:sz w:val="18"/>
        <w:szCs w:val="18"/>
      </w:rPr>
      <w:t>PO 234/S/18-284/19</w:t>
    </w:r>
  </w:p>
  <w:p w14:paraId="31B50AEF" w14:textId="77777777" w:rsidR="00DA27A6" w:rsidRDefault="00DA27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2DE777C"/>
    <w:lvl w:ilvl="0">
      <w:start w:val="1"/>
      <w:numFmt w:val="decimal"/>
      <w:pStyle w:val="Nadpis1"/>
      <w:lvlText w:val="%1."/>
      <w:lvlJc w:val="left"/>
      <w:pPr>
        <w:tabs>
          <w:tab w:val="num" w:pos="1429"/>
        </w:tabs>
        <w:ind w:left="1429" w:hanging="720"/>
      </w:pPr>
      <w:rPr>
        <w:rFonts w:ascii="Times New Roman" w:hAnsi="Times New Roman" w:hint="default"/>
        <w:b w:val="0"/>
        <w:i w:val="0"/>
        <w:sz w:val="24"/>
      </w:rPr>
    </w:lvl>
    <w:lvl w:ilvl="1">
      <w:start w:val="1"/>
      <w:numFmt w:val="decimal"/>
      <w:pStyle w:val="Nadpis2"/>
      <w:lvlText w:val="%1.%2."/>
      <w:lvlJc w:val="left"/>
      <w:pPr>
        <w:tabs>
          <w:tab w:val="num" w:pos="1418"/>
        </w:tabs>
        <w:ind w:left="1418" w:hanging="709"/>
      </w:pPr>
      <w:rPr>
        <w:rFonts w:ascii="Times New Roman" w:hAnsi="Times New Roman" w:hint="default"/>
        <w:b w:val="0"/>
        <w:i w:val="0"/>
        <w:sz w:val="24"/>
      </w:rPr>
    </w:lvl>
    <w:lvl w:ilvl="2">
      <w:start w:val="1"/>
      <w:numFmt w:val="upperLetter"/>
      <w:pStyle w:val="Nadpis3"/>
      <w:lvlText w:val="(%3)"/>
      <w:lvlJc w:val="left"/>
      <w:pPr>
        <w:tabs>
          <w:tab w:val="num" w:pos="2127"/>
        </w:tabs>
        <w:ind w:left="2127" w:hanging="709"/>
      </w:pPr>
      <w:rPr>
        <w:rFonts w:ascii="Times New Roman" w:hAnsi="Times New Roman" w:hint="default"/>
        <w:b w:val="0"/>
        <w:i w:val="0"/>
        <w:sz w:val="24"/>
      </w:rPr>
    </w:lvl>
    <w:lvl w:ilvl="3">
      <w:start w:val="1"/>
      <w:numFmt w:val="lowerRoman"/>
      <w:lvlText w:val="(%4)"/>
      <w:lvlJc w:val="left"/>
      <w:pPr>
        <w:tabs>
          <w:tab w:val="num" w:pos="2835"/>
        </w:tabs>
        <w:ind w:left="2835" w:hanging="708"/>
      </w:pPr>
      <w:rPr>
        <w:rFonts w:ascii="Times New Roman" w:hAnsi="Times New Roman" w:hint="default"/>
        <w:b w:val="0"/>
        <w:i w:val="0"/>
        <w:sz w:val="24"/>
      </w:rPr>
    </w:lvl>
    <w:lvl w:ilvl="4">
      <w:start w:val="1"/>
      <w:numFmt w:val="lowerLetter"/>
      <w:lvlText w:val="%5)"/>
      <w:lvlJc w:val="left"/>
      <w:pPr>
        <w:tabs>
          <w:tab w:val="num" w:pos="3544"/>
        </w:tabs>
        <w:ind w:left="3544" w:hanging="709"/>
      </w:pPr>
      <w:rPr>
        <w:rFonts w:ascii="Times New Roman" w:hAnsi="Times New Roman" w:hint="default"/>
        <w:b w:val="0"/>
        <w:i w:val="0"/>
        <w:sz w:val="24"/>
      </w:rPr>
    </w:lvl>
    <w:lvl w:ilvl="5">
      <w:start w:val="1"/>
      <w:numFmt w:val="decimal"/>
      <w:lvlText w:val="%5)%6."/>
      <w:lvlJc w:val="left"/>
      <w:pPr>
        <w:tabs>
          <w:tab w:val="num" w:pos="709"/>
        </w:tabs>
        <w:ind w:left="5029" w:hanging="720"/>
      </w:pPr>
      <w:rPr>
        <w:rFonts w:hint="default"/>
      </w:rPr>
    </w:lvl>
    <w:lvl w:ilvl="6">
      <w:start w:val="1"/>
      <w:numFmt w:val="decimal"/>
      <w:lvlText w:val="%5)%6.%7."/>
      <w:lvlJc w:val="left"/>
      <w:pPr>
        <w:tabs>
          <w:tab w:val="num" w:pos="709"/>
        </w:tabs>
        <w:ind w:left="5749" w:hanging="720"/>
      </w:pPr>
      <w:rPr>
        <w:rFonts w:hint="default"/>
      </w:rPr>
    </w:lvl>
    <w:lvl w:ilvl="7">
      <w:start w:val="1"/>
      <w:numFmt w:val="decimal"/>
      <w:lvlText w:val="%5)%6.%7.%8."/>
      <w:lvlJc w:val="left"/>
      <w:pPr>
        <w:tabs>
          <w:tab w:val="num" w:pos="709"/>
        </w:tabs>
        <w:ind w:left="6469" w:hanging="720"/>
      </w:pPr>
      <w:rPr>
        <w:rFonts w:hint="default"/>
      </w:rPr>
    </w:lvl>
    <w:lvl w:ilvl="8">
      <w:start w:val="1"/>
      <w:numFmt w:val="decimal"/>
      <w:lvlText w:val="%5)%6.%7.%8.%9."/>
      <w:lvlJc w:val="left"/>
      <w:pPr>
        <w:tabs>
          <w:tab w:val="num" w:pos="709"/>
        </w:tabs>
        <w:ind w:left="7189" w:hanging="720"/>
      </w:pPr>
      <w:rPr>
        <w:rFonts w:hint="default"/>
      </w:rPr>
    </w:lvl>
  </w:abstractNum>
  <w:abstractNum w:abstractNumId="1" w15:restartNumberingAfterBreak="0">
    <w:nsid w:val="006C639B"/>
    <w:multiLevelType w:val="multilevel"/>
    <w:tmpl w:val="32E27CCA"/>
    <w:lvl w:ilvl="0">
      <w:start w:val="1"/>
      <w:numFmt w:val="decimal"/>
      <w:pStyle w:val="ANNEX1ENPRK"/>
      <w:suff w:val="nothing"/>
      <w:lvlText w:val="SCHEDULE %1"/>
      <w:lvlJc w:val="left"/>
      <w:pPr>
        <w:ind w:left="0" w:firstLine="0"/>
      </w:pPr>
      <w:rPr>
        <w:rFonts w:ascii="Arial" w:hAnsi="Arial" w:cs="Times New Roman" w:hint="default"/>
        <w:b/>
        <w:bCs w:val="0"/>
        <w:i/>
        <w:iCs w:val="0"/>
        <w:caps/>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NNEX2ENPRK"/>
      <w:suff w:val="nothing"/>
      <w:lvlText w:val="Part %2."/>
      <w:lvlJc w:val="left"/>
      <w:pPr>
        <w:ind w:left="0" w:firstLine="0"/>
      </w:pPr>
      <w:rPr>
        <w:rFonts w:hint="default"/>
        <w:b w:val="0"/>
        <w:i/>
      </w:rPr>
    </w:lvl>
    <w:lvl w:ilvl="2">
      <w:start w:val="1"/>
      <w:numFmt w:val="decimal"/>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decimal"/>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2" w15:restartNumberingAfterBreak="0">
    <w:nsid w:val="07DF31A9"/>
    <w:multiLevelType w:val="hybridMultilevel"/>
    <w:tmpl w:val="BBC054F0"/>
    <w:lvl w:ilvl="0" w:tplc="774AB804">
      <w:start w:val="1"/>
      <w:numFmt w:val="upperLetter"/>
      <w:pStyle w:val="PreambleENPRK"/>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F165C"/>
    <w:multiLevelType w:val="hybridMultilevel"/>
    <w:tmpl w:val="4A90D914"/>
    <w:lvl w:ilvl="0" w:tplc="A5AEB87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D637BA"/>
    <w:multiLevelType w:val="multilevel"/>
    <w:tmpl w:val="2BDE2FCA"/>
    <w:lvl w:ilvl="0">
      <w:start w:val="1"/>
      <w:numFmt w:val="decimal"/>
      <w:pStyle w:val="ANNEX1PRK"/>
      <w:suff w:val="nothing"/>
      <w:lvlText w:val="Příloha č. %1"/>
      <w:lvlJc w:val="left"/>
      <w:pPr>
        <w:ind w:left="0" w:firstLine="0"/>
      </w:pPr>
      <w:rPr>
        <w:rFonts w:ascii="Arial" w:hAnsi="Arial" w:hint="default"/>
        <w:b/>
        <w:i w:val="0"/>
        <w:caps/>
        <w:sz w:val="22"/>
      </w:rPr>
    </w:lvl>
    <w:lvl w:ilvl="1">
      <w:start w:val="1"/>
      <w:numFmt w:val="upperLetter"/>
      <w:pStyle w:val="ANNEX2PRK"/>
      <w:lvlText w:val="Část %2."/>
      <w:lvlJc w:val="center"/>
      <w:pPr>
        <w:ind w:left="0" w:firstLine="28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2763E2"/>
    <w:multiLevelType w:val="multilevel"/>
    <w:tmpl w:val="829E5D16"/>
    <w:lvl w:ilvl="0">
      <w:start w:val="1"/>
      <w:numFmt w:val="none"/>
      <w:pStyle w:val="DefinitionENPRK"/>
      <w:suff w:val="nothing"/>
      <w:lvlText w:val=""/>
      <w:lvlJc w:val="left"/>
      <w:pPr>
        <w:ind w:left="709" w:firstLine="0"/>
      </w:pPr>
      <w:rPr>
        <w:rFonts w:ascii="Arial" w:hAnsi="Arial" w:cs="Times New Roman" w:hint="default"/>
        <w:b w:val="0"/>
        <w:bCs w:val="0"/>
        <w:i/>
        <w:iCs w:val="0"/>
        <w:caps/>
        <w:strike w:val="0"/>
        <w:dstrike w:val="0"/>
        <w:vanish w:val="0"/>
        <w:color w:val="auto"/>
        <w:spacing w:val="0"/>
        <w:kern w:val="0"/>
        <w:position w:val="0"/>
        <w:sz w:val="22"/>
        <w:u w:val="none"/>
        <w:effect w:val="none"/>
        <w:vertAlign w:val="baseline"/>
        <w:em w:val="none"/>
      </w:rPr>
    </w:lvl>
    <w:lvl w:ilvl="1">
      <w:start w:val="1"/>
      <w:numFmt w:val="lowerLetter"/>
      <w:pStyle w:val="Definition2ENPRK"/>
      <w:lvlText w:val="(%2)"/>
      <w:lvlJc w:val="left"/>
      <w:pPr>
        <w:tabs>
          <w:tab w:val="num" w:pos="1418"/>
        </w:tabs>
        <w:ind w:left="1418" w:hanging="709"/>
      </w:pPr>
      <w:rPr>
        <w:rFonts w:hint="default"/>
        <w:b w:val="0"/>
        <w:i/>
      </w:rPr>
    </w:lvl>
    <w:lvl w:ilvl="2">
      <w:start w:val="1"/>
      <w:numFmt w:val="lowerRoman"/>
      <w:pStyle w:val="Definition3ENPRK"/>
      <w:lvlText w:val="(%3)"/>
      <w:lvlJc w:val="left"/>
      <w:pPr>
        <w:tabs>
          <w:tab w:val="num" w:pos="2126"/>
        </w:tabs>
        <w:ind w:left="2126" w:hanging="708"/>
      </w:pPr>
      <w:rPr>
        <w:rFonts w:hint="default"/>
        <w:b w:val="0"/>
        <w:i/>
      </w:rPr>
    </w:lvl>
    <w:lvl w:ilvl="3">
      <w:start w:val="1"/>
      <w:numFmt w:val="decimal"/>
      <w:lvlText w:val="%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tabs>
          <w:tab w:val="num" w:pos="2126"/>
        </w:tabs>
        <w:ind w:left="2126" w:hanging="708"/>
      </w:pPr>
      <w:rPr>
        <w:rFonts w:hint="default"/>
      </w:rPr>
    </w:lvl>
    <w:lvl w:ilvl="6">
      <w:start w:val="1"/>
      <w:numFmt w:val="decimal"/>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6"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7" w15:restartNumberingAfterBreak="0">
    <w:nsid w:val="11FA4673"/>
    <w:multiLevelType w:val="hybridMultilevel"/>
    <w:tmpl w:val="7398E86A"/>
    <w:lvl w:ilvl="0" w:tplc="CE2AE170">
      <w:start w:val="1"/>
      <w:numFmt w:val="decimal"/>
      <w:pStyle w:val="SmluvnstranyPRK"/>
      <w:lvlText w:val="(%1)"/>
      <w:lvlJc w:val="left"/>
      <w:pPr>
        <w:ind w:left="502"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4634932"/>
    <w:multiLevelType w:val="hybridMultilevel"/>
    <w:tmpl w:val="8102CF50"/>
    <w:lvl w:ilvl="0" w:tplc="F834ACB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DC281C"/>
    <w:multiLevelType w:val="hybridMultilevel"/>
    <w:tmpl w:val="D800F490"/>
    <w:lvl w:ilvl="0" w:tplc="9D64A04A">
      <w:start w:val="1"/>
      <w:numFmt w:val="decimal"/>
      <w:lvlText w:val="(%1)"/>
      <w:lvlJc w:val="right"/>
      <w:pPr>
        <w:ind w:left="1429" w:hanging="360"/>
      </w:pPr>
      <w:rPr>
        <w:rFonts w:ascii="Arial" w:hAnsi="Arial" w:hint="default"/>
        <w:b w:val="0"/>
        <w:i/>
        <w:sz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1AE398B"/>
    <w:multiLevelType w:val="multilevel"/>
    <w:tmpl w:val="90D24F5C"/>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1" w15:restartNumberingAfterBreak="0">
    <w:nsid w:val="298520C0"/>
    <w:multiLevelType w:val="multilevel"/>
    <w:tmpl w:val="7A5800E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709"/>
        </w:tabs>
        <w:ind w:left="709" w:hanging="709"/>
      </w:pPr>
      <w:rPr>
        <w:rFonts w:hint="default"/>
        <w:b w:val="0"/>
        <w:i w:val="0"/>
      </w:rPr>
    </w:lvl>
    <w:lvl w:ilvl="2">
      <w:start w:val="1"/>
      <w:numFmt w:val="decimal"/>
      <w:pStyle w:val="Heading3PRK"/>
      <w:lvlText w:val="%1.%2.%3"/>
      <w:lvlJc w:val="left"/>
      <w:pPr>
        <w:tabs>
          <w:tab w:val="num" w:pos="709"/>
        </w:tabs>
        <w:ind w:left="709" w:hanging="709"/>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2" w15:restartNumberingAfterBreak="0">
    <w:nsid w:val="2F435227"/>
    <w:multiLevelType w:val="multilevel"/>
    <w:tmpl w:val="4ECAEC9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395F3A84"/>
    <w:multiLevelType w:val="multilevel"/>
    <w:tmpl w:val="89922212"/>
    <w:lvl w:ilvl="0">
      <w:start w:val="1"/>
      <w:numFmt w:val="decimal"/>
      <w:pStyle w:val="List1ENPRK"/>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A965796"/>
    <w:multiLevelType w:val="hybridMultilevel"/>
    <w:tmpl w:val="53FEAE2E"/>
    <w:lvl w:ilvl="0" w:tplc="797CEEAA">
      <w:start w:val="1"/>
      <w:numFmt w:val="decimal"/>
      <w:lvlText w:val="(%1)"/>
      <w:lvlJc w:val="right"/>
      <w:pPr>
        <w:ind w:left="1429" w:hanging="360"/>
      </w:pPr>
      <w:rPr>
        <w:rFonts w:ascii="Arial" w:hAnsi="Arial" w:hint="default"/>
        <w:b w:val="0"/>
        <w:i/>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DDB3A0A"/>
    <w:multiLevelType w:val="multilevel"/>
    <w:tmpl w:val="734CAAB2"/>
    <w:lvl w:ilvl="0">
      <w:start w:val="1"/>
      <w:numFmt w:val="decimal"/>
      <w:pStyle w:val="ContractpartiesENPRK"/>
      <w:lvlText w:val="(%1)"/>
      <w:lvlJc w:val="left"/>
      <w:pPr>
        <w:ind w:left="709" w:hanging="709"/>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17"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18" w15:restartNumberingAfterBreak="0">
    <w:nsid w:val="534F559E"/>
    <w:multiLevelType w:val="hybridMultilevel"/>
    <w:tmpl w:val="6A663448"/>
    <w:lvl w:ilvl="0" w:tplc="30EAD0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0" w15:restartNumberingAfterBreak="0">
    <w:nsid w:val="5703540E"/>
    <w:multiLevelType w:val="hybridMultilevel"/>
    <w:tmpl w:val="BE2080B2"/>
    <w:lvl w:ilvl="0" w:tplc="4A28347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537385"/>
    <w:multiLevelType w:val="multilevel"/>
    <w:tmpl w:val="7958B0C0"/>
    <w:lvl w:ilvl="0">
      <w:start w:val="1"/>
      <w:numFmt w:val="decimal"/>
      <w:pStyle w:val="Heading1ENPRK"/>
      <w:lvlText w:val="%1."/>
      <w:lvlJc w:val="left"/>
      <w:pPr>
        <w:tabs>
          <w:tab w:val="num" w:pos="709"/>
        </w:tabs>
        <w:ind w:left="709" w:hanging="709"/>
      </w:pPr>
      <w:rPr>
        <w:rFonts w:ascii="Arial" w:hAnsi="Arial" w:hint="default"/>
        <w:b/>
        <w:i/>
        <w:sz w:val="18"/>
      </w:rPr>
    </w:lvl>
    <w:lvl w:ilvl="1">
      <w:start w:val="1"/>
      <w:numFmt w:val="decimal"/>
      <w:pStyle w:val="Heading2ENPRK"/>
      <w:lvlText w:val="%1.%2"/>
      <w:lvlJc w:val="left"/>
      <w:pPr>
        <w:tabs>
          <w:tab w:val="num" w:pos="709"/>
        </w:tabs>
        <w:ind w:left="709" w:hanging="709"/>
      </w:pPr>
      <w:rPr>
        <w:rFonts w:hint="default"/>
        <w:b w:val="0"/>
        <w:i/>
        <w:lang w:val="cs-CZ"/>
      </w:rPr>
    </w:lvl>
    <w:lvl w:ilvl="2">
      <w:start w:val="1"/>
      <w:numFmt w:val="decimal"/>
      <w:pStyle w:val="Heading3ENPRK"/>
      <w:isLgl/>
      <w:lvlText w:val="%1.%2.%3"/>
      <w:lvlJc w:val="left"/>
      <w:pPr>
        <w:tabs>
          <w:tab w:val="num" w:pos="709"/>
        </w:tabs>
        <w:ind w:left="709" w:hanging="709"/>
      </w:pPr>
      <w:rPr>
        <w:rFonts w:hint="default"/>
        <w:b w:val="0"/>
        <w:i/>
      </w:rPr>
    </w:lvl>
    <w:lvl w:ilvl="3">
      <w:start w:val="1"/>
      <w:numFmt w:val="lowerLetter"/>
      <w:pStyle w:val="Heading4ENPRK"/>
      <w:lvlText w:val="(%4)"/>
      <w:lvlJc w:val="left"/>
      <w:pPr>
        <w:tabs>
          <w:tab w:val="num" w:pos="1418"/>
        </w:tabs>
        <w:ind w:left="709" w:hanging="709"/>
      </w:pPr>
      <w:rPr>
        <w:rFonts w:ascii="Arial" w:hAnsi="Arial" w:hint="default"/>
        <w:b w:val="0"/>
        <w:i/>
        <w:sz w:val="22"/>
      </w:rPr>
    </w:lvl>
    <w:lvl w:ilvl="4">
      <w:start w:val="1"/>
      <w:numFmt w:val="lowerRoman"/>
      <w:pStyle w:val="Heading5ENPRK"/>
      <w:lvlText w:val="(%5)"/>
      <w:lvlJc w:val="left"/>
      <w:pPr>
        <w:tabs>
          <w:tab w:val="num" w:pos="1418"/>
        </w:tabs>
        <w:ind w:left="1418" w:hanging="709"/>
      </w:pPr>
      <w:rPr>
        <w:rFonts w:ascii="Arial" w:hAnsi="Arial" w:hint="default"/>
        <w:b w:val="0"/>
        <w:i/>
        <w:sz w:val="22"/>
      </w:rPr>
    </w:lvl>
    <w:lvl w:ilvl="5">
      <w:start w:val="1"/>
      <w:numFmt w:val="decimal"/>
      <w:pStyle w:val="Heading6ENPRK"/>
      <w:lvlText w:val="(%6)"/>
      <w:lvlJc w:val="left"/>
      <w:pPr>
        <w:tabs>
          <w:tab w:val="num" w:pos="1418"/>
        </w:tabs>
        <w:ind w:left="1418" w:hanging="709"/>
      </w:pPr>
      <w:rPr>
        <w:rFonts w:ascii="Arial" w:hAnsi="Arial" w:hint="default"/>
        <w:b w:val="0"/>
        <w:i/>
        <w:color w:val="auto"/>
        <w:sz w:val="22"/>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03B7351"/>
    <w:multiLevelType w:val="hybridMultilevel"/>
    <w:tmpl w:val="719AC276"/>
    <w:lvl w:ilvl="0" w:tplc="6742DB54">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A531E7"/>
    <w:multiLevelType w:val="hybridMultilevel"/>
    <w:tmpl w:val="9C58748A"/>
    <w:lvl w:ilvl="0" w:tplc="77DA6394">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9BA4A00"/>
    <w:multiLevelType w:val="multilevel"/>
    <w:tmpl w:val="758A905E"/>
    <w:lvl w:ilvl="0">
      <w:start w:val="1"/>
      <w:numFmt w:val="lowerLetter"/>
      <w:pStyle w:val="List2ENPRK"/>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9C67347"/>
    <w:multiLevelType w:val="hybridMultilevel"/>
    <w:tmpl w:val="5E4E4158"/>
    <w:lvl w:ilvl="0" w:tplc="71F2B57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CB4D2B"/>
    <w:multiLevelType w:val="hybridMultilevel"/>
    <w:tmpl w:val="556C771E"/>
    <w:lvl w:ilvl="0" w:tplc="19A2C14E">
      <w:start w:val="1"/>
      <w:numFmt w:val="decimal"/>
      <w:lvlText w:val="(%1)"/>
      <w:lvlJc w:val="right"/>
      <w:pPr>
        <w:ind w:left="1429" w:hanging="360"/>
      </w:pPr>
      <w:rPr>
        <w:rFonts w:ascii="Arial" w:hAnsi="Arial" w:hint="default"/>
        <w:b w:val="0"/>
        <w:i/>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7EB41142"/>
    <w:multiLevelType w:val="hybridMultilevel"/>
    <w:tmpl w:val="0CCA25B8"/>
    <w:lvl w:ilvl="0" w:tplc="F8E875B4">
      <w:start w:val="1"/>
      <w:numFmt w:val="lowerRoman"/>
      <w:lvlText w:val="%1."/>
      <w:lvlJc w:val="righ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num w:numId="1">
    <w:abstractNumId w:val="0"/>
  </w:num>
  <w:num w:numId="2">
    <w:abstractNumId w:val="1"/>
  </w:num>
  <w:num w:numId="3">
    <w:abstractNumId w:val="12"/>
  </w:num>
  <w:num w:numId="4">
    <w:abstractNumId w:val="10"/>
  </w:num>
  <w:num w:numId="5">
    <w:abstractNumId w:val="11"/>
  </w:num>
  <w:num w:numId="6">
    <w:abstractNumId w:val="6"/>
  </w:num>
  <w:num w:numId="7">
    <w:abstractNumId w:val="16"/>
  </w:num>
  <w:num w:numId="8">
    <w:abstractNumId w:val="17"/>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9">
    <w:abstractNumId w:val="7"/>
  </w:num>
  <w:num w:numId="10">
    <w:abstractNumId w:val="1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15">
    <w:abstractNumId w:val="21"/>
  </w:num>
  <w:num w:numId="16">
    <w:abstractNumId w:val="20"/>
  </w:num>
  <w:num w:numId="17">
    <w:abstractNumId w:val="25"/>
  </w:num>
  <w:num w:numId="18">
    <w:abstractNumId w:val="8"/>
  </w:num>
  <w:num w:numId="19">
    <w:abstractNumId w:val="27"/>
  </w:num>
  <w:num w:numId="20">
    <w:abstractNumId w:val="15"/>
  </w:num>
  <w:num w:numId="21">
    <w:abstractNumId w:val="2"/>
  </w:num>
  <w:num w:numId="22">
    <w:abstractNumId w:val="4"/>
  </w:num>
  <w:num w:numId="23">
    <w:abstractNumId w:val="18"/>
  </w:num>
  <w:num w:numId="24">
    <w:abstractNumId w:val="13"/>
  </w:num>
  <w:num w:numId="25">
    <w:abstractNumId w:val="24"/>
  </w:num>
  <w:num w:numId="26">
    <w:abstractNumId w:val="3"/>
  </w:num>
  <w:num w:numId="27">
    <w:abstractNumId w:val="22"/>
  </w:num>
  <w:num w:numId="28">
    <w:abstractNumId w:val="5"/>
  </w:num>
  <w:num w:numId="29">
    <w:abstractNumId w:val="23"/>
  </w:num>
  <w:num w:numId="30">
    <w:abstractNumId w:val="26"/>
  </w:num>
  <w:num w:numId="31">
    <w:abstractNumId w:val="9"/>
  </w:num>
  <w:num w:numId="32">
    <w:abstractNumId w:val="14"/>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F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DB"/>
    <w:rsid w:val="000029DD"/>
    <w:rsid w:val="00007A84"/>
    <w:rsid w:val="00036B58"/>
    <w:rsid w:val="000437D1"/>
    <w:rsid w:val="00045B27"/>
    <w:rsid w:val="00045B42"/>
    <w:rsid w:val="00053269"/>
    <w:rsid w:val="00055CD6"/>
    <w:rsid w:val="0006149B"/>
    <w:rsid w:val="00061F10"/>
    <w:rsid w:val="0007097E"/>
    <w:rsid w:val="00073568"/>
    <w:rsid w:val="0007708A"/>
    <w:rsid w:val="000872B9"/>
    <w:rsid w:val="000A0487"/>
    <w:rsid w:val="000B007E"/>
    <w:rsid w:val="000B30E5"/>
    <w:rsid w:val="000B76F4"/>
    <w:rsid w:val="000C2612"/>
    <w:rsid w:val="000C3903"/>
    <w:rsid w:val="000C3D9C"/>
    <w:rsid w:val="000D57F8"/>
    <w:rsid w:val="000E17C5"/>
    <w:rsid w:val="000E400C"/>
    <w:rsid w:val="000E57E9"/>
    <w:rsid w:val="000F0FD5"/>
    <w:rsid w:val="000F301B"/>
    <w:rsid w:val="000F4C8D"/>
    <w:rsid w:val="000F76B1"/>
    <w:rsid w:val="00105188"/>
    <w:rsid w:val="00105D96"/>
    <w:rsid w:val="00111923"/>
    <w:rsid w:val="001124F2"/>
    <w:rsid w:val="00114365"/>
    <w:rsid w:val="00121701"/>
    <w:rsid w:val="00122900"/>
    <w:rsid w:val="0012666B"/>
    <w:rsid w:val="00136CA1"/>
    <w:rsid w:val="00140576"/>
    <w:rsid w:val="00141639"/>
    <w:rsid w:val="00141DB4"/>
    <w:rsid w:val="00152AE8"/>
    <w:rsid w:val="00167C6B"/>
    <w:rsid w:val="00175AF8"/>
    <w:rsid w:val="00176283"/>
    <w:rsid w:val="001856D7"/>
    <w:rsid w:val="001A3FB2"/>
    <w:rsid w:val="001A6ED2"/>
    <w:rsid w:val="001A70F9"/>
    <w:rsid w:val="001B1158"/>
    <w:rsid w:val="001B12C9"/>
    <w:rsid w:val="001B1D63"/>
    <w:rsid w:val="001B354A"/>
    <w:rsid w:val="001B7380"/>
    <w:rsid w:val="001C356A"/>
    <w:rsid w:val="001D16CC"/>
    <w:rsid w:val="001D2A1F"/>
    <w:rsid w:val="001D3A6F"/>
    <w:rsid w:val="001E0801"/>
    <w:rsid w:val="001E6C25"/>
    <w:rsid w:val="001E7C44"/>
    <w:rsid w:val="001F3592"/>
    <w:rsid w:val="001F6626"/>
    <w:rsid w:val="00201673"/>
    <w:rsid w:val="00204E75"/>
    <w:rsid w:val="00207A02"/>
    <w:rsid w:val="00233B14"/>
    <w:rsid w:val="002357D2"/>
    <w:rsid w:val="00243187"/>
    <w:rsid w:val="00247E00"/>
    <w:rsid w:val="00250132"/>
    <w:rsid w:val="00257922"/>
    <w:rsid w:val="002607CE"/>
    <w:rsid w:val="00261962"/>
    <w:rsid w:val="00265F6C"/>
    <w:rsid w:val="00266ADD"/>
    <w:rsid w:val="002745B8"/>
    <w:rsid w:val="00274EDA"/>
    <w:rsid w:val="00276796"/>
    <w:rsid w:val="0028103D"/>
    <w:rsid w:val="00283430"/>
    <w:rsid w:val="002929F4"/>
    <w:rsid w:val="002977DC"/>
    <w:rsid w:val="002B1257"/>
    <w:rsid w:val="002C404C"/>
    <w:rsid w:val="002C5DAE"/>
    <w:rsid w:val="002C7698"/>
    <w:rsid w:val="002E6C09"/>
    <w:rsid w:val="002F108A"/>
    <w:rsid w:val="002F279D"/>
    <w:rsid w:val="002F5589"/>
    <w:rsid w:val="0030198C"/>
    <w:rsid w:val="0030263C"/>
    <w:rsid w:val="00311D86"/>
    <w:rsid w:val="003373CE"/>
    <w:rsid w:val="00341589"/>
    <w:rsid w:val="003518F0"/>
    <w:rsid w:val="00352CCC"/>
    <w:rsid w:val="00375006"/>
    <w:rsid w:val="00376A12"/>
    <w:rsid w:val="003845E0"/>
    <w:rsid w:val="003917B7"/>
    <w:rsid w:val="0039429C"/>
    <w:rsid w:val="003A14D0"/>
    <w:rsid w:val="003A467A"/>
    <w:rsid w:val="003A7C68"/>
    <w:rsid w:val="003B7953"/>
    <w:rsid w:val="003D1513"/>
    <w:rsid w:val="003D1A6C"/>
    <w:rsid w:val="003D7405"/>
    <w:rsid w:val="003E3219"/>
    <w:rsid w:val="003F7F1E"/>
    <w:rsid w:val="00400E29"/>
    <w:rsid w:val="004039E4"/>
    <w:rsid w:val="00405A5D"/>
    <w:rsid w:val="00406B0A"/>
    <w:rsid w:val="004150D3"/>
    <w:rsid w:val="00427A7B"/>
    <w:rsid w:val="004378D0"/>
    <w:rsid w:val="00443508"/>
    <w:rsid w:val="00451895"/>
    <w:rsid w:val="00452AE6"/>
    <w:rsid w:val="004557BE"/>
    <w:rsid w:val="00463244"/>
    <w:rsid w:val="004632FA"/>
    <w:rsid w:val="0047403C"/>
    <w:rsid w:val="00475996"/>
    <w:rsid w:val="00477AA6"/>
    <w:rsid w:val="00484AD5"/>
    <w:rsid w:val="004872D4"/>
    <w:rsid w:val="00490FC6"/>
    <w:rsid w:val="00495DA4"/>
    <w:rsid w:val="00497032"/>
    <w:rsid w:val="004A4850"/>
    <w:rsid w:val="004B01FA"/>
    <w:rsid w:val="004B370D"/>
    <w:rsid w:val="004B51CE"/>
    <w:rsid w:val="004C60C6"/>
    <w:rsid w:val="004C6B1C"/>
    <w:rsid w:val="004E15A3"/>
    <w:rsid w:val="004E2930"/>
    <w:rsid w:val="004E58A4"/>
    <w:rsid w:val="004F4E91"/>
    <w:rsid w:val="004F614B"/>
    <w:rsid w:val="00505A0D"/>
    <w:rsid w:val="00506CE6"/>
    <w:rsid w:val="005130BB"/>
    <w:rsid w:val="00513AA2"/>
    <w:rsid w:val="00521804"/>
    <w:rsid w:val="00521C0E"/>
    <w:rsid w:val="00522611"/>
    <w:rsid w:val="00531D81"/>
    <w:rsid w:val="00537BB0"/>
    <w:rsid w:val="00554F27"/>
    <w:rsid w:val="00565872"/>
    <w:rsid w:val="0056632A"/>
    <w:rsid w:val="005670D6"/>
    <w:rsid w:val="005818C9"/>
    <w:rsid w:val="00583E8F"/>
    <w:rsid w:val="0058738C"/>
    <w:rsid w:val="00587E8C"/>
    <w:rsid w:val="0059040F"/>
    <w:rsid w:val="00592094"/>
    <w:rsid w:val="00594B82"/>
    <w:rsid w:val="005959BE"/>
    <w:rsid w:val="00595CEE"/>
    <w:rsid w:val="00597004"/>
    <w:rsid w:val="005A6967"/>
    <w:rsid w:val="005B001C"/>
    <w:rsid w:val="005B1453"/>
    <w:rsid w:val="005B291E"/>
    <w:rsid w:val="005B34A3"/>
    <w:rsid w:val="005C1CA5"/>
    <w:rsid w:val="005C4491"/>
    <w:rsid w:val="005C5BB6"/>
    <w:rsid w:val="005D63D3"/>
    <w:rsid w:val="005D68F2"/>
    <w:rsid w:val="005F16DD"/>
    <w:rsid w:val="00604F18"/>
    <w:rsid w:val="00611077"/>
    <w:rsid w:val="00612AF9"/>
    <w:rsid w:val="00614BEA"/>
    <w:rsid w:val="00617B4B"/>
    <w:rsid w:val="00627EC2"/>
    <w:rsid w:val="006327EF"/>
    <w:rsid w:val="006340B7"/>
    <w:rsid w:val="00637EAB"/>
    <w:rsid w:val="00641BAD"/>
    <w:rsid w:val="00651F44"/>
    <w:rsid w:val="00653205"/>
    <w:rsid w:val="00654DD3"/>
    <w:rsid w:val="0065547F"/>
    <w:rsid w:val="0066201C"/>
    <w:rsid w:val="006641B1"/>
    <w:rsid w:val="00665884"/>
    <w:rsid w:val="0067748B"/>
    <w:rsid w:val="00682DBD"/>
    <w:rsid w:val="00692A48"/>
    <w:rsid w:val="0069389C"/>
    <w:rsid w:val="006A7AC0"/>
    <w:rsid w:val="006B266E"/>
    <w:rsid w:val="006B47E3"/>
    <w:rsid w:val="006B525B"/>
    <w:rsid w:val="006C2189"/>
    <w:rsid w:val="006C5166"/>
    <w:rsid w:val="006C5E8D"/>
    <w:rsid w:val="006C664A"/>
    <w:rsid w:val="006D268A"/>
    <w:rsid w:val="006D4C03"/>
    <w:rsid w:val="006D4CA3"/>
    <w:rsid w:val="006E7575"/>
    <w:rsid w:val="006F1533"/>
    <w:rsid w:val="00703E1D"/>
    <w:rsid w:val="00706A96"/>
    <w:rsid w:val="00712317"/>
    <w:rsid w:val="00732451"/>
    <w:rsid w:val="00734260"/>
    <w:rsid w:val="00734ABA"/>
    <w:rsid w:val="00735678"/>
    <w:rsid w:val="00745C81"/>
    <w:rsid w:val="0075005C"/>
    <w:rsid w:val="0075287E"/>
    <w:rsid w:val="00761453"/>
    <w:rsid w:val="00761828"/>
    <w:rsid w:val="00762183"/>
    <w:rsid w:val="0076257D"/>
    <w:rsid w:val="0077478D"/>
    <w:rsid w:val="007938E3"/>
    <w:rsid w:val="00793CF1"/>
    <w:rsid w:val="00797330"/>
    <w:rsid w:val="007B158F"/>
    <w:rsid w:val="007C34FF"/>
    <w:rsid w:val="007C7616"/>
    <w:rsid w:val="007D0247"/>
    <w:rsid w:val="007D4406"/>
    <w:rsid w:val="007E31D4"/>
    <w:rsid w:val="007E530B"/>
    <w:rsid w:val="007F1CA4"/>
    <w:rsid w:val="007F4B51"/>
    <w:rsid w:val="007F52A3"/>
    <w:rsid w:val="00801C6C"/>
    <w:rsid w:val="00811D84"/>
    <w:rsid w:val="00817264"/>
    <w:rsid w:val="00825921"/>
    <w:rsid w:val="008271E6"/>
    <w:rsid w:val="00833E56"/>
    <w:rsid w:val="00840494"/>
    <w:rsid w:val="00841186"/>
    <w:rsid w:val="008479EA"/>
    <w:rsid w:val="00847DE1"/>
    <w:rsid w:val="00853385"/>
    <w:rsid w:val="0085457A"/>
    <w:rsid w:val="00873BF2"/>
    <w:rsid w:val="00874B04"/>
    <w:rsid w:val="00877494"/>
    <w:rsid w:val="008821E4"/>
    <w:rsid w:val="00885213"/>
    <w:rsid w:val="008874A7"/>
    <w:rsid w:val="0089370B"/>
    <w:rsid w:val="008A1C51"/>
    <w:rsid w:val="008A2F18"/>
    <w:rsid w:val="008A48D7"/>
    <w:rsid w:val="008A5378"/>
    <w:rsid w:val="008A6832"/>
    <w:rsid w:val="008C14DC"/>
    <w:rsid w:val="008D2232"/>
    <w:rsid w:val="008E40EE"/>
    <w:rsid w:val="008E5A8E"/>
    <w:rsid w:val="008E6FC5"/>
    <w:rsid w:val="009030F2"/>
    <w:rsid w:val="00912831"/>
    <w:rsid w:val="009242E6"/>
    <w:rsid w:val="00934487"/>
    <w:rsid w:val="00937B7C"/>
    <w:rsid w:val="009405D9"/>
    <w:rsid w:val="00940C81"/>
    <w:rsid w:val="00944BB9"/>
    <w:rsid w:val="009528B9"/>
    <w:rsid w:val="00961768"/>
    <w:rsid w:val="00961BDB"/>
    <w:rsid w:val="00964622"/>
    <w:rsid w:val="00971646"/>
    <w:rsid w:val="00971F01"/>
    <w:rsid w:val="00973D18"/>
    <w:rsid w:val="009810A4"/>
    <w:rsid w:val="0098326C"/>
    <w:rsid w:val="00984D44"/>
    <w:rsid w:val="00985A8F"/>
    <w:rsid w:val="00986F2A"/>
    <w:rsid w:val="00987956"/>
    <w:rsid w:val="0099295C"/>
    <w:rsid w:val="00992DA3"/>
    <w:rsid w:val="009A3482"/>
    <w:rsid w:val="009A5492"/>
    <w:rsid w:val="009A570A"/>
    <w:rsid w:val="009A6BFB"/>
    <w:rsid w:val="009B2005"/>
    <w:rsid w:val="009B3BFB"/>
    <w:rsid w:val="009B3C5E"/>
    <w:rsid w:val="009B76DD"/>
    <w:rsid w:val="009B7D99"/>
    <w:rsid w:val="009C52C6"/>
    <w:rsid w:val="009D061C"/>
    <w:rsid w:val="009D1B22"/>
    <w:rsid w:val="009D2766"/>
    <w:rsid w:val="009D478A"/>
    <w:rsid w:val="009E5A76"/>
    <w:rsid w:val="009F4DE7"/>
    <w:rsid w:val="009F5AB9"/>
    <w:rsid w:val="00A129AD"/>
    <w:rsid w:val="00A25521"/>
    <w:rsid w:val="00A43F45"/>
    <w:rsid w:val="00A46978"/>
    <w:rsid w:val="00A50C49"/>
    <w:rsid w:val="00A544A4"/>
    <w:rsid w:val="00A67F35"/>
    <w:rsid w:val="00A750F9"/>
    <w:rsid w:val="00A75E28"/>
    <w:rsid w:val="00A904A7"/>
    <w:rsid w:val="00A91700"/>
    <w:rsid w:val="00A92620"/>
    <w:rsid w:val="00A942A5"/>
    <w:rsid w:val="00A95957"/>
    <w:rsid w:val="00A95A87"/>
    <w:rsid w:val="00A962EC"/>
    <w:rsid w:val="00AA14BA"/>
    <w:rsid w:val="00AA6D1E"/>
    <w:rsid w:val="00AB7D45"/>
    <w:rsid w:val="00AC089D"/>
    <w:rsid w:val="00AD3CC9"/>
    <w:rsid w:val="00AE063D"/>
    <w:rsid w:val="00B22CB2"/>
    <w:rsid w:val="00B322F1"/>
    <w:rsid w:val="00B32A14"/>
    <w:rsid w:val="00B32E7D"/>
    <w:rsid w:val="00B35CB1"/>
    <w:rsid w:val="00B418DD"/>
    <w:rsid w:val="00B54DBC"/>
    <w:rsid w:val="00B56595"/>
    <w:rsid w:val="00B65E2A"/>
    <w:rsid w:val="00B87197"/>
    <w:rsid w:val="00BA4935"/>
    <w:rsid w:val="00BA558F"/>
    <w:rsid w:val="00BC0E1E"/>
    <w:rsid w:val="00BC495A"/>
    <w:rsid w:val="00BC7BFB"/>
    <w:rsid w:val="00BD1FE5"/>
    <w:rsid w:val="00BE136E"/>
    <w:rsid w:val="00BE1D99"/>
    <w:rsid w:val="00BE2FFD"/>
    <w:rsid w:val="00BE45A0"/>
    <w:rsid w:val="00BF0A25"/>
    <w:rsid w:val="00BF1AEA"/>
    <w:rsid w:val="00BF533E"/>
    <w:rsid w:val="00BF59A5"/>
    <w:rsid w:val="00BF64B5"/>
    <w:rsid w:val="00C009B8"/>
    <w:rsid w:val="00C10082"/>
    <w:rsid w:val="00C21046"/>
    <w:rsid w:val="00C21B77"/>
    <w:rsid w:val="00C32E61"/>
    <w:rsid w:val="00C33850"/>
    <w:rsid w:val="00C416C5"/>
    <w:rsid w:val="00C427AA"/>
    <w:rsid w:val="00C45E04"/>
    <w:rsid w:val="00C528F8"/>
    <w:rsid w:val="00C56F82"/>
    <w:rsid w:val="00C645EF"/>
    <w:rsid w:val="00C667F2"/>
    <w:rsid w:val="00C66F12"/>
    <w:rsid w:val="00C675F6"/>
    <w:rsid w:val="00C82346"/>
    <w:rsid w:val="00C84C46"/>
    <w:rsid w:val="00CB042C"/>
    <w:rsid w:val="00CB0F9A"/>
    <w:rsid w:val="00CB79DE"/>
    <w:rsid w:val="00CC0E7A"/>
    <w:rsid w:val="00CC1287"/>
    <w:rsid w:val="00CE6A25"/>
    <w:rsid w:val="00CF11CA"/>
    <w:rsid w:val="00CF4C4B"/>
    <w:rsid w:val="00D03210"/>
    <w:rsid w:val="00D0726B"/>
    <w:rsid w:val="00D07EC3"/>
    <w:rsid w:val="00D12631"/>
    <w:rsid w:val="00D20231"/>
    <w:rsid w:val="00D22B05"/>
    <w:rsid w:val="00D24915"/>
    <w:rsid w:val="00D2596B"/>
    <w:rsid w:val="00D279F6"/>
    <w:rsid w:val="00D302F6"/>
    <w:rsid w:val="00D31B4C"/>
    <w:rsid w:val="00D5042B"/>
    <w:rsid w:val="00D505DA"/>
    <w:rsid w:val="00D542FD"/>
    <w:rsid w:val="00D57C26"/>
    <w:rsid w:val="00D73640"/>
    <w:rsid w:val="00D84185"/>
    <w:rsid w:val="00D9027A"/>
    <w:rsid w:val="00D962F8"/>
    <w:rsid w:val="00D963A8"/>
    <w:rsid w:val="00D972AE"/>
    <w:rsid w:val="00DA237D"/>
    <w:rsid w:val="00DA27A6"/>
    <w:rsid w:val="00DA63AD"/>
    <w:rsid w:val="00DB37B2"/>
    <w:rsid w:val="00DB75E3"/>
    <w:rsid w:val="00DC48C0"/>
    <w:rsid w:val="00DC51E1"/>
    <w:rsid w:val="00DC5D3E"/>
    <w:rsid w:val="00DD622F"/>
    <w:rsid w:val="00DD75D2"/>
    <w:rsid w:val="00DE1F1F"/>
    <w:rsid w:val="00DF6D8C"/>
    <w:rsid w:val="00E34D69"/>
    <w:rsid w:val="00E44BEE"/>
    <w:rsid w:val="00E527F3"/>
    <w:rsid w:val="00E53216"/>
    <w:rsid w:val="00E539E3"/>
    <w:rsid w:val="00E5795A"/>
    <w:rsid w:val="00E6371E"/>
    <w:rsid w:val="00E6476C"/>
    <w:rsid w:val="00E64A35"/>
    <w:rsid w:val="00E65F0F"/>
    <w:rsid w:val="00E8544A"/>
    <w:rsid w:val="00E9632F"/>
    <w:rsid w:val="00EA4B59"/>
    <w:rsid w:val="00EA5B49"/>
    <w:rsid w:val="00EB204E"/>
    <w:rsid w:val="00EC11E3"/>
    <w:rsid w:val="00EC1AE0"/>
    <w:rsid w:val="00EC3840"/>
    <w:rsid w:val="00EC4902"/>
    <w:rsid w:val="00EC6205"/>
    <w:rsid w:val="00ED5123"/>
    <w:rsid w:val="00ED7B89"/>
    <w:rsid w:val="00EE3F57"/>
    <w:rsid w:val="00EE6FED"/>
    <w:rsid w:val="00EF2C24"/>
    <w:rsid w:val="00EF3A77"/>
    <w:rsid w:val="00F0094C"/>
    <w:rsid w:val="00F048D3"/>
    <w:rsid w:val="00F113DA"/>
    <w:rsid w:val="00F27888"/>
    <w:rsid w:val="00F36EC9"/>
    <w:rsid w:val="00F40BD4"/>
    <w:rsid w:val="00F433A1"/>
    <w:rsid w:val="00F44F14"/>
    <w:rsid w:val="00F4504F"/>
    <w:rsid w:val="00F4643A"/>
    <w:rsid w:val="00F50281"/>
    <w:rsid w:val="00F542EB"/>
    <w:rsid w:val="00F641CA"/>
    <w:rsid w:val="00F65366"/>
    <w:rsid w:val="00F66F7A"/>
    <w:rsid w:val="00F7083C"/>
    <w:rsid w:val="00F74DBD"/>
    <w:rsid w:val="00F76E61"/>
    <w:rsid w:val="00F92395"/>
    <w:rsid w:val="00FA09EE"/>
    <w:rsid w:val="00FB24CF"/>
    <w:rsid w:val="00FC49EA"/>
    <w:rsid w:val="00FC6652"/>
    <w:rsid w:val="00FD00CB"/>
    <w:rsid w:val="00FD40A2"/>
    <w:rsid w:val="00FD6914"/>
    <w:rsid w:val="00FE1DAC"/>
    <w:rsid w:val="00FE7E55"/>
    <w:rsid w:val="00FF4C23"/>
    <w:rsid w:val="00FF5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34657D"/>
  <w15:docId w15:val="{FC97C09A-3D08-48B9-B444-6F51A8D7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unhideWhenUsed/>
    <w:qFormat/>
    <w:rsid w:val="00EC1AE0"/>
    <w:pPr>
      <w:jc w:val="both"/>
    </w:pPr>
    <w:rPr>
      <w:sz w:val="22"/>
      <w:szCs w:val="22"/>
    </w:rPr>
  </w:style>
  <w:style w:type="paragraph" w:styleId="Nadpis1">
    <w:name w:val="heading 1"/>
    <w:basedOn w:val="Normln"/>
    <w:next w:val="Normln"/>
    <w:semiHidden/>
    <w:qFormat/>
    <w:rsid w:val="006B266E"/>
    <w:pPr>
      <w:keepNext/>
      <w:numPr>
        <w:numId w:val="1"/>
      </w:numPr>
      <w:spacing w:before="240" w:after="240"/>
      <w:outlineLvl w:val="0"/>
    </w:pPr>
    <w:rPr>
      <w:b/>
      <w:kern w:val="28"/>
      <w:u w:val="single"/>
      <w:lang w:val="en-US"/>
    </w:rPr>
  </w:style>
  <w:style w:type="paragraph" w:styleId="Nadpis2">
    <w:name w:val="heading 2"/>
    <w:basedOn w:val="Normln"/>
    <w:next w:val="Normln"/>
    <w:semiHidden/>
    <w:qFormat/>
    <w:rsid w:val="006B266E"/>
    <w:pPr>
      <w:keepNext/>
      <w:numPr>
        <w:ilvl w:val="1"/>
        <w:numId w:val="1"/>
      </w:numPr>
      <w:spacing w:before="240" w:after="60"/>
      <w:outlineLvl w:val="1"/>
    </w:pPr>
    <w:rPr>
      <w:lang w:val="en-GB"/>
    </w:rPr>
  </w:style>
  <w:style w:type="paragraph" w:styleId="Nadpis3">
    <w:name w:val="heading 3"/>
    <w:basedOn w:val="Normln"/>
    <w:next w:val="Normln"/>
    <w:autoRedefine/>
    <w:semiHidden/>
    <w:qFormat/>
    <w:rsid w:val="006B266E"/>
    <w:pPr>
      <w:numPr>
        <w:ilvl w:val="2"/>
        <w:numId w:val="1"/>
      </w:numPr>
      <w:spacing w:before="240" w:after="60"/>
      <w:outlineLvl w:val="2"/>
    </w:pPr>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6B266E"/>
    <w:rPr>
      <w:sz w:val="12"/>
    </w:rPr>
  </w:style>
  <w:style w:type="table" w:styleId="Mkatabulky">
    <w:name w:val="Table Grid"/>
    <w:basedOn w:val="Normlntabulka"/>
    <w:rsid w:val="00F653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053269"/>
    <w:rPr>
      <w:rFonts w:ascii="Tahoma" w:hAnsi="Tahoma" w:cs="Tahoma"/>
      <w:sz w:val="16"/>
      <w:szCs w:val="16"/>
    </w:rPr>
  </w:style>
  <w:style w:type="paragraph" w:styleId="Zkladntext">
    <w:name w:val="Body Text"/>
    <w:basedOn w:val="Normln"/>
    <w:link w:val="ZkladntextChar"/>
    <w:uiPriority w:val="99"/>
    <w:semiHidden/>
    <w:rsid w:val="00F40BD4"/>
  </w:style>
  <w:style w:type="character" w:customStyle="1" w:styleId="ZkladntextChar">
    <w:name w:val="Základní text Char"/>
    <w:link w:val="Zkladntext"/>
    <w:uiPriority w:val="99"/>
    <w:semiHidden/>
    <w:rsid w:val="00FC6652"/>
    <w:rPr>
      <w:rFonts w:ascii="Arial" w:hAnsi="Arial"/>
      <w:sz w:val="22"/>
      <w:szCs w:val="22"/>
    </w:rPr>
  </w:style>
  <w:style w:type="character" w:styleId="Odkaznakoment">
    <w:name w:val="annotation reference"/>
    <w:uiPriority w:val="99"/>
    <w:semiHidden/>
    <w:rsid w:val="00A129AD"/>
    <w:rPr>
      <w:sz w:val="16"/>
      <w:szCs w:val="16"/>
    </w:rPr>
  </w:style>
  <w:style w:type="paragraph" w:styleId="Textkomente">
    <w:name w:val="annotation text"/>
    <w:basedOn w:val="Normln"/>
    <w:link w:val="TextkomenteChar"/>
    <w:uiPriority w:val="99"/>
    <w:semiHidden/>
    <w:rsid w:val="00A129AD"/>
    <w:rPr>
      <w:sz w:val="20"/>
    </w:rPr>
  </w:style>
  <w:style w:type="character" w:customStyle="1" w:styleId="TextkomenteChar">
    <w:name w:val="Text komentáře Char"/>
    <w:link w:val="Textkomente"/>
    <w:uiPriority w:val="99"/>
    <w:semiHidden/>
    <w:rsid w:val="00FC6652"/>
    <w:rPr>
      <w:rFonts w:ascii="Arial" w:hAnsi="Arial"/>
      <w:szCs w:val="22"/>
    </w:rPr>
  </w:style>
  <w:style w:type="paragraph" w:styleId="Pedmtkomente">
    <w:name w:val="annotation subject"/>
    <w:basedOn w:val="Textkomente"/>
    <w:next w:val="Textkomente"/>
    <w:link w:val="PedmtkomenteChar"/>
    <w:uiPriority w:val="99"/>
    <w:semiHidden/>
    <w:rsid w:val="00A129AD"/>
    <w:rPr>
      <w:b/>
      <w:bCs/>
    </w:rPr>
  </w:style>
  <w:style w:type="character" w:customStyle="1" w:styleId="PedmtkomenteChar">
    <w:name w:val="Předmět komentáře Char"/>
    <w:link w:val="Pedmtkomente"/>
    <w:uiPriority w:val="99"/>
    <w:semiHidden/>
    <w:rsid w:val="00FC6652"/>
    <w:rPr>
      <w:rFonts w:ascii="Arial" w:hAnsi="Arial"/>
      <w:b/>
      <w:bCs/>
      <w:szCs w:val="22"/>
    </w:rPr>
  </w:style>
  <w:style w:type="paragraph" w:customStyle="1" w:styleId="ANNEX1ENPRK">
    <w:name w:val="ANNEX 1 EN PRK"/>
    <w:basedOn w:val="Normln"/>
    <w:next w:val="Normln"/>
    <w:link w:val="ANNEX1ENPRKChar"/>
    <w:autoRedefine/>
    <w:uiPriority w:val="39"/>
    <w:rsid w:val="00EC1AE0"/>
    <w:pPr>
      <w:pageBreakBefore/>
      <w:numPr>
        <w:numId w:val="2"/>
      </w:numPr>
      <w:tabs>
        <w:tab w:val="left" w:pos="0"/>
      </w:tabs>
      <w:spacing w:after="240"/>
      <w:jc w:val="center"/>
      <w:outlineLvl w:val="0"/>
    </w:pPr>
    <w:rPr>
      <w:rFonts w:eastAsia="Calibri"/>
      <w:b/>
      <w:i/>
      <w:caps/>
    </w:rPr>
  </w:style>
  <w:style w:type="character" w:customStyle="1" w:styleId="ANNEX1ENPRKChar">
    <w:name w:val="ANNEX 1 EN PRK Char"/>
    <w:link w:val="ANNEX1ENPRK"/>
    <w:uiPriority w:val="39"/>
    <w:rsid w:val="00EC1AE0"/>
    <w:rPr>
      <w:rFonts w:eastAsia="Calibri"/>
      <w:b/>
      <w:i/>
      <w:caps/>
      <w:sz w:val="22"/>
      <w:szCs w:val="22"/>
    </w:rPr>
  </w:style>
  <w:style w:type="paragraph" w:customStyle="1" w:styleId="ANNEX2ENPRK">
    <w:name w:val="ANNEX 2 EN PRK"/>
    <w:basedOn w:val="Normln"/>
    <w:link w:val="ANNEX2ENPRKChar"/>
    <w:uiPriority w:val="39"/>
    <w:rsid w:val="00EC1AE0"/>
    <w:pPr>
      <w:numPr>
        <w:ilvl w:val="1"/>
        <w:numId w:val="2"/>
      </w:numPr>
      <w:spacing w:after="240"/>
      <w:jc w:val="center"/>
      <w:outlineLvl w:val="1"/>
    </w:pPr>
    <w:rPr>
      <w:b/>
      <w:i/>
    </w:rPr>
  </w:style>
  <w:style w:type="paragraph" w:customStyle="1" w:styleId="Bodytext1PRK">
    <w:name w:val="Body text 1 PRK"/>
    <w:basedOn w:val="Normln"/>
    <w:uiPriority w:val="7"/>
    <w:qFormat/>
    <w:rsid w:val="00A904A7"/>
    <w:pPr>
      <w:numPr>
        <w:numId w:val="3"/>
      </w:numPr>
      <w:spacing w:after="240"/>
      <w:outlineLvl w:val="0"/>
    </w:pPr>
  </w:style>
  <w:style w:type="paragraph" w:customStyle="1" w:styleId="Bodytext2PRK">
    <w:name w:val="Body text 2 PRK"/>
    <w:basedOn w:val="Normln"/>
    <w:uiPriority w:val="7"/>
    <w:rsid w:val="00A904A7"/>
    <w:pPr>
      <w:numPr>
        <w:ilvl w:val="1"/>
        <w:numId w:val="3"/>
      </w:numPr>
      <w:spacing w:after="240"/>
      <w:outlineLvl w:val="1"/>
    </w:pPr>
  </w:style>
  <w:style w:type="paragraph" w:customStyle="1" w:styleId="Bodytext3PRK">
    <w:name w:val="Body text 3 PRK"/>
    <w:basedOn w:val="Normln"/>
    <w:uiPriority w:val="7"/>
    <w:rsid w:val="00A904A7"/>
    <w:pPr>
      <w:numPr>
        <w:ilvl w:val="2"/>
        <w:numId w:val="3"/>
      </w:numPr>
      <w:spacing w:after="240"/>
      <w:outlineLvl w:val="2"/>
    </w:pPr>
  </w:style>
  <w:style w:type="paragraph" w:customStyle="1" w:styleId="Bodytext4PRK">
    <w:name w:val="Body text 4 PRK"/>
    <w:basedOn w:val="Normln"/>
    <w:uiPriority w:val="7"/>
    <w:rsid w:val="00A904A7"/>
    <w:pPr>
      <w:numPr>
        <w:ilvl w:val="3"/>
        <w:numId w:val="3"/>
      </w:numPr>
      <w:spacing w:after="240"/>
      <w:outlineLvl w:val="3"/>
    </w:pPr>
  </w:style>
  <w:style w:type="paragraph" w:customStyle="1" w:styleId="Bodytext5PRK">
    <w:name w:val="Body text 5 PRK"/>
    <w:basedOn w:val="Normln"/>
    <w:uiPriority w:val="7"/>
    <w:rsid w:val="00A904A7"/>
    <w:pPr>
      <w:numPr>
        <w:ilvl w:val="4"/>
        <w:numId w:val="3"/>
      </w:numPr>
      <w:spacing w:after="240"/>
      <w:outlineLvl w:val="4"/>
    </w:pPr>
  </w:style>
  <w:style w:type="paragraph" w:customStyle="1" w:styleId="Definition2PRK">
    <w:name w:val="Definition 2 PRK"/>
    <w:basedOn w:val="Normln"/>
    <w:link w:val="Definition2PRKChar"/>
    <w:uiPriority w:val="6"/>
    <w:rsid w:val="00EC1AE0"/>
    <w:pPr>
      <w:numPr>
        <w:ilvl w:val="1"/>
        <w:numId w:val="4"/>
      </w:numPr>
      <w:spacing w:after="240"/>
      <w:outlineLvl w:val="1"/>
    </w:pPr>
    <w:rPr>
      <w:rFonts w:eastAsia="Calibri"/>
    </w:rPr>
  </w:style>
  <w:style w:type="character" w:customStyle="1" w:styleId="Definition2PRKChar">
    <w:name w:val="Definition 2 PRK Char"/>
    <w:link w:val="Definition2PRK"/>
    <w:uiPriority w:val="6"/>
    <w:rsid w:val="00EC1AE0"/>
    <w:rPr>
      <w:rFonts w:eastAsia="Calibri"/>
      <w:sz w:val="22"/>
      <w:szCs w:val="22"/>
    </w:rPr>
  </w:style>
  <w:style w:type="paragraph" w:customStyle="1" w:styleId="Definition3PRK">
    <w:name w:val="Definition 3 PRK"/>
    <w:basedOn w:val="Normln"/>
    <w:uiPriority w:val="6"/>
    <w:rsid w:val="00EC1AE0"/>
    <w:pPr>
      <w:numPr>
        <w:ilvl w:val="2"/>
        <w:numId w:val="4"/>
      </w:numPr>
      <w:spacing w:after="240"/>
      <w:ind w:left="2127" w:hanging="709"/>
      <w:outlineLvl w:val="2"/>
    </w:pPr>
  </w:style>
  <w:style w:type="paragraph" w:customStyle="1" w:styleId="DefinitionPRK">
    <w:name w:val="Definition PRK"/>
    <w:basedOn w:val="Normln"/>
    <w:link w:val="DefinitionPRKChar"/>
    <w:uiPriority w:val="5"/>
    <w:qFormat/>
    <w:rsid w:val="00A904A7"/>
    <w:pPr>
      <w:numPr>
        <w:numId w:val="4"/>
      </w:numPr>
      <w:spacing w:after="240"/>
      <w:outlineLvl w:val="0"/>
    </w:pPr>
    <w:rPr>
      <w:rFonts w:eastAsia="Calibri"/>
    </w:rPr>
  </w:style>
  <w:style w:type="character" w:customStyle="1" w:styleId="DefinitionPRKChar">
    <w:name w:val="Definition PRK Char"/>
    <w:link w:val="DefinitionPRK"/>
    <w:uiPriority w:val="5"/>
    <w:rsid w:val="005F16DD"/>
    <w:rPr>
      <w:rFonts w:eastAsia="Calibri"/>
      <w:sz w:val="22"/>
      <w:szCs w:val="22"/>
    </w:rPr>
  </w:style>
  <w:style w:type="paragraph" w:customStyle="1" w:styleId="Heading1PRK">
    <w:name w:val="Heading 1 PRK"/>
    <w:basedOn w:val="Normln"/>
    <w:uiPriority w:val="7"/>
    <w:qFormat/>
    <w:rsid w:val="009A5492"/>
    <w:pPr>
      <w:keepNext/>
      <w:numPr>
        <w:numId w:val="5"/>
      </w:numPr>
      <w:spacing w:before="160" w:after="240"/>
      <w:outlineLvl w:val="0"/>
    </w:pPr>
    <w:rPr>
      <w:b/>
      <w:caps/>
    </w:rPr>
  </w:style>
  <w:style w:type="paragraph" w:customStyle="1" w:styleId="Heading2PRK">
    <w:name w:val="Heading 2 PRK"/>
    <w:basedOn w:val="Normln"/>
    <w:link w:val="Heading2PRKChar"/>
    <w:uiPriority w:val="7"/>
    <w:rsid w:val="00A904A7"/>
    <w:pPr>
      <w:numPr>
        <w:ilvl w:val="1"/>
        <w:numId w:val="5"/>
      </w:numPr>
      <w:spacing w:after="240"/>
      <w:outlineLvl w:val="1"/>
    </w:pPr>
    <w:rPr>
      <w:rFonts w:eastAsia="Calibri"/>
    </w:rPr>
  </w:style>
  <w:style w:type="character" w:customStyle="1" w:styleId="Heading2PRKChar">
    <w:name w:val="Heading 2 PRK Char"/>
    <w:link w:val="Heading2PRK"/>
    <w:uiPriority w:val="7"/>
    <w:rsid w:val="00940C81"/>
    <w:rPr>
      <w:rFonts w:eastAsia="Calibri"/>
      <w:sz w:val="22"/>
      <w:szCs w:val="22"/>
    </w:rPr>
  </w:style>
  <w:style w:type="paragraph" w:customStyle="1" w:styleId="Heading3PRK">
    <w:name w:val="Heading 3 PRK"/>
    <w:basedOn w:val="Normln"/>
    <w:link w:val="Heading3PRKChar"/>
    <w:uiPriority w:val="7"/>
    <w:rsid w:val="00A904A7"/>
    <w:pPr>
      <w:numPr>
        <w:ilvl w:val="2"/>
        <w:numId w:val="5"/>
      </w:numPr>
      <w:spacing w:after="240"/>
      <w:outlineLvl w:val="2"/>
    </w:pPr>
    <w:rPr>
      <w:rFonts w:eastAsia="Calibri"/>
    </w:rPr>
  </w:style>
  <w:style w:type="character" w:customStyle="1" w:styleId="Heading3PRKChar">
    <w:name w:val="Heading 3 PRK Char"/>
    <w:link w:val="Heading3PRK"/>
    <w:uiPriority w:val="7"/>
    <w:rsid w:val="00940C81"/>
    <w:rPr>
      <w:rFonts w:eastAsia="Calibri"/>
      <w:sz w:val="22"/>
      <w:szCs w:val="22"/>
    </w:rPr>
  </w:style>
  <w:style w:type="paragraph" w:customStyle="1" w:styleId="Heading4PRK">
    <w:name w:val="Heading 4 PRK"/>
    <w:basedOn w:val="Normln"/>
    <w:link w:val="Heading4PRKChar"/>
    <w:uiPriority w:val="7"/>
    <w:rsid w:val="00406B0A"/>
    <w:pPr>
      <w:numPr>
        <w:ilvl w:val="3"/>
        <w:numId w:val="5"/>
      </w:numPr>
      <w:spacing w:after="240"/>
      <w:ind w:left="709"/>
      <w:outlineLvl w:val="3"/>
    </w:pPr>
    <w:rPr>
      <w:rFonts w:eastAsia="Calibri"/>
    </w:rPr>
  </w:style>
  <w:style w:type="character" w:customStyle="1" w:styleId="Heading4PRKChar">
    <w:name w:val="Heading 4 PRK Char"/>
    <w:link w:val="Heading4PRK"/>
    <w:uiPriority w:val="7"/>
    <w:rsid w:val="00406B0A"/>
    <w:rPr>
      <w:rFonts w:eastAsia="Calibri"/>
      <w:sz w:val="22"/>
      <w:szCs w:val="22"/>
    </w:rPr>
  </w:style>
  <w:style w:type="paragraph" w:customStyle="1" w:styleId="Heading5PRK">
    <w:name w:val="Heading 5 PRK"/>
    <w:basedOn w:val="Normln"/>
    <w:uiPriority w:val="7"/>
    <w:rsid w:val="00EC1AE0"/>
    <w:pPr>
      <w:numPr>
        <w:ilvl w:val="4"/>
        <w:numId w:val="5"/>
      </w:numPr>
      <w:spacing w:after="240"/>
      <w:ind w:left="1418" w:hanging="709"/>
      <w:outlineLvl w:val="4"/>
    </w:pPr>
  </w:style>
  <w:style w:type="paragraph" w:customStyle="1" w:styleId="Heading6PRK">
    <w:name w:val="Heading 6 PRK"/>
    <w:basedOn w:val="Normln"/>
    <w:uiPriority w:val="7"/>
    <w:rsid w:val="00406B0A"/>
    <w:pPr>
      <w:numPr>
        <w:ilvl w:val="5"/>
        <w:numId w:val="5"/>
      </w:numPr>
      <w:spacing w:after="240"/>
      <w:ind w:left="1418"/>
    </w:pPr>
  </w:style>
  <w:style w:type="character" w:customStyle="1" w:styleId="italicsPRK">
    <w:name w:val="italics PRK"/>
    <w:uiPriority w:val="39"/>
    <w:qFormat/>
    <w:rsid w:val="00A904A7"/>
    <w:rPr>
      <w:bCs/>
      <w:i/>
    </w:rPr>
  </w:style>
  <w:style w:type="paragraph" w:customStyle="1" w:styleId="List1PRK">
    <w:name w:val="List 1 PRK"/>
    <w:basedOn w:val="Normln"/>
    <w:uiPriority w:val="4"/>
    <w:rsid w:val="00A904A7"/>
    <w:pPr>
      <w:numPr>
        <w:numId w:val="6"/>
      </w:numPr>
    </w:pPr>
    <w:rPr>
      <w:lang w:eastAsia="en-US"/>
    </w:rPr>
  </w:style>
  <w:style w:type="paragraph" w:customStyle="1" w:styleId="List2PRK">
    <w:name w:val="List 2 PRK"/>
    <w:basedOn w:val="Normln"/>
    <w:uiPriority w:val="4"/>
    <w:rsid w:val="00A904A7"/>
    <w:pPr>
      <w:numPr>
        <w:numId w:val="7"/>
      </w:numPr>
    </w:pPr>
  </w:style>
  <w:style w:type="paragraph" w:styleId="Nzev">
    <w:name w:val="Title"/>
    <w:aliases w:val="Title PRK"/>
    <w:basedOn w:val="Normln"/>
    <w:next w:val="Bodytext1PRK"/>
    <w:link w:val="NzevChar"/>
    <w:uiPriority w:val="2"/>
    <w:qFormat/>
    <w:rsid w:val="00A904A7"/>
    <w:pPr>
      <w:spacing w:before="240" w:after="360"/>
      <w:jc w:val="center"/>
    </w:pPr>
    <w:rPr>
      <w:rFonts w:eastAsia="Calibri"/>
      <w:b/>
      <w:caps/>
      <w:spacing w:val="5"/>
      <w:sz w:val="28"/>
      <w:szCs w:val="52"/>
    </w:rPr>
  </w:style>
  <w:style w:type="character" w:customStyle="1" w:styleId="NzevChar">
    <w:name w:val="Název Char"/>
    <w:aliases w:val="Title PRK Char"/>
    <w:link w:val="Nzev"/>
    <w:uiPriority w:val="2"/>
    <w:rsid w:val="00940C81"/>
    <w:rPr>
      <w:rFonts w:eastAsia="Calibri"/>
      <w:b/>
      <w:caps/>
      <w:spacing w:val="5"/>
      <w:sz w:val="28"/>
      <w:szCs w:val="52"/>
    </w:rPr>
  </w:style>
  <w:style w:type="paragraph" w:customStyle="1" w:styleId="PreamblePRK">
    <w:name w:val="Preamble PRK"/>
    <w:basedOn w:val="Normln"/>
    <w:uiPriority w:val="3"/>
    <w:qFormat/>
    <w:rsid w:val="00A904A7"/>
    <w:pPr>
      <w:numPr>
        <w:numId w:val="8"/>
      </w:numPr>
      <w:spacing w:after="240"/>
    </w:pPr>
  </w:style>
  <w:style w:type="character" w:styleId="Siln">
    <w:name w:val="Strong"/>
    <w:aliases w:val="Bold PRK"/>
    <w:uiPriority w:val="39"/>
    <w:qFormat/>
    <w:rsid w:val="00A904A7"/>
    <w:rPr>
      <w:b/>
      <w:bCs/>
    </w:rPr>
  </w:style>
  <w:style w:type="paragraph" w:customStyle="1" w:styleId="SmluvnstranyPRK">
    <w:name w:val="Smluvní strany PRK"/>
    <w:basedOn w:val="Normln"/>
    <w:link w:val="SmluvnstranyPRKChar"/>
    <w:uiPriority w:val="2"/>
    <w:qFormat/>
    <w:rsid w:val="00FF5048"/>
    <w:pPr>
      <w:numPr>
        <w:numId w:val="9"/>
      </w:numPr>
      <w:spacing w:after="240"/>
      <w:ind w:left="709" w:hanging="709"/>
    </w:pPr>
  </w:style>
  <w:style w:type="paragraph" w:customStyle="1" w:styleId="textcenteredPRK">
    <w:name w:val="text centered PRK"/>
    <w:basedOn w:val="Normln"/>
    <w:autoRedefine/>
    <w:uiPriority w:val="39"/>
    <w:qFormat/>
    <w:rsid w:val="00A904A7"/>
    <w:pPr>
      <w:spacing w:after="240"/>
      <w:jc w:val="center"/>
    </w:pPr>
  </w:style>
  <w:style w:type="paragraph" w:customStyle="1" w:styleId="TextPreamblePRK">
    <w:name w:val="Text Preamble PRK"/>
    <w:basedOn w:val="Normln"/>
    <w:link w:val="TextPreamblePRKChar"/>
    <w:uiPriority w:val="3"/>
    <w:qFormat/>
    <w:rsid w:val="00A904A7"/>
    <w:pPr>
      <w:numPr>
        <w:numId w:val="10"/>
      </w:numPr>
      <w:spacing w:after="240"/>
    </w:pPr>
  </w:style>
  <w:style w:type="character" w:customStyle="1" w:styleId="TextPreamblePRKChar">
    <w:name w:val="Text Preamble PRK Char"/>
    <w:link w:val="TextPreamblePRK"/>
    <w:uiPriority w:val="3"/>
    <w:rsid w:val="00940C81"/>
    <w:rPr>
      <w:sz w:val="22"/>
      <w:szCs w:val="22"/>
    </w:rPr>
  </w:style>
  <w:style w:type="character" w:customStyle="1" w:styleId="underlinePRK">
    <w:name w:val="underline PRK"/>
    <w:uiPriority w:val="39"/>
    <w:rsid w:val="00A904A7"/>
    <w:rPr>
      <w:rFonts w:ascii="Arial" w:hAnsi="Arial"/>
      <w:sz w:val="22"/>
      <w:u w:val="single"/>
    </w:rPr>
  </w:style>
  <w:style w:type="paragraph" w:customStyle="1" w:styleId="Heading1ENPRK">
    <w:name w:val="Heading 1 EN PRK"/>
    <w:basedOn w:val="Normln"/>
    <w:autoRedefine/>
    <w:uiPriority w:val="29"/>
    <w:rsid w:val="00F44F14"/>
    <w:pPr>
      <w:numPr>
        <w:numId w:val="38"/>
      </w:numPr>
      <w:spacing w:before="160" w:after="240"/>
    </w:pPr>
    <w:rPr>
      <w:b/>
      <w:i/>
      <w:caps/>
      <w:lang w:val="en-GB"/>
    </w:rPr>
  </w:style>
  <w:style w:type="paragraph" w:customStyle="1" w:styleId="Heading2ENPRK">
    <w:name w:val="Heading 2 EN PRK"/>
    <w:basedOn w:val="Normln"/>
    <w:autoRedefine/>
    <w:uiPriority w:val="29"/>
    <w:rsid w:val="003A7C68"/>
    <w:pPr>
      <w:numPr>
        <w:ilvl w:val="1"/>
        <w:numId w:val="38"/>
      </w:numPr>
      <w:spacing w:after="240"/>
      <w:outlineLvl w:val="1"/>
    </w:pPr>
    <w:rPr>
      <w:i/>
      <w:lang w:val="en-US"/>
    </w:rPr>
  </w:style>
  <w:style w:type="paragraph" w:customStyle="1" w:styleId="Heading3ENPRK">
    <w:name w:val="Heading 3 EN PRK"/>
    <w:basedOn w:val="Normln"/>
    <w:autoRedefine/>
    <w:uiPriority w:val="29"/>
    <w:rsid w:val="00F44F14"/>
    <w:pPr>
      <w:numPr>
        <w:ilvl w:val="2"/>
        <w:numId w:val="38"/>
      </w:numPr>
      <w:spacing w:after="240"/>
      <w:outlineLvl w:val="2"/>
    </w:pPr>
    <w:rPr>
      <w:i/>
      <w:lang w:val="en-US"/>
    </w:rPr>
  </w:style>
  <w:style w:type="paragraph" w:customStyle="1" w:styleId="Heading4ENPRK">
    <w:name w:val="Heading 4 EN PRK"/>
    <w:basedOn w:val="Normln"/>
    <w:autoRedefine/>
    <w:uiPriority w:val="29"/>
    <w:rsid w:val="00F44F14"/>
    <w:pPr>
      <w:numPr>
        <w:ilvl w:val="3"/>
        <w:numId w:val="38"/>
      </w:numPr>
      <w:spacing w:after="240"/>
    </w:pPr>
    <w:rPr>
      <w:i/>
    </w:rPr>
  </w:style>
  <w:style w:type="paragraph" w:customStyle="1" w:styleId="Heading5ENPRK">
    <w:name w:val="Heading 5 EN PRK"/>
    <w:basedOn w:val="Normln"/>
    <w:autoRedefine/>
    <w:uiPriority w:val="32"/>
    <w:rsid w:val="00F44F14"/>
    <w:pPr>
      <w:numPr>
        <w:ilvl w:val="4"/>
        <w:numId w:val="38"/>
      </w:numPr>
      <w:spacing w:after="240"/>
    </w:pPr>
    <w:rPr>
      <w:i/>
    </w:rPr>
  </w:style>
  <w:style w:type="paragraph" w:customStyle="1" w:styleId="ContractpartiesENPRK">
    <w:name w:val="Contract parties EN PRK"/>
    <w:basedOn w:val="Normln"/>
    <w:autoRedefine/>
    <w:uiPriority w:val="19"/>
    <w:rsid w:val="00BD1FE5"/>
    <w:pPr>
      <w:numPr>
        <w:numId w:val="20"/>
      </w:numPr>
      <w:spacing w:after="240"/>
    </w:pPr>
    <w:rPr>
      <w:i/>
      <w:lang w:val="en-US"/>
    </w:rPr>
  </w:style>
  <w:style w:type="paragraph" w:customStyle="1" w:styleId="PreambleENPRK">
    <w:name w:val="Preamble EN PRK"/>
    <w:basedOn w:val="Normln"/>
    <w:autoRedefine/>
    <w:uiPriority w:val="21"/>
    <w:rsid w:val="001D16CC"/>
    <w:pPr>
      <w:numPr>
        <w:numId w:val="21"/>
      </w:numPr>
      <w:spacing w:after="240"/>
    </w:pPr>
    <w:rPr>
      <w:i/>
      <w:lang w:val="en-US"/>
    </w:rPr>
  </w:style>
  <w:style w:type="paragraph" w:customStyle="1" w:styleId="ANNEX1PRK">
    <w:name w:val="ANNEX 1 PRK"/>
    <w:basedOn w:val="Normln"/>
    <w:uiPriority w:val="9"/>
    <w:qFormat/>
    <w:rsid w:val="0007708A"/>
    <w:pPr>
      <w:pageBreakBefore/>
      <w:numPr>
        <w:numId w:val="22"/>
      </w:numPr>
      <w:spacing w:after="240"/>
      <w:jc w:val="center"/>
      <w:outlineLvl w:val="0"/>
    </w:pPr>
    <w:rPr>
      <w:b/>
      <w:caps/>
      <w:lang w:val="en-US"/>
    </w:rPr>
  </w:style>
  <w:style w:type="paragraph" w:customStyle="1" w:styleId="ANNEX2PRK">
    <w:name w:val="ANNEX 2 PRK"/>
    <w:basedOn w:val="ANNEX1PRK"/>
    <w:uiPriority w:val="9"/>
    <w:qFormat/>
    <w:rsid w:val="00761828"/>
    <w:pPr>
      <w:numPr>
        <w:ilvl w:val="1"/>
      </w:numPr>
    </w:pPr>
  </w:style>
  <w:style w:type="paragraph" w:customStyle="1" w:styleId="List1ENPRK">
    <w:name w:val="List 1 EN PRK"/>
    <w:basedOn w:val="Normln"/>
    <w:autoRedefine/>
    <w:uiPriority w:val="23"/>
    <w:rsid w:val="007E530B"/>
    <w:pPr>
      <w:numPr>
        <w:numId w:val="24"/>
      </w:numPr>
    </w:pPr>
    <w:rPr>
      <w:i/>
    </w:rPr>
  </w:style>
  <w:style w:type="paragraph" w:customStyle="1" w:styleId="List2ENPRK">
    <w:name w:val="List 2 EN PRK"/>
    <w:basedOn w:val="PreambleENPRK"/>
    <w:autoRedefine/>
    <w:uiPriority w:val="23"/>
    <w:rsid w:val="007E530B"/>
    <w:pPr>
      <w:numPr>
        <w:numId w:val="25"/>
      </w:numPr>
      <w:spacing w:after="120"/>
    </w:pPr>
  </w:style>
  <w:style w:type="character" w:customStyle="1" w:styleId="ANNEX2ENPRKChar">
    <w:name w:val="ANNEX 2 EN PRK Char"/>
    <w:basedOn w:val="Standardnpsmoodstavce"/>
    <w:link w:val="ANNEX2ENPRK"/>
    <w:uiPriority w:val="39"/>
    <w:rsid w:val="00EC1AE0"/>
    <w:rPr>
      <w:b/>
      <w:i/>
      <w:sz w:val="22"/>
      <w:szCs w:val="22"/>
    </w:rPr>
  </w:style>
  <w:style w:type="character" w:customStyle="1" w:styleId="SmluvnstranyPRKChar">
    <w:name w:val="Smluvní strany PRK Char"/>
    <w:basedOn w:val="Standardnpsmoodstavce"/>
    <w:link w:val="SmluvnstranyPRK"/>
    <w:uiPriority w:val="2"/>
    <w:rsid w:val="002C404C"/>
    <w:rPr>
      <w:sz w:val="22"/>
      <w:szCs w:val="22"/>
    </w:rPr>
  </w:style>
  <w:style w:type="paragraph" w:customStyle="1" w:styleId="DefinitionENPRK">
    <w:name w:val="Definition EN PRK"/>
    <w:basedOn w:val="Normln"/>
    <w:autoRedefine/>
    <w:uiPriority w:val="25"/>
    <w:rsid w:val="00E53216"/>
    <w:pPr>
      <w:numPr>
        <w:numId w:val="28"/>
      </w:numPr>
      <w:spacing w:after="240"/>
    </w:pPr>
    <w:rPr>
      <w:i/>
    </w:rPr>
  </w:style>
  <w:style w:type="paragraph" w:customStyle="1" w:styleId="Definition2ENPRK">
    <w:name w:val="Definition 2 EN PRK"/>
    <w:basedOn w:val="Normln"/>
    <w:autoRedefine/>
    <w:uiPriority w:val="26"/>
    <w:rsid w:val="00531D81"/>
    <w:pPr>
      <w:numPr>
        <w:ilvl w:val="1"/>
        <w:numId w:val="28"/>
      </w:numPr>
      <w:spacing w:after="240"/>
    </w:pPr>
    <w:rPr>
      <w:i/>
    </w:rPr>
  </w:style>
  <w:style w:type="paragraph" w:customStyle="1" w:styleId="Definition3ENPRK">
    <w:name w:val="Definition 3 EN PRK"/>
    <w:basedOn w:val="Normln"/>
    <w:uiPriority w:val="26"/>
    <w:rsid w:val="00EC1AE0"/>
    <w:pPr>
      <w:numPr>
        <w:ilvl w:val="2"/>
        <w:numId w:val="28"/>
      </w:numPr>
      <w:ind w:left="2127" w:hanging="709"/>
    </w:pPr>
    <w:rPr>
      <w:i/>
    </w:rPr>
  </w:style>
  <w:style w:type="paragraph" w:customStyle="1" w:styleId="Heading6ENPRK">
    <w:name w:val="Heading 6 EN PRK"/>
    <w:basedOn w:val="Normln"/>
    <w:uiPriority w:val="32"/>
    <w:qFormat/>
    <w:rsid w:val="00F44F14"/>
    <w:pPr>
      <w:numPr>
        <w:ilvl w:val="5"/>
        <w:numId w:val="38"/>
      </w:numPr>
      <w:spacing w:after="240"/>
    </w:pPr>
    <w:rPr>
      <w:i/>
    </w:rPr>
  </w:style>
  <w:style w:type="paragraph" w:styleId="Zhlav">
    <w:name w:val="header"/>
    <w:basedOn w:val="Normln"/>
    <w:link w:val="ZhlavChar"/>
    <w:uiPriority w:val="99"/>
    <w:rsid w:val="00A95957"/>
    <w:pPr>
      <w:tabs>
        <w:tab w:val="center" w:pos="4536"/>
        <w:tab w:val="right" w:pos="9072"/>
      </w:tabs>
    </w:pPr>
  </w:style>
  <w:style w:type="character" w:customStyle="1" w:styleId="ZhlavChar">
    <w:name w:val="Záhlaví Char"/>
    <w:basedOn w:val="Standardnpsmoodstavce"/>
    <w:link w:val="Zhlav"/>
    <w:uiPriority w:val="99"/>
    <w:rsid w:val="00A95957"/>
    <w:rPr>
      <w:sz w:val="22"/>
      <w:szCs w:val="22"/>
    </w:rPr>
  </w:style>
  <w:style w:type="paragraph" w:styleId="Zpat">
    <w:name w:val="footer"/>
    <w:basedOn w:val="Normln"/>
    <w:link w:val="ZpatChar"/>
    <w:uiPriority w:val="99"/>
    <w:rsid w:val="00A95957"/>
    <w:pPr>
      <w:tabs>
        <w:tab w:val="center" w:pos="4536"/>
        <w:tab w:val="right" w:pos="9072"/>
      </w:tabs>
    </w:pPr>
  </w:style>
  <w:style w:type="character" w:customStyle="1" w:styleId="ZpatChar">
    <w:name w:val="Zápatí Char"/>
    <w:basedOn w:val="Standardnpsmoodstavce"/>
    <w:link w:val="Zpat"/>
    <w:uiPriority w:val="99"/>
    <w:rsid w:val="00A959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63886">
      <w:bodyDiv w:val="1"/>
      <w:marLeft w:val="0"/>
      <w:marRight w:val="0"/>
      <w:marTop w:val="0"/>
      <w:marBottom w:val="0"/>
      <w:divBdr>
        <w:top w:val="none" w:sz="0" w:space="0" w:color="auto"/>
        <w:left w:val="none" w:sz="0" w:space="0" w:color="auto"/>
        <w:bottom w:val="none" w:sz="0" w:space="0" w:color="auto"/>
        <w:right w:val="none" w:sz="0" w:space="0" w:color="auto"/>
      </w:divBdr>
    </w:div>
    <w:div w:id="1014116550">
      <w:bodyDiv w:val="1"/>
      <w:marLeft w:val="0"/>
      <w:marRight w:val="0"/>
      <w:marTop w:val="0"/>
      <w:marBottom w:val="0"/>
      <w:divBdr>
        <w:top w:val="none" w:sz="0" w:space="0" w:color="auto"/>
        <w:left w:val="none" w:sz="0" w:space="0" w:color="auto"/>
        <w:bottom w:val="none" w:sz="0" w:space="0" w:color="auto"/>
        <w:right w:val="none" w:sz="0" w:space="0" w:color="auto"/>
      </w:divBdr>
    </w:div>
    <w:div w:id="1678145729">
      <w:bodyDiv w:val="1"/>
      <w:marLeft w:val="0"/>
      <w:marRight w:val="0"/>
      <w:marTop w:val="0"/>
      <w:marBottom w:val="0"/>
      <w:divBdr>
        <w:top w:val="none" w:sz="0" w:space="0" w:color="auto"/>
        <w:left w:val="none" w:sz="0" w:space="0" w:color="auto"/>
        <w:bottom w:val="none" w:sz="0" w:space="0" w:color="auto"/>
        <w:right w:val="none" w:sz="0" w:space="0" w:color="auto"/>
      </w:divBdr>
    </w:div>
    <w:div w:id="1833327102">
      <w:bodyDiv w:val="1"/>
      <w:marLeft w:val="0"/>
      <w:marRight w:val="0"/>
      <w:marTop w:val="0"/>
      <w:marBottom w:val="0"/>
      <w:divBdr>
        <w:top w:val="none" w:sz="0" w:space="0" w:color="auto"/>
        <w:left w:val="none" w:sz="0" w:space="0" w:color="auto"/>
        <w:bottom w:val="none" w:sz="0" w:space="0" w:color="auto"/>
        <w:right w:val="none" w:sz="0" w:space="0" w:color="auto"/>
      </w:divBdr>
    </w:div>
    <w:div w:id="199429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Maskova\Template\Dual.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PS11439</RequestID>
    <PocetZnRetezec xmlns="acca34e4-9ecd-41c8-99eb-d6aa654aaa55" xsi:nil="true"/>
    <Block_WF xmlns="acca34e4-9ecd-41c8-99eb-d6aa654aaa55">3</Block_WF>
    <ZkracenyRetezec xmlns="acca34e4-9ecd-41c8-99eb-d6aa654aaa55">2346-234/234-18_DO.docx</ZkracenyRetezec>
    <Smazat xmlns="acca34e4-9ecd-41c8-99eb-d6aa654aaa55">&lt;a href="/sites/evidencesmluv/_layouts/15/IniWrkflIP.aspx?List=%7b06793727-BBB9-4189-9F5D-E18E36F4EA7C%7d&amp;amp;ID=3176&amp;amp;ItemGuid=%7bB52B1DE2-924A-44BF-87D5-0FB865F2424C%7d&amp;amp;TemplateID=%7bc9672366-ba83-4c7a-b3ac-82af318e27d3%7d"&gt;&lt;img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BD3DC-3D1A-4EBB-A470-91AD0429C7E5}"/>
</file>

<file path=customXml/itemProps2.xml><?xml version="1.0" encoding="utf-8"?>
<ds:datastoreItem xmlns:ds="http://schemas.openxmlformats.org/officeDocument/2006/customXml" ds:itemID="{02807FB6-3F62-4CD5-9FDD-B0C7BD4220CB}"/>
</file>

<file path=customXml/itemProps3.xml><?xml version="1.0" encoding="utf-8"?>
<ds:datastoreItem xmlns:ds="http://schemas.openxmlformats.org/officeDocument/2006/customXml" ds:itemID="{7D0BEA9B-8A44-41A2-AFEA-562EBBAF67FA}"/>
</file>

<file path=customXml/itemProps4.xml><?xml version="1.0" encoding="utf-8"?>
<ds:datastoreItem xmlns:ds="http://schemas.openxmlformats.org/officeDocument/2006/customXml" ds:itemID="{1D247B97-116D-4C32-851B-0CD7559A0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7C13C2-6968-417C-A95D-3D3C232BEE90}"/>
</file>

<file path=docProps/app.xml><?xml version="1.0" encoding="utf-8"?>
<Properties xmlns="http://schemas.openxmlformats.org/officeDocument/2006/extended-properties" xmlns:vt="http://schemas.openxmlformats.org/officeDocument/2006/docPropsVTypes">
  <Template>Dual</Template>
  <TotalTime>0</TotalTime>
  <Pages>3</Pages>
  <Words>1260</Words>
  <Characters>7437</Characters>
  <Application>Microsoft Office Word</Application>
  <DocSecurity>0</DocSecurity>
  <Lines>61</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PLNÁ MOC</vt:lpstr>
      <vt:lpstr>PLNÁ MOC</vt:lpstr>
    </vt:vector>
  </TitlesOfParts>
  <Company>PRKadvo</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PLNÁ MOC</dc:title>
  <dc:creator>PRK</dc:creator>
  <cp:lastModifiedBy>Kotusová Zuzana, Bc. DiS.</cp:lastModifiedBy>
  <cp:revision>2</cp:revision>
  <cp:lastPrinted>2019-11-18T12:35:00Z</cp:lastPrinted>
  <dcterms:created xsi:type="dcterms:W3CDTF">2019-12-06T08:32:00Z</dcterms:created>
  <dcterms:modified xsi:type="dcterms:W3CDTF">2019-12-06T08:32:00Z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ID">
    <vt:lpwstr>2958</vt:lpwstr>
  </property>
  <property fmtid="{D5CDD505-2E9C-101B-9397-08002B2CF9AE}" pid="3" name="MFiles_Ver">
    <vt:r8>8</vt:r8>
  </property>
  <property fmtid="{D5CDD505-2E9C-101B-9397-08002B2CF9AE}" pid="4" name="MFiles_PG229492E46D7948B0A33FAF23128EACE6_PGF81E893B1FF64B9989180C8E7FD4482A">
    <vt:lpwstr>[Č. zakázky]</vt:lpwstr>
  </property>
  <property fmtid="{D5CDD505-2E9C-101B-9397-08002B2CF9AE}" pid="5" name="ContentTypeId">
    <vt:lpwstr>0x010100EFF427952D4E634383E9B8E9D938055A00D1BE4ACD4ABAF74B81E6C4ABF9FBDE5D</vt:lpwstr>
  </property>
  <property fmtid="{D5CDD505-2E9C-101B-9397-08002B2CF9AE}" pid="6" name="_dlc_DocIdItemGuid">
    <vt:lpwstr>ee064047-e310-4204-96c0-cd9f892ea2bc</vt:lpwstr>
  </property>
  <property fmtid="{D5CDD505-2E9C-101B-9397-08002B2CF9AE}" pid="7" name="MSIP_Label_2063cd7f-2d21-486a-9f29-9c1683fdd175_Enabled">
    <vt:lpwstr>True</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Owner">
    <vt:lpwstr>100272@vfn.cz</vt:lpwstr>
  </property>
  <property fmtid="{D5CDD505-2E9C-101B-9397-08002B2CF9AE}" pid="10" name="MSIP_Label_2063cd7f-2d21-486a-9f29-9c1683fdd175_SetDate">
    <vt:lpwstr>2019-11-18T12:24:29.2493234Z</vt:lpwstr>
  </property>
  <property fmtid="{D5CDD505-2E9C-101B-9397-08002B2CF9AE}" pid="11" name="MSIP_Label_2063cd7f-2d21-486a-9f29-9c1683fdd175_Name">
    <vt:lpwstr>Veřejné</vt:lpwstr>
  </property>
  <property fmtid="{D5CDD505-2E9C-101B-9397-08002B2CF9AE}" pid="12" name="MSIP_Label_2063cd7f-2d21-486a-9f29-9c1683fdd175_Application">
    <vt:lpwstr>Microsoft Azure Information Protection</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WorkflowChangePath">
    <vt:lpwstr>f8762d31-0726-4d3d-a0c7-8357f48798a5,2;f8762d31-0726-4d3d-a0c7-8357f48798a5,2;f8762d31-0726-4d3d-a0c7-8357f48798a5,2;</vt:lpwstr>
  </property>
</Properties>
</file>