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83EE4" w:rsidRPr="00383EE4">
        <w:rPr>
          <w:rFonts w:cs="Arial"/>
          <w:b/>
          <w:sz w:val="36"/>
          <w:szCs w:val="36"/>
        </w:rPr>
        <w:t>Z27267</w:t>
      </w:r>
    </w:p>
    <w:p w:rsidR="00EC42DF" w:rsidRDefault="00EC42DF" w:rsidP="009B2889">
      <w:pP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 xml:space="preserve">ID </w:t>
            </w:r>
            <w:proofErr w:type="spellStart"/>
            <w:r w:rsidRPr="002273D3">
              <w:rPr>
                <w:b/>
                <w:szCs w:val="22"/>
              </w:rPr>
              <w:t>ShP</w:t>
            </w:r>
            <w:proofErr w:type="spellEnd"/>
            <w:r w:rsidRPr="002273D3">
              <w:rPr>
                <w:b/>
                <w:szCs w:val="22"/>
              </w:rPr>
              <w:t xml:space="preserve"> </w:t>
            </w:r>
            <w:proofErr w:type="spellStart"/>
            <w:r w:rsidRPr="002273D3">
              <w:rPr>
                <w:b/>
                <w:szCs w:val="22"/>
              </w:rPr>
              <w:t>MZe</w:t>
            </w:r>
            <w:proofErr w:type="spellEnd"/>
            <w:r w:rsidRPr="007B2715">
              <w:rPr>
                <w:vertAlign w:val="superscript"/>
              </w:rPr>
              <w:endnoteReference w:id="3"/>
            </w:r>
            <w:r w:rsidRPr="002D0745">
              <w:rPr>
                <w:b/>
                <w:szCs w:val="22"/>
              </w:rPr>
              <w:t>:</w:t>
            </w:r>
          </w:p>
        </w:tc>
        <w:tc>
          <w:tcPr>
            <w:tcW w:w="2544" w:type="dxa"/>
            <w:tcBorders>
              <w:right w:val="dotted" w:sz="4" w:space="0" w:color="auto"/>
            </w:tcBorders>
            <w:vAlign w:val="center"/>
          </w:tcPr>
          <w:p w:rsidR="002B0E7B" w:rsidRPr="007D5594" w:rsidRDefault="002B0E7B" w:rsidP="00B46ACE">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rsidR="002B0E7B" w:rsidRPr="004D32F2" w:rsidRDefault="00681DA5" w:rsidP="00B73A7D">
            <w:pPr>
              <w:pStyle w:val="Tabulka"/>
              <w:jc w:val="center"/>
              <w:rPr>
                <w:b/>
                <w:szCs w:val="22"/>
              </w:rPr>
            </w:pPr>
            <w:r>
              <w:rPr>
                <w:b/>
                <w:szCs w:val="22"/>
              </w:rPr>
              <w:t>466</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rsidTr="001307A1">
        <w:tc>
          <w:tcPr>
            <w:tcW w:w="2246" w:type="dxa"/>
            <w:tcBorders>
              <w:top w:val="single" w:sz="8" w:space="0" w:color="auto"/>
              <w:left w:val="single" w:sz="8" w:space="0" w:color="auto"/>
            </w:tcBorders>
            <w:vAlign w:val="center"/>
          </w:tcPr>
          <w:p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rsidR="00B73A7D" w:rsidRPr="007B2715" w:rsidRDefault="008013DE" w:rsidP="008D6D0C">
            <w:pPr>
              <w:pStyle w:val="Tabulka"/>
              <w:rPr>
                <w:b/>
                <w:szCs w:val="22"/>
              </w:rPr>
            </w:pPr>
            <w:r>
              <w:rPr>
                <w:b/>
                <w:szCs w:val="22"/>
              </w:rPr>
              <w:t>LPIS</w:t>
            </w:r>
            <w:r w:rsidR="00B73A7D">
              <w:rPr>
                <w:b/>
                <w:szCs w:val="22"/>
              </w:rPr>
              <w:t xml:space="preserve"> –</w:t>
            </w:r>
            <w:r w:rsidR="008D6D0C">
              <w:rPr>
                <w:b/>
                <w:szCs w:val="22"/>
              </w:rPr>
              <w:t xml:space="preserve"> podklad</w:t>
            </w:r>
            <w:r w:rsidR="004509B4">
              <w:rPr>
                <w:b/>
                <w:szCs w:val="22"/>
              </w:rPr>
              <w:t xml:space="preserve"> pro uplatnění nároku na osvobození od daně z nemovitých věcí podle § 4 k) </w:t>
            </w:r>
          </w:p>
        </w:tc>
      </w:tr>
      <w:tr w:rsidR="00B73A7D" w:rsidRPr="006C3557" w:rsidTr="001307A1">
        <w:tc>
          <w:tcPr>
            <w:tcW w:w="3392" w:type="dxa"/>
            <w:gridSpan w:val="2"/>
            <w:tcBorders>
              <w:left w:val="single" w:sz="8"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7-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B73A7D" w:rsidRPr="00152E30" w:rsidRDefault="000A180A" w:rsidP="006F6F21">
                <w:pPr>
                  <w:pStyle w:val="Tabulka"/>
                  <w:rPr>
                    <w:szCs w:val="22"/>
                  </w:rPr>
                </w:pPr>
                <w:r>
                  <w:rPr>
                    <w:szCs w:val="22"/>
                  </w:rPr>
                  <w:t>31.7.2019</w:t>
                </w:r>
              </w:p>
            </w:tc>
          </w:sdtContent>
        </w:sdt>
        <w:tc>
          <w:tcPr>
            <w:tcW w:w="3383" w:type="dxa"/>
            <w:tcBorders>
              <w:left w:val="dotted" w:sz="4"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B73A7D" w:rsidRPr="006C3557" w:rsidRDefault="000A180A" w:rsidP="0037452C">
                <w:pPr>
                  <w:pStyle w:val="Tabulka"/>
                  <w:rPr>
                    <w:szCs w:val="22"/>
                  </w:rPr>
                </w:pPr>
                <w:r>
                  <w:rPr>
                    <w:szCs w:val="22"/>
                  </w:rPr>
                  <w:t>30.9.2019</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0E35BD">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0E35B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F21EC2" w:rsidP="00A5471A">
            <w:pPr>
              <w:pStyle w:val="Tabulka"/>
              <w:rPr>
                <w:szCs w:val="22"/>
              </w:rPr>
            </w:pPr>
            <w:r>
              <w:rPr>
                <w:szCs w:val="22"/>
              </w:rPr>
              <w:t>LPIS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1BFA" w:rsidP="00593EFD">
            <w:pPr>
              <w:pStyle w:val="Tabulka"/>
              <w:rPr>
                <w:szCs w:val="22"/>
                <w:highlight w:val="yellow"/>
              </w:rPr>
            </w:pPr>
            <w:r w:rsidRPr="00001BFA">
              <w:rPr>
                <w:szCs w:val="22"/>
              </w:rPr>
              <w:t>4.024.000012</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703"/>
      </w:tblGrid>
      <w:tr w:rsidR="0000551E" w:rsidRPr="006C3557" w:rsidTr="00EC42DF">
        <w:tc>
          <w:tcPr>
            <w:tcW w:w="2679"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2703"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EC42DF">
        <w:trPr>
          <w:trHeight w:hRule="exact" w:val="20"/>
        </w:trPr>
        <w:tc>
          <w:tcPr>
            <w:tcW w:w="2679"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1842"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rsidR="0000551E" w:rsidRPr="004C5DDA" w:rsidRDefault="0000551E" w:rsidP="004C5DDA">
            <w:pPr>
              <w:pStyle w:val="Tabulka"/>
              <w:rPr>
                <w:sz w:val="20"/>
                <w:szCs w:val="20"/>
              </w:rPr>
            </w:pPr>
          </w:p>
        </w:tc>
        <w:tc>
          <w:tcPr>
            <w:tcW w:w="2703"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00551E" w:rsidRPr="006C3557" w:rsidTr="00EC42DF">
        <w:tc>
          <w:tcPr>
            <w:tcW w:w="2679" w:type="dxa"/>
            <w:tcBorders>
              <w:top w:val="dotted" w:sz="4" w:space="0" w:color="auto"/>
              <w:left w:val="dotted" w:sz="4" w:space="0" w:color="auto"/>
            </w:tcBorders>
            <w:vAlign w:val="center"/>
          </w:tcPr>
          <w:p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rsidR="00563C08" w:rsidRDefault="00605932" w:rsidP="00563C08">
            <w:pPr>
              <w:pStyle w:val="Tabulka"/>
              <w:jc w:val="center"/>
              <w:rPr>
                <w:sz w:val="20"/>
                <w:szCs w:val="20"/>
              </w:rPr>
            </w:pPr>
            <w:r>
              <w:rPr>
                <w:sz w:val="20"/>
                <w:szCs w:val="20"/>
              </w:rPr>
              <w:t>Lenka Typoltová</w:t>
            </w:r>
          </w:p>
        </w:tc>
        <w:tc>
          <w:tcPr>
            <w:tcW w:w="1418" w:type="dxa"/>
            <w:tcBorders>
              <w:top w:val="dotted" w:sz="4" w:space="0" w:color="auto"/>
            </w:tcBorders>
            <w:vAlign w:val="center"/>
          </w:tcPr>
          <w:p w:rsidR="0000551E" w:rsidRPr="004C5DDA" w:rsidRDefault="00605932" w:rsidP="009A4EC2">
            <w:pPr>
              <w:pStyle w:val="Tabulka"/>
              <w:jc w:val="center"/>
              <w:rPr>
                <w:rStyle w:val="Siln"/>
                <w:b w:val="0"/>
                <w:sz w:val="20"/>
                <w:szCs w:val="20"/>
              </w:rPr>
            </w:pPr>
            <w:r>
              <w:rPr>
                <w:rStyle w:val="Siln"/>
                <w:b w:val="0"/>
                <w:sz w:val="20"/>
                <w:szCs w:val="20"/>
              </w:rPr>
              <w:t>CPR/11120</w:t>
            </w:r>
          </w:p>
        </w:tc>
        <w:tc>
          <w:tcPr>
            <w:tcW w:w="1276" w:type="dxa"/>
            <w:tcBorders>
              <w:top w:val="dotted" w:sz="4" w:space="0" w:color="auto"/>
            </w:tcBorders>
            <w:vAlign w:val="center"/>
          </w:tcPr>
          <w:p w:rsidR="0000551E" w:rsidRPr="004C5DDA" w:rsidRDefault="00605932" w:rsidP="004C5DDA">
            <w:pPr>
              <w:pStyle w:val="Tabulka"/>
              <w:rPr>
                <w:sz w:val="20"/>
                <w:szCs w:val="20"/>
              </w:rPr>
            </w:pPr>
            <w:r>
              <w:rPr>
                <w:sz w:val="20"/>
                <w:szCs w:val="20"/>
              </w:rPr>
              <w:t>221812342</w:t>
            </w:r>
          </w:p>
        </w:tc>
        <w:tc>
          <w:tcPr>
            <w:tcW w:w="2703" w:type="dxa"/>
            <w:tcBorders>
              <w:top w:val="dotted" w:sz="4" w:space="0" w:color="auto"/>
              <w:right w:val="dotted" w:sz="4" w:space="0" w:color="auto"/>
            </w:tcBorders>
            <w:vAlign w:val="center"/>
          </w:tcPr>
          <w:p w:rsidR="0000551E" w:rsidRPr="004C5DDA" w:rsidRDefault="00605932" w:rsidP="009A4EC2">
            <w:pPr>
              <w:pStyle w:val="Tabulka"/>
              <w:rPr>
                <w:sz w:val="20"/>
                <w:szCs w:val="20"/>
              </w:rPr>
            </w:pPr>
            <w:r>
              <w:rPr>
                <w:sz w:val="20"/>
                <w:szCs w:val="20"/>
              </w:rPr>
              <w:t>Lenka.Typoltova@mze.cz</w:t>
            </w:r>
          </w:p>
        </w:tc>
      </w:tr>
      <w:tr w:rsidR="00383B65" w:rsidRPr="006C3557" w:rsidTr="00EC42DF">
        <w:tc>
          <w:tcPr>
            <w:tcW w:w="2679" w:type="dxa"/>
            <w:tcBorders>
              <w:left w:val="dotted" w:sz="4" w:space="0" w:color="auto"/>
            </w:tcBorders>
            <w:vAlign w:val="center"/>
          </w:tcPr>
          <w:p w:rsidR="00383B65" w:rsidRPr="004C5DDA" w:rsidRDefault="0091355A" w:rsidP="00383B65">
            <w:pPr>
              <w:pStyle w:val="Tabulka"/>
              <w:rPr>
                <w:szCs w:val="22"/>
              </w:rPr>
            </w:pPr>
            <w:r w:rsidRPr="004C5DDA">
              <w:rPr>
                <w:szCs w:val="22"/>
              </w:rPr>
              <w:t>Metodický / věcný garant</w:t>
            </w:r>
            <w:r>
              <w:rPr>
                <w:szCs w:val="22"/>
              </w:rPr>
              <w:t xml:space="preserve"> (</w:t>
            </w:r>
            <w:r w:rsidRPr="00EC42DF">
              <w:rPr>
                <w:sz w:val="20"/>
              </w:rPr>
              <w:t>Implementace signalizace změny U (UG) na T po pěti letech</w:t>
            </w:r>
            <w:r>
              <w:t>)</w:t>
            </w:r>
            <w:r w:rsidRPr="004C5DDA">
              <w:rPr>
                <w:szCs w:val="22"/>
              </w:rPr>
              <w:t>:</w:t>
            </w:r>
          </w:p>
        </w:tc>
        <w:tc>
          <w:tcPr>
            <w:tcW w:w="1842" w:type="dxa"/>
            <w:vAlign w:val="center"/>
          </w:tcPr>
          <w:p w:rsidR="00383B65" w:rsidRPr="004C5DDA" w:rsidRDefault="00383B65" w:rsidP="00383B65">
            <w:pPr>
              <w:pStyle w:val="Tabulka"/>
              <w:jc w:val="center"/>
              <w:rPr>
                <w:sz w:val="20"/>
                <w:szCs w:val="20"/>
              </w:rPr>
            </w:pPr>
            <w:r>
              <w:rPr>
                <w:sz w:val="20"/>
                <w:szCs w:val="20"/>
              </w:rPr>
              <w:t>Kateřina Bělinová</w:t>
            </w:r>
          </w:p>
        </w:tc>
        <w:tc>
          <w:tcPr>
            <w:tcW w:w="1418" w:type="dxa"/>
            <w:vAlign w:val="center"/>
          </w:tcPr>
          <w:p w:rsidR="00383B65" w:rsidRPr="004C5DDA" w:rsidRDefault="00383B65" w:rsidP="00383B65">
            <w:pPr>
              <w:pStyle w:val="Tabulka"/>
              <w:jc w:val="center"/>
              <w:rPr>
                <w:rStyle w:val="Siln"/>
                <w:b w:val="0"/>
                <w:sz w:val="20"/>
                <w:szCs w:val="20"/>
              </w:rPr>
            </w:pPr>
            <w:r>
              <w:rPr>
                <w:rStyle w:val="Siln"/>
                <w:b w:val="0"/>
                <w:sz w:val="20"/>
                <w:szCs w:val="20"/>
              </w:rPr>
              <w:t>Odbor přímých plateb</w:t>
            </w:r>
          </w:p>
        </w:tc>
        <w:tc>
          <w:tcPr>
            <w:tcW w:w="1276" w:type="dxa"/>
            <w:vAlign w:val="center"/>
          </w:tcPr>
          <w:p w:rsidR="00383B65" w:rsidRPr="004C5DDA" w:rsidRDefault="00383B65" w:rsidP="00383B65">
            <w:pPr>
              <w:pStyle w:val="Tabulka"/>
              <w:rPr>
                <w:sz w:val="20"/>
                <w:szCs w:val="20"/>
              </w:rPr>
            </w:pPr>
            <w:r>
              <w:rPr>
                <w:sz w:val="20"/>
                <w:szCs w:val="20"/>
              </w:rPr>
              <w:t>221812849</w:t>
            </w:r>
          </w:p>
        </w:tc>
        <w:tc>
          <w:tcPr>
            <w:tcW w:w="2703" w:type="dxa"/>
            <w:tcBorders>
              <w:right w:val="dotted" w:sz="4" w:space="0" w:color="auto"/>
            </w:tcBorders>
            <w:vAlign w:val="center"/>
          </w:tcPr>
          <w:p w:rsidR="00383B65" w:rsidRPr="004C5DDA" w:rsidRDefault="00383B65" w:rsidP="00383B65">
            <w:pPr>
              <w:pStyle w:val="Tabulka"/>
              <w:rPr>
                <w:sz w:val="20"/>
                <w:szCs w:val="20"/>
              </w:rPr>
            </w:pPr>
            <w:r>
              <w:rPr>
                <w:sz w:val="20"/>
                <w:szCs w:val="20"/>
              </w:rPr>
              <w:t>Katerina.Belinova@mze.cz</w:t>
            </w:r>
          </w:p>
        </w:tc>
      </w:tr>
      <w:tr w:rsidR="00B73A7D" w:rsidRPr="006C3557" w:rsidTr="00EC42DF">
        <w:tc>
          <w:tcPr>
            <w:tcW w:w="2679" w:type="dxa"/>
            <w:tcBorders>
              <w:left w:val="dotted" w:sz="4" w:space="0" w:color="auto"/>
            </w:tcBorders>
            <w:vAlign w:val="center"/>
          </w:tcPr>
          <w:p w:rsidR="00B73A7D" w:rsidRPr="004C5DDA" w:rsidRDefault="00B73A7D" w:rsidP="004C5DDA">
            <w:pPr>
              <w:pStyle w:val="Tabulka"/>
              <w:rPr>
                <w:szCs w:val="22"/>
              </w:rPr>
            </w:pPr>
            <w:proofErr w:type="spellStart"/>
            <w:r w:rsidRPr="004C5DDA">
              <w:rPr>
                <w:szCs w:val="22"/>
              </w:rPr>
              <w:t>Change</w:t>
            </w:r>
            <w:proofErr w:type="spellEnd"/>
            <w:r w:rsidRPr="004C5DDA">
              <w:rPr>
                <w:szCs w:val="22"/>
              </w:rPr>
              <w:t xml:space="preserve"> koordinátor:</w:t>
            </w:r>
          </w:p>
        </w:tc>
        <w:tc>
          <w:tcPr>
            <w:tcW w:w="1842" w:type="dxa"/>
            <w:vAlign w:val="center"/>
          </w:tcPr>
          <w:p w:rsidR="00B73A7D" w:rsidRPr="004C5DDA" w:rsidRDefault="00001BFA" w:rsidP="00B73A7D">
            <w:pPr>
              <w:pStyle w:val="Tabulka"/>
              <w:jc w:val="center"/>
              <w:rPr>
                <w:sz w:val="20"/>
                <w:szCs w:val="20"/>
              </w:rPr>
            </w:pPr>
            <w:r>
              <w:rPr>
                <w:sz w:val="20"/>
                <w:szCs w:val="20"/>
              </w:rPr>
              <w:t>Jiří Bukovský</w:t>
            </w:r>
          </w:p>
        </w:tc>
        <w:tc>
          <w:tcPr>
            <w:tcW w:w="1418" w:type="dxa"/>
            <w:vAlign w:val="center"/>
          </w:tcPr>
          <w:p w:rsidR="00B73A7D" w:rsidRPr="004C5DDA" w:rsidRDefault="00001BFA" w:rsidP="00B73A7D">
            <w:pPr>
              <w:pStyle w:val="Tabulka"/>
              <w:jc w:val="center"/>
              <w:rPr>
                <w:rStyle w:val="Siln"/>
                <w:b w:val="0"/>
                <w:sz w:val="20"/>
                <w:szCs w:val="20"/>
              </w:rPr>
            </w:pPr>
            <w:r>
              <w:rPr>
                <w:rStyle w:val="Siln"/>
                <w:b w:val="0"/>
                <w:sz w:val="20"/>
                <w:szCs w:val="20"/>
              </w:rPr>
              <w:t>CPR/11121</w:t>
            </w:r>
          </w:p>
        </w:tc>
        <w:tc>
          <w:tcPr>
            <w:tcW w:w="1276" w:type="dxa"/>
            <w:vAlign w:val="center"/>
          </w:tcPr>
          <w:p w:rsidR="00B73A7D" w:rsidRPr="004C5DDA" w:rsidRDefault="00001BFA" w:rsidP="004C5DDA">
            <w:pPr>
              <w:pStyle w:val="Tabulka"/>
              <w:rPr>
                <w:sz w:val="20"/>
                <w:szCs w:val="20"/>
              </w:rPr>
            </w:pPr>
            <w:r>
              <w:rPr>
                <w:sz w:val="20"/>
                <w:szCs w:val="20"/>
              </w:rPr>
              <w:t>22182710</w:t>
            </w:r>
          </w:p>
        </w:tc>
        <w:tc>
          <w:tcPr>
            <w:tcW w:w="2703" w:type="dxa"/>
            <w:tcBorders>
              <w:right w:val="dotted" w:sz="4" w:space="0" w:color="auto"/>
            </w:tcBorders>
            <w:vAlign w:val="center"/>
          </w:tcPr>
          <w:p w:rsidR="00B73A7D" w:rsidRPr="004C5DDA" w:rsidRDefault="00001BFA" w:rsidP="004C5DDA">
            <w:pPr>
              <w:pStyle w:val="Tabulka"/>
              <w:rPr>
                <w:sz w:val="20"/>
                <w:szCs w:val="20"/>
              </w:rPr>
            </w:pPr>
            <w:r>
              <w:rPr>
                <w:sz w:val="20"/>
                <w:szCs w:val="20"/>
              </w:rPr>
              <w:t>Jiri.bukovsky@mze.cz</w:t>
            </w:r>
          </w:p>
        </w:tc>
      </w:tr>
      <w:tr w:rsidR="00B73A7D" w:rsidRPr="006C3557" w:rsidTr="00EC42DF">
        <w:tc>
          <w:tcPr>
            <w:tcW w:w="2679" w:type="dxa"/>
            <w:tcBorders>
              <w:left w:val="dotted" w:sz="4" w:space="0" w:color="auto"/>
            </w:tcBorders>
            <w:vAlign w:val="center"/>
          </w:tcPr>
          <w:p w:rsidR="00B73A7D" w:rsidRPr="004C5DDA" w:rsidRDefault="00B73A7D" w:rsidP="004C5DDA">
            <w:pPr>
              <w:pStyle w:val="Tabulka"/>
              <w:rPr>
                <w:szCs w:val="22"/>
              </w:rPr>
            </w:pPr>
            <w:r w:rsidRPr="004C5DDA">
              <w:rPr>
                <w:szCs w:val="22"/>
              </w:rPr>
              <w:t>Poskytovatel / dodavatel:</w:t>
            </w:r>
          </w:p>
        </w:tc>
        <w:tc>
          <w:tcPr>
            <w:tcW w:w="1842" w:type="dxa"/>
            <w:vAlign w:val="center"/>
          </w:tcPr>
          <w:p w:rsidR="00B73A7D" w:rsidRPr="004C5DDA" w:rsidRDefault="004D4179" w:rsidP="00B73A7D">
            <w:pPr>
              <w:pStyle w:val="Tabulka"/>
              <w:jc w:val="center"/>
              <w:rPr>
                <w:sz w:val="20"/>
                <w:szCs w:val="20"/>
              </w:rPr>
            </w:pPr>
            <w:proofErr w:type="spellStart"/>
            <w:r>
              <w:rPr>
                <w:sz w:val="20"/>
                <w:szCs w:val="20"/>
              </w:rPr>
              <w:t>xxx</w:t>
            </w:r>
            <w:proofErr w:type="spellEnd"/>
          </w:p>
        </w:tc>
        <w:tc>
          <w:tcPr>
            <w:tcW w:w="1418" w:type="dxa"/>
            <w:vAlign w:val="center"/>
          </w:tcPr>
          <w:p w:rsidR="00B73A7D" w:rsidRPr="004C5DDA" w:rsidRDefault="00B73A7D" w:rsidP="00B73A7D">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276" w:type="dxa"/>
            <w:vAlign w:val="center"/>
          </w:tcPr>
          <w:p w:rsidR="00B73A7D" w:rsidRPr="004C5DDA" w:rsidRDefault="004D4179" w:rsidP="004C5DDA">
            <w:pPr>
              <w:pStyle w:val="Tabulka"/>
              <w:rPr>
                <w:sz w:val="20"/>
                <w:szCs w:val="20"/>
              </w:rPr>
            </w:pPr>
            <w:proofErr w:type="spellStart"/>
            <w:r>
              <w:rPr>
                <w:sz w:val="20"/>
                <w:szCs w:val="20"/>
              </w:rPr>
              <w:t>xxx</w:t>
            </w:r>
            <w:proofErr w:type="spellEnd"/>
          </w:p>
        </w:tc>
        <w:tc>
          <w:tcPr>
            <w:tcW w:w="2703" w:type="dxa"/>
            <w:tcBorders>
              <w:right w:val="dotted" w:sz="4" w:space="0" w:color="auto"/>
            </w:tcBorders>
            <w:vAlign w:val="center"/>
          </w:tcPr>
          <w:p w:rsidR="00B73A7D" w:rsidRPr="004C5DDA" w:rsidRDefault="004D4179" w:rsidP="004C5DDA">
            <w:pPr>
              <w:pStyle w:val="Tabulka"/>
              <w:rPr>
                <w:sz w:val="20"/>
                <w:szCs w:val="20"/>
              </w:rPr>
            </w:pPr>
            <w:proofErr w:type="spellStart"/>
            <w:r>
              <w:rPr>
                <w:sz w:val="20"/>
                <w:szCs w:val="20"/>
              </w:rPr>
              <w:t>xxx</w:t>
            </w:r>
            <w:proofErr w:type="spellEnd"/>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B73A7D">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4087" w:type="dxa"/>
            <w:tcBorders>
              <w:top w:val="single" w:sz="8" w:space="0" w:color="auto"/>
              <w:bottom w:val="single" w:sz="8" w:space="0" w:color="auto"/>
              <w:right w:val="dotted" w:sz="4" w:space="0" w:color="auto"/>
            </w:tcBorders>
            <w:vAlign w:val="center"/>
          </w:tcPr>
          <w:p w:rsidR="0000551E" w:rsidRPr="006C3557" w:rsidRDefault="007E4EC0" w:rsidP="003B2D72">
            <w:pPr>
              <w:pStyle w:val="Tabulka"/>
              <w:rPr>
                <w:szCs w:val="22"/>
              </w:rPr>
            </w:pPr>
            <w:r w:rsidRPr="007E4EC0">
              <w:rPr>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rsidR="0000551E" w:rsidRPr="006C3557" w:rsidRDefault="00B73A7D" w:rsidP="00147567">
            <w:pPr>
              <w:pStyle w:val="Tabulka"/>
              <w:jc w:val="center"/>
              <w:rPr>
                <w:szCs w:val="22"/>
              </w:rPr>
            </w:pPr>
            <w:r w:rsidRPr="00FF1F5D">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CC7ED5">
      <w:pPr>
        <w:pStyle w:val="Nadpis2"/>
      </w:pPr>
      <w:r w:rsidRPr="006C3557">
        <w:t>Popis požadavku</w:t>
      </w:r>
    </w:p>
    <w:p w:rsidR="00194389" w:rsidRDefault="00782A84" w:rsidP="00332775">
      <w:pPr>
        <w:widowControl w:val="0"/>
        <w:autoSpaceDE w:val="0"/>
        <w:autoSpaceDN w:val="0"/>
        <w:adjustRightInd w:val="0"/>
        <w:jc w:val="both"/>
        <w:rPr>
          <w:b/>
          <w:szCs w:val="22"/>
        </w:rPr>
      </w:pPr>
      <w:r w:rsidRPr="00B6199B">
        <w:rPr>
          <w:szCs w:val="22"/>
        </w:rPr>
        <w:t xml:space="preserve">Předmětem požadavku je </w:t>
      </w:r>
      <w:r w:rsidRPr="00194389">
        <w:rPr>
          <w:szCs w:val="22"/>
        </w:rPr>
        <w:t xml:space="preserve">vytvoření </w:t>
      </w:r>
      <w:r w:rsidR="000E0BA7" w:rsidRPr="00194389">
        <w:rPr>
          <w:szCs w:val="22"/>
        </w:rPr>
        <w:t xml:space="preserve">nové </w:t>
      </w:r>
      <w:r w:rsidRPr="00194389">
        <w:rPr>
          <w:szCs w:val="22"/>
        </w:rPr>
        <w:t>funkcionality</w:t>
      </w:r>
      <w:r w:rsidR="00194389" w:rsidRPr="00194389">
        <w:rPr>
          <w:szCs w:val="22"/>
        </w:rPr>
        <w:t>, která zajistí vygenerování a tisk podkladu pro uplatnění nároku na osvobození od daně z nemovitých věcí podle § 4 odst. 1 písm. k) zákona č. 338/1992 Sb., o dani z nemovitých věcí</w:t>
      </w:r>
      <w:r w:rsidR="00194389">
        <w:rPr>
          <w:szCs w:val="22"/>
        </w:rPr>
        <w:t>.</w:t>
      </w:r>
      <w:r w:rsidR="00194389" w:rsidRPr="00332775">
        <w:rPr>
          <w:b/>
          <w:szCs w:val="22"/>
        </w:rPr>
        <w:t xml:space="preserve"> </w:t>
      </w:r>
    </w:p>
    <w:p w:rsidR="000E0BA7" w:rsidRDefault="00194389" w:rsidP="00332775">
      <w:pPr>
        <w:widowControl w:val="0"/>
        <w:autoSpaceDE w:val="0"/>
        <w:autoSpaceDN w:val="0"/>
        <w:adjustRightInd w:val="0"/>
        <w:jc w:val="both"/>
        <w:rPr>
          <w:szCs w:val="22"/>
        </w:rPr>
      </w:pPr>
      <w:r w:rsidRPr="000823BD">
        <w:rPr>
          <w:szCs w:val="22"/>
        </w:rPr>
        <w:t xml:space="preserve">Pro účely </w:t>
      </w:r>
      <w:r w:rsidR="008D6D0C">
        <w:rPr>
          <w:szCs w:val="22"/>
        </w:rPr>
        <w:t>zajištění tohoto podkladu</w:t>
      </w:r>
      <w:r w:rsidRPr="000823BD">
        <w:rPr>
          <w:szCs w:val="22"/>
        </w:rPr>
        <w:t xml:space="preserve"> </w:t>
      </w:r>
      <w:r w:rsidR="008303AF" w:rsidRPr="000823BD">
        <w:rPr>
          <w:szCs w:val="22"/>
        </w:rPr>
        <w:t>budou</w:t>
      </w:r>
      <w:r w:rsidRPr="000823BD">
        <w:rPr>
          <w:szCs w:val="22"/>
        </w:rPr>
        <w:t xml:space="preserve"> v LPIS </w:t>
      </w:r>
      <w:r w:rsidR="008303AF" w:rsidRPr="000823BD">
        <w:rPr>
          <w:szCs w:val="22"/>
        </w:rPr>
        <w:t xml:space="preserve">porovnávána </w:t>
      </w:r>
      <w:r w:rsidR="008303AF" w:rsidRPr="008D6D0C">
        <w:rPr>
          <w:b/>
          <w:szCs w:val="22"/>
        </w:rPr>
        <w:t>data katastru nemovitostí s evidencí ekologicky významných prvků (EVP)</w:t>
      </w:r>
      <w:r w:rsidR="008303AF" w:rsidRPr="000823BD">
        <w:rPr>
          <w:szCs w:val="22"/>
        </w:rPr>
        <w:t xml:space="preserve">. </w:t>
      </w:r>
      <w:r w:rsidR="003F06DD">
        <w:rPr>
          <w:szCs w:val="22"/>
        </w:rPr>
        <w:t xml:space="preserve">Výstupem bude </w:t>
      </w:r>
      <w:r w:rsidR="003F06DD" w:rsidRPr="008D6D0C">
        <w:rPr>
          <w:b/>
        </w:rPr>
        <w:t xml:space="preserve">seznam překryvů EVP s parcelami </w:t>
      </w:r>
      <w:r w:rsidR="008D6D0C">
        <w:t xml:space="preserve">zadanými </w:t>
      </w:r>
      <w:r w:rsidR="00605932">
        <w:t xml:space="preserve">jednotlivě nebo skrze list vlastnictví </w:t>
      </w:r>
      <w:r w:rsidR="008D6D0C">
        <w:t>na vstupu a bude se jednat o anonymizovaný výpis</w:t>
      </w:r>
      <w:r w:rsidR="00605932">
        <w:t xml:space="preserve"> (tj. výpis nebude obsahovat údaje o vlastnících – z důvodu provedené </w:t>
      </w:r>
      <w:proofErr w:type="spellStart"/>
      <w:r w:rsidR="00605932">
        <w:t>anonymizace</w:t>
      </w:r>
      <w:proofErr w:type="spellEnd"/>
      <w:r w:rsidR="00605932">
        <w:t xml:space="preserve"> dat KN LPIS nemá tato data historizované)</w:t>
      </w:r>
      <w:r w:rsidR="008D6D0C">
        <w:t>.</w:t>
      </w:r>
      <w:r w:rsidR="00760392">
        <w:t xml:space="preserve"> </w:t>
      </w:r>
      <w:r w:rsidR="008D6D0C">
        <w:t xml:space="preserve">Systém </w:t>
      </w:r>
      <w:r w:rsidR="00605932">
        <w:t xml:space="preserve">musí </w:t>
      </w:r>
      <w:r w:rsidR="008D6D0C">
        <w:t xml:space="preserve">pracovat i s historickými daty, na vstupu bude umožněno zadat </w:t>
      </w:r>
      <w:r w:rsidR="002D21BB">
        <w:t xml:space="preserve">datum platnosti dat </w:t>
      </w:r>
      <w:r w:rsidR="008D6D0C">
        <w:t xml:space="preserve">do minulosti. </w:t>
      </w:r>
      <w:r w:rsidR="00760392">
        <w:t>Vytvořený doklad bude generován</w:t>
      </w:r>
      <w:r w:rsidR="00760392">
        <w:rPr>
          <w:szCs w:val="22"/>
        </w:rPr>
        <w:t xml:space="preserve"> v PDF formátu.</w:t>
      </w:r>
    </w:p>
    <w:p w:rsidR="00365C89" w:rsidRDefault="00365C89" w:rsidP="000823BD">
      <w:pPr>
        <w:jc w:val="both"/>
        <w:rPr>
          <w:szCs w:val="22"/>
        </w:rPr>
      </w:pPr>
    </w:p>
    <w:p w:rsidR="000823BD" w:rsidRDefault="000A34B8" w:rsidP="00EC42DF">
      <w:pPr>
        <w:keepNext/>
        <w:jc w:val="both"/>
        <w:rPr>
          <w:szCs w:val="22"/>
        </w:rPr>
      </w:pPr>
      <w:r>
        <w:rPr>
          <w:szCs w:val="22"/>
        </w:rPr>
        <w:lastRenderedPageBreak/>
        <w:t>Fun</w:t>
      </w:r>
      <w:r w:rsidR="000823BD" w:rsidRPr="00B6199B">
        <w:rPr>
          <w:szCs w:val="22"/>
        </w:rPr>
        <w:t>k</w:t>
      </w:r>
      <w:r>
        <w:rPr>
          <w:szCs w:val="22"/>
        </w:rPr>
        <w:t>c</w:t>
      </w:r>
      <w:r w:rsidR="000823BD" w:rsidRPr="00B6199B">
        <w:rPr>
          <w:szCs w:val="22"/>
        </w:rPr>
        <w:t>ionalita bude přístupná</w:t>
      </w:r>
      <w:r w:rsidR="000823BD">
        <w:rPr>
          <w:szCs w:val="22"/>
        </w:rPr>
        <w:t>:</w:t>
      </w:r>
    </w:p>
    <w:p w:rsidR="000823BD" w:rsidRPr="008D6D0C" w:rsidRDefault="00E8192E" w:rsidP="000823BD">
      <w:pPr>
        <w:pStyle w:val="Odstavecseseznamem"/>
        <w:numPr>
          <w:ilvl w:val="0"/>
          <w:numId w:val="9"/>
        </w:numPr>
        <w:jc w:val="both"/>
        <w:rPr>
          <w:szCs w:val="22"/>
        </w:rPr>
      </w:pPr>
      <w:r w:rsidRPr="008D6D0C">
        <w:rPr>
          <w:szCs w:val="22"/>
        </w:rPr>
        <w:t>p</w:t>
      </w:r>
      <w:r w:rsidR="000823BD" w:rsidRPr="008D6D0C">
        <w:rPr>
          <w:szCs w:val="22"/>
        </w:rPr>
        <w:t xml:space="preserve">ro uživatele veřejného registru půdy </w:t>
      </w:r>
      <w:proofErr w:type="spellStart"/>
      <w:r w:rsidR="000823BD" w:rsidRPr="008D6D0C">
        <w:rPr>
          <w:szCs w:val="22"/>
        </w:rPr>
        <w:t>pLPIS</w:t>
      </w:r>
      <w:proofErr w:type="spellEnd"/>
      <w:r w:rsidR="008D6D0C" w:rsidRPr="008D6D0C">
        <w:rPr>
          <w:szCs w:val="22"/>
        </w:rPr>
        <w:t xml:space="preserve"> – poskytne podklad i pro osoby neevidované v LPIS</w:t>
      </w:r>
    </w:p>
    <w:p w:rsidR="000823BD" w:rsidRPr="008D6D0C" w:rsidRDefault="00E8192E" w:rsidP="000823BD">
      <w:pPr>
        <w:pStyle w:val="Odstavecseseznamem"/>
        <w:numPr>
          <w:ilvl w:val="0"/>
          <w:numId w:val="9"/>
        </w:numPr>
        <w:jc w:val="both"/>
        <w:rPr>
          <w:szCs w:val="22"/>
        </w:rPr>
      </w:pPr>
      <w:r w:rsidRPr="008D6D0C">
        <w:rPr>
          <w:szCs w:val="22"/>
        </w:rPr>
        <w:t>pro registrované</w:t>
      </w:r>
      <w:r w:rsidR="000823BD" w:rsidRPr="008D6D0C">
        <w:rPr>
          <w:szCs w:val="22"/>
        </w:rPr>
        <w:t xml:space="preserve"> </w:t>
      </w:r>
      <w:r w:rsidRPr="008D6D0C">
        <w:rPr>
          <w:szCs w:val="22"/>
        </w:rPr>
        <w:t>uživatele</w:t>
      </w:r>
      <w:r w:rsidR="000823BD" w:rsidRPr="008D6D0C">
        <w:rPr>
          <w:szCs w:val="22"/>
        </w:rPr>
        <w:t xml:space="preserve"> LPIS na Portálu farmáře</w:t>
      </w:r>
    </w:p>
    <w:p w:rsidR="000823BD" w:rsidRDefault="00E8192E" w:rsidP="000823BD">
      <w:pPr>
        <w:pStyle w:val="Odstavecseseznamem"/>
        <w:numPr>
          <w:ilvl w:val="0"/>
          <w:numId w:val="9"/>
        </w:numPr>
        <w:jc w:val="both"/>
        <w:rPr>
          <w:szCs w:val="22"/>
        </w:rPr>
      </w:pPr>
      <w:r w:rsidRPr="008D6D0C">
        <w:rPr>
          <w:szCs w:val="22"/>
        </w:rPr>
        <w:t>pro pracovníky</w:t>
      </w:r>
      <w:r w:rsidR="000823BD" w:rsidRPr="008D6D0C">
        <w:rPr>
          <w:szCs w:val="22"/>
        </w:rPr>
        <w:t xml:space="preserve"> MZe a SZIF s právy EP_USER</w:t>
      </w:r>
    </w:p>
    <w:p w:rsidR="00605932" w:rsidRPr="008D6D0C" w:rsidRDefault="00CA028D" w:rsidP="000823BD">
      <w:pPr>
        <w:pStyle w:val="Odstavecseseznamem"/>
        <w:numPr>
          <w:ilvl w:val="0"/>
          <w:numId w:val="9"/>
        </w:numPr>
        <w:jc w:val="both"/>
        <w:rPr>
          <w:szCs w:val="22"/>
        </w:rPr>
      </w:pPr>
      <w:r>
        <w:rPr>
          <w:szCs w:val="22"/>
        </w:rPr>
        <w:t>skrze veřejn</w:t>
      </w:r>
      <w:r w:rsidR="00605932">
        <w:rPr>
          <w:szCs w:val="22"/>
        </w:rPr>
        <w:t xml:space="preserve">ou webovou službu tak, aby bylo možné data poskytovat i jiným informačním systémům (např. portálu občana nebo </w:t>
      </w:r>
      <w:proofErr w:type="spellStart"/>
      <w:r w:rsidR="00605932">
        <w:rPr>
          <w:szCs w:val="22"/>
        </w:rPr>
        <w:t>Czechpointu</w:t>
      </w:r>
      <w:proofErr w:type="spellEnd"/>
      <w:r w:rsidR="00605932">
        <w:rPr>
          <w:szCs w:val="22"/>
        </w:rPr>
        <w:t>, případně přímo systému daňové správy)</w:t>
      </w:r>
    </w:p>
    <w:p w:rsidR="004A683D" w:rsidRPr="000823BD" w:rsidRDefault="004A683D" w:rsidP="00332775">
      <w:pPr>
        <w:widowControl w:val="0"/>
        <w:autoSpaceDE w:val="0"/>
        <w:autoSpaceDN w:val="0"/>
        <w:adjustRightInd w:val="0"/>
        <w:jc w:val="both"/>
        <w:rPr>
          <w:szCs w:val="22"/>
        </w:rPr>
      </w:pPr>
    </w:p>
    <w:p w:rsidR="00383B65" w:rsidRDefault="00383B65" w:rsidP="00332775">
      <w:pPr>
        <w:widowControl w:val="0"/>
        <w:autoSpaceDE w:val="0"/>
        <w:autoSpaceDN w:val="0"/>
        <w:adjustRightInd w:val="0"/>
        <w:jc w:val="both"/>
        <w:rPr>
          <w:rFonts w:cs="Arial"/>
          <w:color w:val="000000"/>
          <w:szCs w:val="22"/>
        </w:rPr>
      </w:pPr>
      <w:r>
        <w:rPr>
          <w:rFonts w:cs="Arial"/>
          <w:color w:val="000000"/>
          <w:szCs w:val="22"/>
        </w:rPr>
        <w:t xml:space="preserve">Do požadavku na změnu byly doplněny další </w:t>
      </w:r>
      <w:r w:rsidR="002251B0">
        <w:rPr>
          <w:rFonts w:cs="Arial"/>
          <w:color w:val="000000"/>
          <w:szCs w:val="22"/>
        </w:rPr>
        <w:t>4</w:t>
      </w:r>
      <w:r>
        <w:rPr>
          <w:rFonts w:cs="Arial"/>
          <w:color w:val="000000"/>
          <w:szCs w:val="22"/>
        </w:rPr>
        <w:t xml:space="preserve"> dílčí požadavky</w:t>
      </w:r>
      <w:r w:rsidR="00605932">
        <w:rPr>
          <w:rFonts w:cs="Arial"/>
          <w:color w:val="000000"/>
          <w:szCs w:val="22"/>
        </w:rPr>
        <w:t xml:space="preserve"> nepřímo související se zadáním PZ</w:t>
      </w:r>
      <w:r>
        <w:rPr>
          <w:rFonts w:cs="Arial"/>
          <w:color w:val="000000"/>
          <w:szCs w:val="22"/>
        </w:rPr>
        <w:t>:</w:t>
      </w:r>
    </w:p>
    <w:p w:rsidR="00383B65" w:rsidRPr="00383B65" w:rsidRDefault="00E753D0" w:rsidP="001B55A2">
      <w:pPr>
        <w:pStyle w:val="Odstavecseseznamem"/>
        <w:widowControl w:val="0"/>
        <w:numPr>
          <w:ilvl w:val="0"/>
          <w:numId w:val="17"/>
        </w:numPr>
        <w:autoSpaceDE w:val="0"/>
        <w:autoSpaceDN w:val="0"/>
        <w:adjustRightInd w:val="0"/>
        <w:jc w:val="both"/>
        <w:rPr>
          <w:b/>
          <w:bCs/>
        </w:rPr>
      </w:pPr>
      <w:r w:rsidRPr="00383B65">
        <w:rPr>
          <w:rFonts w:cs="Arial"/>
          <w:b/>
          <w:bCs/>
          <w:color w:val="000000"/>
          <w:szCs w:val="22"/>
        </w:rPr>
        <w:t xml:space="preserve">funkce </w:t>
      </w:r>
      <w:r w:rsidRPr="00383B65">
        <w:rPr>
          <w:b/>
          <w:bCs/>
        </w:rPr>
        <w:t>pro vygenerování seznamu DPB</w:t>
      </w:r>
      <w:r w:rsidR="00D66BFE">
        <w:rPr>
          <w:b/>
          <w:bCs/>
        </w:rPr>
        <w:t xml:space="preserve"> (dílů půdních bloků)</w:t>
      </w:r>
      <w:r w:rsidRPr="00383B65">
        <w:rPr>
          <w:b/>
          <w:bCs/>
        </w:rPr>
        <w:t xml:space="preserve">, s nimiž </w:t>
      </w:r>
      <w:r w:rsidR="00365C89" w:rsidRPr="00383B65">
        <w:rPr>
          <w:b/>
          <w:bCs/>
        </w:rPr>
        <w:t xml:space="preserve">měla parcela v historii překryv </w:t>
      </w:r>
    </w:p>
    <w:p w:rsidR="003F06DD" w:rsidRDefault="00365C89" w:rsidP="00383B65">
      <w:pPr>
        <w:pStyle w:val="Odstavecseseznamem"/>
        <w:widowControl w:val="0"/>
        <w:autoSpaceDE w:val="0"/>
        <w:autoSpaceDN w:val="0"/>
        <w:adjustRightInd w:val="0"/>
        <w:ind w:left="765"/>
        <w:jc w:val="both"/>
      </w:pPr>
      <w:r>
        <w:t>Jedná se o požadavek pracovníků</w:t>
      </w:r>
      <w:r w:rsidR="00E753D0">
        <w:t xml:space="preserve"> OPŽL</w:t>
      </w:r>
      <w:r w:rsidR="00605932">
        <w:t>, kteří v současnosti musí složitě odpovídat na dotazy vlastníků, kdo na jejich pozemcích od minulosti do současnosti hospodařil.</w:t>
      </w:r>
    </w:p>
    <w:p w:rsidR="00383B65" w:rsidRPr="00383B65" w:rsidRDefault="00383B65" w:rsidP="001B55A2">
      <w:pPr>
        <w:pStyle w:val="Odstavecseseznamem"/>
        <w:widowControl w:val="0"/>
        <w:numPr>
          <w:ilvl w:val="0"/>
          <w:numId w:val="17"/>
        </w:numPr>
        <w:autoSpaceDE w:val="0"/>
        <w:autoSpaceDN w:val="0"/>
        <w:adjustRightInd w:val="0"/>
        <w:jc w:val="both"/>
        <w:rPr>
          <w:b/>
          <w:bCs/>
        </w:rPr>
      </w:pPr>
      <w:r>
        <w:rPr>
          <w:rFonts w:cs="Arial"/>
          <w:b/>
          <w:bCs/>
          <w:color w:val="000000"/>
          <w:szCs w:val="22"/>
        </w:rPr>
        <w:t xml:space="preserve">Úprava statistik závazků generovaných LPIS </w:t>
      </w:r>
      <w:r w:rsidRPr="00383B65">
        <w:rPr>
          <w:b/>
          <w:bCs/>
        </w:rPr>
        <w:t xml:space="preserve"> </w:t>
      </w:r>
    </w:p>
    <w:p w:rsidR="00383B65" w:rsidRDefault="00383B65" w:rsidP="00383B65">
      <w:pPr>
        <w:pStyle w:val="Odstavecseseznamem"/>
        <w:widowControl w:val="0"/>
        <w:autoSpaceDE w:val="0"/>
        <w:autoSpaceDN w:val="0"/>
        <w:adjustRightInd w:val="0"/>
        <w:ind w:left="765"/>
        <w:jc w:val="both"/>
      </w:pPr>
      <w:r>
        <w:t xml:space="preserve">Jedná se o požadavek zpřesňující požadavek mající za cíl zohlednit situace, kdy nebyla podána změnová </w:t>
      </w:r>
      <w:r w:rsidR="0054242A">
        <w:t>žádost, a data</w:t>
      </w:r>
      <w:r>
        <w:t xml:space="preserve"> pocházejí z předchozí změnové žádosti</w:t>
      </w:r>
    </w:p>
    <w:p w:rsidR="00383B65" w:rsidRPr="00383B65" w:rsidRDefault="00383B65" w:rsidP="001B55A2">
      <w:pPr>
        <w:pStyle w:val="Odstavecseseznamem"/>
        <w:widowControl w:val="0"/>
        <w:numPr>
          <w:ilvl w:val="0"/>
          <w:numId w:val="17"/>
        </w:numPr>
        <w:autoSpaceDE w:val="0"/>
        <w:autoSpaceDN w:val="0"/>
        <w:adjustRightInd w:val="0"/>
        <w:jc w:val="both"/>
        <w:rPr>
          <w:b/>
          <w:bCs/>
        </w:rPr>
      </w:pPr>
      <w:r>
        <w:rPr>
          <w:rFonts w:cs="Arial"/>
          <w:b/>
          <w:bCs/>
          <w:color w:val="000000"/>
          <w:szCs w:val="22"/>
        </w:rPr>
        <w:t xml:space="preserve">Změna chování změny kultury z U/G na T </w:t>
      </w:r>
      <w:r w:rsidR="00D66BFE">
        <w:rPr>
          <w:b/>
          <w:bCs/>
        </w:rPr>
        <w:t>(změna z úhoru nebo travního porostu na orné půdě na trvalý travní porost)</w:t>
      </w:r>
    </w:p>
    <w:p w:rsidR="00383B65" w:rsidRDefault="00383B65" w:rsidP="00383B65">
      <w:pPr>
        <w:pStyle w:val="Odstavecseseznamem"/>
        <w:widowControl w:val="0"/>
        <w:autoSpaceDE w:val="0"/>
        <w:autoSpaceDN w:val="0"/>
        <w:adjustRightInd w:val="0"/>
        <w:ind w:left="765"/>
        <w:jc w:val="both"/>
      </w:pPr>
      <w:r w:rsidRPr="00383B65">
        <w:t>Požadavek byl vznesen odborem přímých plateb v návaznosti na audit č. j. AA/2017/010/CZ, kde bylo hodnoceno nesprávné uplatňování některých ustanovení týkajících se diverzifikace plodin a trvalých travních porostů</w:t>
      </w:r>
      <w:r>
        <w:t xml:space="preserve">. </w:t>
      </w:r>
    </w:p>
    <w:p w:rsidR="002251B0" w:rsidRDefault="002251B0" w:rsidP="002251B0">
      <w:pPr>
        <w:pStyle w:val="Odstavecseseznamem"/>
        <w:widowControl w:val="0"/>
        <w:numPr>
          <w:ilvl w:val="0"/>
          <w:numId w:val="17"/>
        </w:numPr>
        <w:autoSpaceDE w:val="0"/>
        <w:autoSpaceDN w:val="0"/>
        <w:adjustRightInd w:val="0"/>
        <w:jc w:val="both"/>
        <w:rPr>
          <w:b/>
          <w:bCs/>
        </w:rPr>
      </w:pPr>
      <w:r w:rsidRPr="002251B0">
        <w:rPr>
          <w:b/>
          <w:bCs/>
        </w:rPr>
        <w:t xml:space="preserve">Možnost zrušit </w:t>
      </w:r>
      <w:r>
        <w:rPr>
          <w:b/>
          <w:bCs/>
        </w:rPr>
        <w:t xml:space="preserve">elektronické </w:t>
      </w:r>
      <w:r w:rsidRPr="002251B0">
        <w:rPr>
          <w:b/>
          <w:bCs/>
        </w:rPr>
        <w:t>ohlášení ve stavu Odesláno/Nepodáno</w:t>
      </w:r>
    </w:p>
    <w:p w:rsidR="002251B0" w:rsidRPr="002251B0" w:rsidRDefault="002251B0" w:rsidP="002251B0">
      <w:pPr>
        <w:pStyle w:val="Odstavecseseznamem"/>
        <w:widowControl w:val="0"/>
        <w:autoSpaceDE w:val="0"/>
        <w:autoSpaceDN w:val="0"/>
        <w:adjustRightInd w:val="0"/>
        <w:ind w:left="765"/>
        <w:jc w:val="both"/>
      </w:pPr>
      <w:r>
        <w:t>Požadavek reaguje na provozní zkušenosti, kdy připravené ohlášení je odesláno na Port</w:t>
      </w:r>
      <w:r w:rsidR="00DE08BD">
        <w:t xml:space="preserve">ál farmáře SZIF a tam jej uživatel </w:t>
      </w:r>
      <w:r w:rsidR="00EC42DF">
        <w:t>zruší. V</w:t>
      </w:r>
      <w:r w:rsidR="00DE08BD">
        <w:t xml:space="preserve"> takové situaci, s ohledem na nemožnost zajistit v obou systémech </w:t>
      </w:r>
      <w:proofErr w:type="spellStart"/>
      <w:r w:rsidR="00DE08BD">
        <w:t>transakčnost</w:t>
      </w:r>
      <w:proofErr w:type="spellEnd"/>
      <w:r w:rsidR="00DE08BD">
        <w:t xml:space="preserve">, není možné ohlášení v LPIS zrušit. Řešením je doplnění tlačítka SMAZAT OHLÁŠENÍ, které bude opatřené potvrzujícím dialogem. </w:t>
      </w:r>
    </w:p>
    <w:p w:rsidR="000B2007" w:rsidRPr="000B2007" w:rsidRDefault="006F6F21" w:rsidP="006F6F21">
      <w:pPr>
        <w:pStyle w:val="Nadpis2"/>
      </w:pPr>
      <w:r>
        <w:t>Odůvodnění změny</w:t>
      </w:r>
    </w:p>
    <w:p w:rsidR="00EC53C9" w:rsidRPr="003919A3" w:rsidRDefault="00210222" w:rsidP="00EC53C9">
      <w:pPr>
        <w:pStyle w:val="Zkladntext"/>
        <w:autoSpaceDN w:val="0"/>
        <w:spacing w:after="120"/>
        <w:jc w:val="both"/>
        <w:rPr>
          <w:szCs w:val="24"/>
        </w:rPr>
      </w:pPr>
      <w:r>
        <w:rPr>
          <w:szCs w:val="22"/>
        </w:rPr>
        <w:t>Požadavek</w:t>
      </w:r>
      <w:r w:rsidR="002E0D8C">
        <w:rPr>
          <w:szCs w:val="22"/>
        </w:rPr>
        <w:t xml:space="preserve"> na změnu</w:t>
      </w:r>
      <w:r>
        <w:rPr>
          <w:szCs w:val="22"/>
        </w:rPr>
        <w:t xml:space="preserve"> vyplývá z</w:t>
      </w:r>
      <w:r w:rsidR="007832EA">
        <w:rPr>
          <w:szCs w:val="22"/>
        </w:rPr>
        <w:t xml:space="preserve"> připravované </w:t>
      </w:r>
      <w:r>
        <w:rPr>
          <w:szCs w:val="22"/>
        </w:rPr>
        <w:t xml:space="preserve">novely zákona č. </w:t>
      </w:r>
      <w:r w:rsidR="007832EA">
        <w:rPr>
          <w:szCs w:val="22"/>
        </w:rPr>
        <w:t xml:space="preserve">338/1992 </w:t>
      </w:r>
      <w:r>
        <w:rPr>
          <w:szCs w:val="22"/>
        </w:rPr>
        <w:t xml:space="preserve">Sb., o </w:t>
      </w:r>
      <w:r w:rsidR="007832EA">
        <w:rPr>
          <w:szCs w:val="22"/>
        </w:rPr>
        <w:t xml:space="preserve">dani z nemovitých věcí, která </w:t>
      </w:r>
      <w:r w:rsidR="002E0D8C">
        <w:rPr>
          <w:szCs w:val="22"/>
        </w:rPr>
        <w:t xml:space="preserve">byla předložena </w:t>
      </w:r>
      <w:r w:rsidR="00BA4E56">
        <w:rPr>
          <w:szCs w:val="22"/>
        </w:rPr>
        <w:t>P</w:t>
      </w:r>
      <w:r w:rsidR="002E0D8C">
        <w:rPr>
          <w:szCs w:val="22"/>
        </w:rPr>
        <w:t>arlamentu s předpokládanou platností od</w:t>
      </w:r>
      <w:r w:rsidR="00365C89">
        <w:rPr>
          <w:szCs w:val="22"/>
        </w:rPr>
        <w:t xml:space="preserve"> roku 2020. </w:t>
      </w:r>
      <w:r w:rsidR="00EC53C9">
        <w:rPr>
          <w:szCs w:val="22"/>
        </w:rPr>
        <w:t xml:space="preserve">Od daně jsou osvobozeny podle § 4 odst. 1 písm. k) </w:t>
      </w:r>
      <w:r w:rsidR="00EC53C9" w:rsidRPr="003919A3">
        <w:rPr>
          <w:bCs/>
          <w:color w:val="000000"/>
          <w:szCs w:val="24"/>
        </w:rPr>
        <w:t xml:space="preserve">pozemky remízků, hájů a větrolamů a mezí na orné půdě, trvalých travních </w:t>
      </w:r>
      <w:r w:rsidR="00EC53C9" w:rsidRPr="00EC53C9">
        <w:rPr>
          <w:bCs/>
          <w:color w:val="000000"/>
          <w:szCs w:val="24"/>
        </w:rPr>
        <w:t xml:space="preserve">porostech a </w:t>
      </w:r>
      <w:r w:rsidR="00EC53C9" w:rsidRPr="004A683D">
        <w:rPr>
          <w:b/>
          <w:bCs/>
          <w:color w:val="000000"/>
          <w:szCs w:val="24"/>
        </w:rPr>
        <w:t>ostatní ploše umístěné v nezastavěném území</w:t>
      </w:r>
      <w:r w:rsidR="00EC53C9" w:rsidRPr="00EC53C9">
        <w:rPr>
          <w:bCs/>
          <w:color w:val="000000"/>
          <w:szCs w:val="24"/>
        </w:rPr>
        <w:t xml:space="preserve">, pozemky ochranného pásma vodního zdroje </w:t>
      </w:r>
      <w:r w:rsidR="00EC53C9" w:rsidRPr="00EC53C9">
        <w:rPr>
          <w:color w:val="000000"/>
          <w:szCs w:val="24"/>
        </w:rPr>
        <w:t xml:space="preserve">I. </w:t>
      </w:r>
      <w:r w:rsidR="00EC53C9" w:rsidRPr="00EC53C9">
        <w:rPr>
          <w:bCs/>
          <w:color w:val="000000"/>
          <w:szCs w:val="24"/>
        </w:rPr>
        <w:t xml:space="preserve">a II. stupně </w:t>
      </w:r>
      <w:r w:rsidR="00EC53C9" w:rsidRPr="003919A3">
        <w:rPr>
          <w:bCs/>
          <w:color w:val="000000"/>
          <w:szCs w:val="24"/>
        </w:rPr>
        <w:t>a pozemky ostatních ploch, které</w:t>
      </w:r>
      <w:r w:rsidR="00EC53C9">
        <w:rPr>
          <w:bCs/>
          <w:color w:val="000000"/>
          <w:szCs w:val="24"/>
        </w:rPr>
        <w:t xml:space="preserve"> nelze žádným způsobem využívat.</w:t>
      </w:r>
    </w:p>
    <w:p w:rsidR="00397A6B" w:rsidRDefault="00EC53C9" w:rsidP="00EC53C9">
      <w:pPr>
        <w:widowControl w:val="0"/>
        <w:autoSpaceDE w:val="0"/>
        <w:autoSpaceDN w:val="0"/>
        <w:adjustRightInd w:val="0"/>
        <w:jc w:val="both"/>
      </w:pPr>
      <w:r>
        <w:rPr>
          <w:szCs w:val="22"/>
        </w:rPr>
        <w:t xml:space="preserve">Tyto pozemky budou od daně osvobozeny </w:t>
      </w:r>
      <w:r w:rsidR="008C62D6">
        <w:t>na základě doloženého výpisu z evidence ekologick</w:t>
      </w:r>
      <w:r>
        <w:t xml:space="preserve">y významných prvků (EVP) z LPIS. Veřejný registr půdy zajistí </w:t>
      </w:r>
      <w:r w:rsidR="004A683D">
        <w:t xml:space="preserve">vygenerování </w:t>
      </w:r>
      <w:r>
        <w:t>výpisu překryvu parcel s EVP i pro osoby neevidované v</w:t>
      </w:r>
      <w:r w:rsidR="005767BC">
        <w:t> </w:t>
      </w:r>
      <w:r>
        <w:t>LPIS.</w:t>
      </w:r>
    </w:p>
    <w:p w:rsidR="00383B65" w:rsidRPr="008C62D6" w:rsidRDefault="00383B65" w:rsidP="00EC53C9">
      <w:pPr>
        <w:widowControl w:val="0"/>
        <w:autoSpaceDE w:val="0"/>
        <w:autoSpaceDN w:val="0"/>
        <w:adjustRightInd w:val="0"/>
        <w:jc w:val="both"/>
        <w:rPr>
          <w:rFonts w:cs="Arial"/>
          <w:color w:val="000000"/>
          <w:szCs w:val="22"/>
          <w:lang w:eastAsia="cs-CZ"/>
        </w:rPr>
      </w:pPr>
      <w:r>
        <w:t>Důvody dílčích požadavků na změnu jsou uvedeny výše.</w:t>
      </w:r>
    </w:p>
    <w:p w:rsidR="0000551E" w:rsidRPr="006C3557" w:rsidRDefault="0000551E" w:rsidP="00CC7ED5">
      <w:pPr>
        <w:pStyle w:val="Nadpis2"/>
      </w:pPr>
      <w:r w:rsidRPr="006C3557">
        <w:t xml:space="preserve">Rizika </w:t>
      </w:r>
      <w:proofErr w:type="spellStart"/>
      <w:r w:rsidRPr="006C3557">
        <w:t>nerealizace</w:t>
      </w:r>
      <w:proofErr w:type="spellEnd"/>
    </w:p>
    <w:p w:rsidR="000B2007" w:rsidRDefault="00B73A7D" w:rsidP="00C70F76">
      <w:pPr>
        <w:jc w:val="both"/>
        <w:rPr>
          <w:rFonts w:cs="Arial"/>
          <w:color w:val="000000"/>
          <w:szCs w:val="22"/>
          <w:lang w:eastAsia="cs-CZ"/>
        </w:rPr>
      </w:pPr>
      <w:r w:rsidRPr="00C70F76">
        <w:rPr>
          <w:szCs w:val="22"/>
        </w:rPr>
        <w:t>V případě, že nebudou úpra</w:t>
      </w:r>
      <w:r w:rsidR="001E744A" w:rsidRPr="00C70F76">
        <w:rPr>
          <w:szCs w:val="22"/>
        </w:rPr>
        <w:t xml:space="preserve">vy </w:t>
      </w:r>
      <w:r w:rsidR="00B22EA6" w:rsidRPr="00C70F76">
        <w:rPr>
          <w:szCs w:val="22"/>
        </w:rPr>
        <w:t>realizovány</w:t>
      </w:r>
      <w:r w:rsidR="002C7709" w:rsidRPr="00C70F76">
        <w:rPr>
          <w:szCs w:val="22"/>
        </w:rPr>
        <w:t>,</w:t>
      </w:r>
      <w:r w:rsidR="00B22EA6" w:rsidRPr="00C70F76">
        <w:rPr>
          <w:szCs w:val="22"/>
        </w:rPr>
        <w:t xml:space="preserve"> nebude možné </w:t>
      </w:r>
      <w:r w:rsidR="00495A84" w:rsidRPr="00C70F76">
        <w:rPr>
          <w:szCs w:val="22"/>
        </w:rPr>
        <w:t>připravit v </w:t>
      </w:r>
      <w:r w:rsidR="0047786D">
        <w:rPr>
          <w:szCs w:val="22"/>
        </w:rPr>
        <w:t>LPIS</w:t>
      </w:r>
      <w:r w:rsidR="00495A84" w:rsidRPr="00C70F76">
        <w:rPr>
          <w:szCs w:val="22"/>
        </w:rPr>
        <w:t xml:space="preserve"> podklady pro </w:t>
      </w:r>
      <w:r w:rsidR="00A26F5F">
        <w:rPr>
          <w:szCs w:val="22"/>
        </w:rPr>
        <w:t xml:space="preserve">uplatnění nároku na </w:t>
      </w:r>
      <w:r w:rsidR="008C62D6">
        <w:rPr>
          <w:szCs w:val="22"/>
        </w:rPr>
        <w:t>osvobození od daně</w:t>
      </w:r>
      <w:r w:rsidR="00A26F5F">
        <w:rPr>
          <w:szCs w:val="22"/>
        </w:rPr>
        <w:t xml:space="preserve"> z nemovitosti</w:t>
      </w:r>
      <w:r w:rsidR="008C62D6">
        <w:rPr>
          <w:szCs w:val="22"/>
        </w:rPr>
        <w:t xml:space="preserve"> podle § 4 </w:t>
      </w:r>
      <w:r w:rsidR="00A26F5F">
        <w:rPr>
          <w:szCs w:val="22"/>
        </w:rPr>
        <w:t>k) zákona č. č. 338/1992 Sb., o dani z nemovitých věcí</w:t>
      </w:r>
      <w:r w:rsidR="00A26F5F">
        <w:rPr>
          <w:rFonts w:cs="Arial"/>
          <w:color w:val="000000"/>
          <w:szCs w:val="22"/>
          <w:lang w:eastAsia="cs-CZ"/>
        </w:rPr>
        <w:t>.</w:t>
      </w:r>
    </w:p>
    <w:p w:rsidR="00883B88" w:rsidRPr="00C70F76" w:rsidRDefault="00883B88" w:rsidP="00C70F76">
      <w:pPr>
        <w:jc w:val="both"/>
        <w:rPr>
          <w:szCs w:val="22"/>
        </w:rPr>
      </w:pPr>
      <w:r w:rsidRPr="00883B88">
        <w:rPr>
          <w:rFonts w:cs="Arial"/>
          <w:color w:val="000000"/>
          <w:szCs w:val="22"/>
          <w:lang w:eastAsia="cs-CZ"/>
        </w:rPr>
        <w:t xml:space="preserve">Dále by nebyl naplněn </w:t>
      </w:r>
      <w:r w:rsidRPr="00883B88">
        <w:rPr>
          <w:rFonts w:cs="Arial"/>
          <w:szCs w:val="22"/>
        </w:rPr>
        <w:t xml:space="preserve">požadavek vyplývající ze závěrů </w:t>
      </w:r>
      <w:r w:rsidRPr="00883B88">
        <w:rPr>
          <w:rFonts w:cs="Arial"/>
          <w:szCs w:val="22"/>
          <w:lang w:eastAsia="cs-CZ"/>
        </w:rPr>
        <w:t>audit č. j. AA/2017/010/CZ.</w:t>
      </w:r>
      <w:r w:rsidRPr="00883B88">
        <w:rPr>
          <w:rFonts w:cs="Arial"/>
          <w:szCs w:val="22"/>
        </w:rPr>
        <w:t xml:space="preserve"> </w:t>
      </w:r>
    </w:p>
    <w:p w:rsidR="0000551E" w:rsidRDefault="0000551E" w:rsidP="00147567">
      <w:pPr>
        <w:jc w:val="both"/>
      </w:pP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B73A7D" w:rsidRDefault="005560E2" w:rsidP="00B73A7D">
      <w:pPr>
        <w:pStyle w:val="Nadpis2"/>
      </w:pPr>
      <w:r>
        <w:t>Podklad pro daň z nemovitostí</w:t>
      </w:r>
    </w:p>
    <w:p w:rsidR="00B22EA6" w:rsidRDefault="00B73A7D" w:rsidP="00083AE5">
      <w:pPr>
        <w:shd w:val="clear" w:color="auto" w:fill="FFFFFF"/>
        <w:spacing w:after="0"/>
        <w:jc w:val="both"/>
      </w:pPr>
      <w:r>
        <w:t xml:space="preserve">V současnosti </w:t>
      </w:r>
      <w:r w:rsidR="0047786D">
        <w:t>LPIS ne</w:t>
      </w:r>
      <w:r w:rsidR="00397A6B">
        <w:t>umožňuje</w:t>
      </w:r>
      <w:r w:rsidR="00A26F5F">
        <w:t xml:space="preserve"> vygenerovat výpis překryvů EVP a parcel </w:t>
      </w:r>
      <w:r w:rsidR="008D6D0C">
        <w:t>uvedených na listu vlastnictví</w:t>
      </w:r>
      <w:r w:rsidR="00A26F5F">
        <w:rPr>
          <w:rFonts w:cs="Arial"/>
          <w:szCs w:val="22"/>
        </w:rPr>
        <w:t xml:space="preserve">. </w:t>
      </w:r>
    </w:p>
    <w:p w:rsidR="00A307DF" w:rsidRDefault="00AF2BF3" w:rsidP="00365C89">
      <w:pPr>
        <w:widowControl w:val="0"/>
        <w:autoSpaceDE w:val="0"/>
        <w:autoSpaceDN w:val="0"/>
        <w:adjustRightInd w:val="0"/>
        <w:jc w:val="both"/>
      </w:pPr>
      <w:r>
        <w:t xml:space="preserve">Do </w:t>
      </w:r>
      <w:r w:rsidR="0050146D">
        <w:t xml:space="preserve">LPIS bude implementována nová funkcionalita </w:t>
      </w:r>
      <w:r w:rsidR="008D6D0C" w:rsidRPr="008D6D0C">
        <w:rPr>
          <w:b/>
        </w:rPr>
        <w:t>„</w:t>
      </w:r>
      <w:r w:rsidR="00942293" w:rsidRPr="008D6D0C">
        <w:rPr>
          <w:b/>
        </w:rPr>
        <w:t>Podklad pro daň z</w:t>
      </w:r>
      <w:r w:rsidR="008D6D0C" w:rsidRPr="008D6D0C">
        <w:rPr>
          <w:b/>
        </w:rPr>
        <w:t> </w:t>
      </w:r>
      <w:r w:rsidR="008D6D0C">
        <w:rPr>
          <w:b/>
        </w:rPr>
        <w:t>nemovi</w:t>
      </w:r>
      <w:r w:rsidR="00942293" w:rsidRPr="008D6D0C">
        <w:rPr>
          <w:b/>
        </w:rPr>
        <w:t>tosti</w:t>
      </w:r>
      <w:r w:rsidR="008D6D0C" w:rsidRPr="008D6D0C">
        <w:rPr>
          <w:b/>
        </w:rPr>
        <w:t>“</w:t>
      </w:r>
      <w:r w:rsidR="0050146D" w:rsidRPr="008D6D0C">
        <w:rPr>
          <w:b/>
        </w:rPr>
        <w:t>:</w:t>
      </w:r>
      <w:r w:rsidR="00A26F5F">
        <w:t xml:space="preserve"> </w:t>
      </w:r>
    </w:p>
    <w:p w:rsidR="0050146D" w:rsidRDefault="00A26F5F" w:rsidP="001B55A2">
      <w:pPr>
        <w:pStyle w:val="Odstavecseseznamem"/>
        <w:widowControl w:val="0"/>
        <w:numPr>
          <w:ilvl w:val="0"/>
          <w:numId w:val="14"/>
        </w:numPr>
        <w:autoSpaceDE w:val="0"/>
        <w:autoSpaceDN w:val="0"/>
        <w:adjustRightInd w:val="0"/>
        <w:jc w:val="both"/>
      </w:pPr>
      <w:r>
        <w:t xml:space="preserve">pro zadaný list vlastnictví popř. pro zadanou parcelu </w:t>
      </w:r>
      <w:r w:rsidR="00365C89">
        <w:t>vygeneruje</w:t>
      </w:r>
      <w:r w:rsidR="004509B4">
        <w:t xml:space="preserve"> seznam parcel </w:t>
      </w:r>
      <w:r w:rsidR="00942293">
        <w:t xml:space="preserve">a jejich </w:t>
      </w:r>
      <w:r w:rsidR="00942293">
        <w:lastRenderedPageBreak/>
        <w:t>překryvů s</w:t>
      </w:r>
      <w:r w:rsidR="00B51740">
        <w:t> </w:t>
      </w:r>
      <w:r w:rsidR="00A307DF">
        <w:t>EVP</w:t>
      </w:r>
      <w:r w:rsidR="00B51740">
        <w:t xml:space="preserve">. Zadání bude opatřeno na veřejném LPIS </w:t>
      </w:r>
      <w:proofErr w:type="spellStart"/>
      <w:r w:rsidR="00B51740">
        <w:t>captchou</w:t>
      </w:r>
      <w:proofErr w:type="spellEnd"/>
      <w:r w:rsidR="00B51740">
        <w:t xml:space="preserve"> (optimálně verze 3 používaná v rámci MZe) </w:t>
      </w:r>
    </w:p>
    <w:p w:rsidR="00A307DF" w:rsidRPr="00A307DF" w:rsidRDefault="00942293" w:rsidP="001B55A2">
      <w:pPr>
        <w:pStyle w:val="Odstavecseseznamem"/>
        <w:widowControl w:val="0"/>
        <w:numPr>
          <w:ilvl w:val="0"/>
          <w:numId w:val="14"/>
        </w:numPr>
        <w:autoSpaceDE w:val="0"/>
        <w:autoSpaceDN w:val="0"/>
        <w:adjustRightInd w:val="0"/>
        <w:jc w:val="both"/>
        <w:rPr>
          <w:rFonts w:cs="Arial"/>
          <w:color w:val="000000"/>
          <w:szCs w:val="22"/>
        </w:rPr>
      </w:pPr>
      <w:r>
        <w:rPr>
          <w:rFonts w:cs="Arial"/>
          <w:color w:val="000000"/>
          <w:szCs w:val="22"/>
        </w:rPr>
        <w:t>n</w:t>
      </w:r>
      <w:r w:rsidR="00A307DF" w:rsidRPr="00A307DF">
        <w:rPr>
          <w:rFonts w:cs="Arial"/>
          <w:color w:val="000000"/>
          <w:szCs w:val="22"/>
        </w:rPr>
        <w:t>a vstupu bude umožněno zadat 1-n listů vlastnictví, popř. 1-n parcel</w:t>
      </w:r>
    </w:p>
    <w:p w:rsidR="00A307DF" w:rsidRDefault="00942293" w:rsidP="001B55A2">
      <w:pPr>
        <w:pStyle w:val="Odstavecseseznamem"/>
        <w:widowControl w:val="0"/>
        <w:numPr>
          <w:ilvl w:val="0"/>
          <w:numId w:val="14"/>
        </w:numPr>
        <w:autoSpaceDE w:val="0"/>
        <w:autoSpaceDN w:val="0"/>
        <w:adjustRightInd w:val="0"/>
        <w:jc w:val="both"/>
        <w:rPr>
          <w:rFonts w:cs="Arial"/>
          <w:color w:val="000000"/>
          <w:szCs w:val="22"/>
        </w:rPr>
      </w:pPr>
      <w:r>
        <w:rPr>
          <w:rFonts w:cs="Arial"/>
          <w:color w:val="000000"/>
          <w:szCs w:val="22"/>
        </w:rPr>
        <w:t>n</w:t>
      </w:r>
      <w:r w:rsidR="00A307DF" w:rsidRPr="00A307DF">
        <w:rPr>
          <w:rFonts w:cs="Arial"/>
          <w:color w:val="000000"/>
          <w:szCs w:val="22"/>
        </w:rPr>
        <w:t>a vstupu bude uživatel zadávat Stav ke dni, tzn. ke kterému dni platnosti dat katastru nemovitostí požaduje vytvořit podklad</w:t>
      </w:r>
      <w:r w:rsidR="00BA4E56">
        <w:rPr>
          <w:rFonts w:cs="Arial"/>
          <w:color w:val="000000"/>
          <w:szCs w:val="22"/>
        </w:rPr>
        <w:t xml:space="preserve"> (přednastaveno bude aktuální datum s tím, že do 30.4. kalendářního roku bude přednastaveno 1.1. daného roku, protože toto datum je rozhodné pro daň z nemovitosti)</w:t>
      </w:r>
    </w:p>
    <w:p w:rsidR="002D21BB" w:rsidRPr="002D21BB" w:rsidRDefault="002D21BB" w:rsidP="001B55A2">
      <w:pPr>
        <w:pStyle w:val="Odstavecseseznamem"/>
        <w:widowControl w:val="0"/>
        <w:numPr>
          <w:ilvl w:val="0"/>
          <w:numId w:val="14"/>
        </w:numPr>
        <w:autoSpaceDE w:val="0"/>
        <w:autoSpaceDN w:val="0"/>
        <w:adjustRightInd w:val="0"/>
        <w:jc w:val="both"/>
        <w:rPr>
          <w:rFonts w:cs="Arial"/>
          <w:color w:val="000000"/>
          <w:szCs w:val="22"/>
        </w:rPr>
      </w:pPr>
      <w:r>
        <w:rPr>
          <w:rFonts w:cs="Arial"/>
          <w:color w:val="000000"/>
          <w:szCs w:val="22"/>
        </w:rPr>
        <w:t xml:space="preserve">uživateli bude umožněno zvolit tisk úplný </w:t>
      </w:r>
      <w:r w:rsidR="00BA4E56">
        <w:rPr>
          <w:rFonts w:cs="Arial"/>
          <w:color w:val="000000"/>
          <w:szCs w:val="22"/>
        </w:rPr>
        <w:t xml:space="preserve">(všech parcel) </w:t>
      </w:r>
      <w:r>
        <w:rPr>
          <w:rFonts w:cs="Arial"/>
          <w:color w:val="000000"/>
          <w:szCs w:val="22"/>
        </w:rPr>
        <w:t>nebo tisk pouze s</w:t>
      </w:r>
      <w:r w:rsidR="00BA4E56">
        <w:rPr>
          <w:rFonts w:cs="Arial"/>
          <w:color w:val="000000"/>
          <w:szCs w:val="22"/>
        </w:rPr>
        <w:t> </w:t>
      </w:r>
      <w:r>
        <w:rPr>
          <w:rFonts w:cs="Arial"/>
          <w:color w:val="000000"/>
          <w:szCs w:val="22"/>
        </w:rPr>
        <w:t>překryvem</w:t>
      </w:r>
      <w:r w:rsidR="00BA4E56">
        <w:rPr>
          <w:rFonts w:cs="Arial"/>
          <w:color w:val="000000"/>
          <w:szCs w:val="22"/>
        </w:rPr>
        <w:t xml:space="preserve"> s EVP</w:t>
      </w:r>
    </w:p>
    <w:p w:rsidR="00942293" w:rsidRPr="005E537C" w:rsidRDefault="002D21BB" w:rsidP="001B55A2">
      <w:pPr>
        <w:pStyle w:val="Odstavecseseznamem"/>
        <w:widowControl w:val="0"/>
        <w:numPr>
          <w:ilvl w:val="0"/>
          <w:numId w:val="14"/>
        </w:numPr>
        <w:autoSpaceDE w:val="0"/>
        <w:autoSpaceDN w:val="0"/>
        <w:adjustRightInd w:val="0"/>
        <w:jc w:val="both"/>
        <w:rPr>
          <w:rFonts w:cs="Arial"/>
          <w:color w:val="000000"/>
          <w:szCs w:val="22"/>
        </w:rPr>
      </w:pPr>
      <w:r>
        <w:rPr>
          <w:szCs w:val="22"/>
        </w:rPr>
        <w:t>pod</w:t>
      </w:r>
      <w:r w:rsidR="00942293" w:rsidRPr="005E537C">
        <w:rPr>
          <w:szCs w:val="22"/>
        </w:rPr>
        <w:t xml:space="preserve">klad </w:t>
      </w:r>
      <w:r w:rsidR="00942293">
        <w:rPr>
          <w:szCs w:val="22"/>
        </w:rPr>
        <w:t xml:space="preserve">bude </w:t>
      </w:r>
      <w:r>
        <w:rPr>
          <w:szCs w:val="22"/>
        </w:rPr>
        <w:t xml:space="preserve">generován </w:t>
      </w:r>
      <w:r w:rsidR="00942293" w:rsidRPr="005E537C">
        <w:rPr>
          <w:szCs w:val="22"/>
        </w:rPr>
        <w:t>v PDF formátu</w:t>
      </w:r>
    </w:p>
    <w:p w:rsidR="00942293" w:rsidRDefault="002D21BB" w:rsidP="001B55A2">
      <w:pPr>
        <w:pStyle w:val="Odstavecseseznamem"/>
        <w:widowControl w:val="0"/>
        <w:numPr>
          <w:ilvl w:val="0"/>
          <w:numId w:val="14"/>
        </w:numPr>
        <w:autoSpaceDE w:val="0"/>
        <w:autoSpaceDN w:val="0"/>
        <w:adjustRightInd w:val="0"/>
        <w:jc w:val="both"/>
        <w:rPr>
          <w:rFonts w:cs="Arial"/>
          <w:color w:val="000000"/>
          <w:szCs w:val="22"/>
        </w:rPr>
      </w:pPr>
      <w:r>
        <w:rPr>
          <w:rFonts w:cs="Arial"/>
          <w:color w:val="000000"/>
          <w:szCs w:val="22"/>
        </w:rPr>
        <w:t>v</w:t>
      </w:r>
      <w:r w:rsidR="00942293" w:rsidRPr="00942293">
        <w:rPr>
          <w:rFonts w:cs="Arial"/>
          <w:color w:val="000000"/>
          <w:szCs w:val="22"/>
        </w:rPr>
        <w:t> </w:t>
      </w:r>
      <w:proofErr w:type="spellStart"/>
      <w:r w:rsidR="00942293" w:rsidRPr="00942293">
        <w:rPr>
          <w:rFonts w:cs="Arial"/>
          <w:color w:val="000000"/>
          <w:szCs w:val="22"/>
        </w:rPr>
        <w:t>pLPIS</w:t>
      </w:r>
      <w:proofErr w:type="spellEnd"/>
      <w:r w:rsidR="00942293" w:rsidRPr="00942293">
        <w:rPr>
          <w:rFonts w:cs="Arial"/>
          <w:color w:val="000000"/>
          <w:szCs w:val="22"/>
        </w:rPr>
        <w:t xml:space="preserve"> bude umožněno uživateli </w:t>
      </w:r>
      <w:r w:rsidR="00942293">
        <w:rPr>
          <w:rFonts w:cs="Arial"/>
          <w:color w:val="000000"/>
          <w:szCs w:val="22"/>
        </w:rPr>
        <w:t xml:space="preserve">před tiskem </w:t>
      </w:r>
      <w:r w:rsidR="00942293" w:rsidRPr="00942293">
        <w:rPr>
          <w:rFonts w:cs="Arial"/>
          <w:color w:val="000000"/>
          <w:szCs w:val="22"/>
        </w:rPr>
        <w:t>zadat emailovou adresu pro zaslání podkladu</w:t>
      </w:r>
    </w:p>
    <w:p w:rsidR="00942293" w:rsidRDefault="002D21BB" w:rsidP="001B55A2">
      <w:pPr>
        <w:pStyle w:val="Odstavecseseznamem"/>
        <w:widowControl w:val="0"/>
        <w:numPr>
          <w:ilvl w:val="0"/>
          <w:numId w:val="14"/>
        </w:numPr>
        <w:autoSpaceDE w:val="0"/>
        <w:autoSpaceDN w:val="0"/>
        <w:adjustRightInd w:val="0"/>
        <w:jc w:val="both"/>
        <w:rPr>
          <w:rFonts w:cs="Arial"/>
          <w:color w:val="000000"/>
          <w:szCs w:val="22"/>
        </w:rPr>
      </w:pPr>
      <w:r>
        <w:rPr>
          <w:rFonts w:cs="Arial"/>
          <w:color w:val="000000"/>
          <w:szCs w:val="22"/>
        </w:rPr>
        <w:t>v</w:t>
      </w:r>
      <w:r w:rsidR="00942293" w:rsidRPr="00942293">
        <w:rPr>
          <w:rFonts w:cs="Arial"/>
          <w:color w:val="000000"/>
          <w:szCs w:val="22"/>
        </w:rPr>
        <w:t xml:space="preserve"> LPIS bude </w:t>
      </w:r>
      <w:r w:rsidR="00942293">
        <w:rPr>
          <w:rFonts w:cs="Arial"/>
          <w:color w:val="000000"/>
          <w:szCs w:val="22"/>
        </w:rPr>
        <w:t>funkce zařazena v sekci Tisky a</w:t>
      </w:r>
      <w:r w:rsidR="00942293" w:rsidRPr="00942293">
        <w:rPr>
          <w:rFonts w:cs="Arial"/>
          <w:color w:val="000000"/>
          <w:szCs w:val="22"/>
        </w:rPr>
        <w:t xml:space="preserve"> </w:t>
      </w:r>
      <w:r w:rsidR="00942293">
        <w:rPr>
          <w:rFonts w:cs="Arial"/>
          <w:color w:val="000000"/>
          <w:szCs w:val="22"/>
        </w:rPr>
        <w:t>vygenerovaný dokument v PDF</w:t>
      </w:r>
      <w:r w:rsidR="00942293" w:rsidRPr="00942293">
        <w:rPr>
          <w:rFonts w:cs="Arial"/>
          <w:color w:val="000000"/>
          <w:szCs w:val="22"/>
        </w:rPr>
        <w:t xml:space="preserve"> </w:t>
      </w:r>
      <w:r w:rsidR="00942293">
        <w:rPr>
          <w:rFonts w:cs="Arial"/>
          <w:color w:val="000000"/>
          <w:szCs w:val="22"/>
        </w:rPr>
        <w:t xml:space="preserve">bude </w:t>
      </w:r>
      <w:r w:rsidR="00942293" w:rsidRPr="00942293">
        <w:rPr>
          <w:rFonts w:cs="Arial"/>
          <w:color w:val="000000"/>
          <w:szCs w:val="22"/>
        </w:rPr>
        <w:t>archivován v Archiv</w:t>
      </w:r>
      <w:r w:rsidR="00942293">
        <w:rPr>
          <w:rFonts w:cs="Arial"/>
          <w:color w:val="000000"/>
          <w:szCs w:val="22"/>
        </w:rPr>
        <w:t>u</w:t>
      </w:r>
      <w:r w:rsidR="00942293" w:rsidRPr="00942293">
        <w:rPr>
          <w:rFonts w:cs="Arial"/>
          <w:color w:val="000000"/>
          <w:szCs w:val="22"/>
        </w:rPr>
        <w:t xml:space="preserve"> dokumentů</w:t>
      </w:r>
      <w:r w:rsidR="00BA4E56">
        <w:rPr>
          <w:rFonts w:cs="Arial"/>
          <w:color w:val="000000"/>
          <w:szCs w:val="22"/>
        </w:rPr>
        <w:t xml:space="preserve"> s jednoznačným identifikátorem tisku </w:t>
      </w:r>
      <w:r w:rsidR="00B51740">
        <w:rPr>
          <w:rFonts w:cs="Arial"/>
          <w:color w:val="000000"/>
          <w:szCs w:val="22"/>
        </w:rPr>
        <w:t>Doba archivace bude nastavená na 3 roky</w:t>
      </w:r>
    </w:p>
    <w:p w:rsidR="002623D5" w:rsidRDefault="00BA4E56" w:rsidP="001B55A2">
      <w:pPr>
        <w:pStyle w:val="Odstavecseseznamem"/>
        <w:widowControl w:val="0"/>
        <w:numPr>
          <w:ilvl w:val="0"/>
          <w:numId w:val="14"/>
        </w:numPr>
        <w:autoSpaceDE w:val="0"/>
        <w:autoSpaceDN w:val="0"/>
        <w:adjustRightInd w:val="0"/>
        <w:jc w:val="both"/>
        <w:rPr>
          <w:rFonts w:cs="Arial"/>
          <w:color w:val="FF0000"/>
          <w:szCs w:val="22"/>
        </w:rPr>
      </w:pPr>
      <w:r w:rsidRPr="00BA4E56">
        <w:rPr>
          <w:rFonts w:cs="Arial"/>
          <w:color w:val="FF0000"/>
          <w:szCs w:val="22"/>
        </w:rPr>
        <w:t xml:space="preserve">Tisk bude dále opatřen </w:t>
      </w:r>
      <w:r w:rsidR="002623D5">
        <w:rPr>
          <w:rFonts w:cs="Arial"/>
          <w:color w:val="FF0000"/>
          <w:szCs w:val="22"/>
        </w:rPr>
        <w:t xml:space="preserve">podpisem </w:t>
      </w:r>
      <w:r w:rsidRPr="00BA4E56">
        <w:rPr>
          <w:rFonts w:cs="Arial"/>
          <w:color w:val="FF0000"/>
          <w:szCs w:val="22"/>
        </w:rPr>
        <w:t>kvalifikovan</w:t>
      </w:r>
      <w:r w:rsidR="002623D5">
        <w:rPr>
          <w:rFonts w:cs="Arial"/>
          <w:color w:val="FF0000"/>
          <w:szCs w:val="22"/>
        </w:rPr>
        <w:t>ého certifikátu, který bude uložen ve schváleném HSM (</w:t>
      </w:r>
      <w:proofErr w:type="spellStart"/>
      <w:r w:rsidR="002623D5">
        <w:rPr>
          <w:rFonts w:cs="Arial"/>
          <w:color w:val="FF0000"/>
          <w:szCs w:val="22"/>
        </w:rPr>
        <w:t>high</w:t>
      </w:r>
      <w:proofErr w:type="spellEnd"/>
      <w:r w:rsidR="002623D5">
        <w:rPr>
          <w:rFonts w:cs="Arial"/>
          <w:color w:val="FF0000"/>
          <w:szCs w:val="22"/>
        </w:rPr>
        <w:t>-</w:t>
      </w:r>
      <w:proofErr w:type="spellStart"/>
      <w:r w:rsidR="002623D5">
        <w:rPr>
          <w:rFonts w:cs="Arial"/>
          <w:color w:val="FF0000"/>
          <w:szCs w:val="22"/>
        </w:rPr>
        <w:t>security</w:t>
      </w:r>
      <w:proofErr w:type="spellEnd"/>
      <w:r w:rsidR="002623D5">
        <w:rPr>
          <w:rFonts w:cs="Arial"/>
          <w:color w:val="FF0000"/>
          <w:szCs w:val="22"/>
        </w:rPr>
        <w:t xml:space="preserve">-modul) a služba podpisu bude poskytována pomocí </w:t>
      </w:r>
      <w:r w:rsidR="009225F8">
        <w:rPr>
          <w:rFonts w:cs="Arial"/>
          <w:color w:val="FF0000"/>
          <w:szCs w:val="22"/>
        </w:rPr>
        <w:t>webové služby ALC_CON01A (souběžně řeší PZ 512 kryptografické služby)</w:t>
      </w:r>
    </w:p>
    <w:p w:rsidR="0083505D" w:rsidRPr="0083505D" w:rsidRDefault="0083505D" w:rsidP="00F60D6D">
      <w:pPr>
        <w:pStyle w:val="Nadpis3"/>
      </w:pPr>
      <w:r w:rsidRPr="0083505D">
        <w:t>Obrazovka Podklad pro daň z nemovitosti</w:t>
      </w:r>
    </w:p>
    <w:p w:rsidR="00BC7579" w:rsidRDefault="00BC7579" w:rsidP="00365C89">
      <w:pPr>
        <w:jc w:val="both"/>
      </w:pPr>
      <w:r>
        <w:t>Obrazovka „Podklad pro daň z nemovitosti“</w:t>
      </w:r>
    </w:p>
    <w:p w:rsidR="00BC7579" w:rsidRDefault="00BC7579" w:rsidP="00365C89">
      <w:pPr>
        <w:jc w:val="both"/>
      </w:pPr>
      <w:r>
        <w:t xml:space="preserve">Vyhledání dle LV – filtrační </w:t>
      </w:r>
      <w:r w:rsidR="00EC42DF">
        <w:t>kritéria</w:t>
      </w:r>
      <w:r>
        <w:t>:</w:t>
      </w:r>
    </w:p>
    <w:p w:rsidR="00E71D9A" w:rsidRPr="00BA4E56" w:rsidRDefault="00E71D9A" w:rsidP="001B55A2">
      <w:pPr>
        <w:pStyle w:val="Odstavecseseznamem"/>
        <w:numPr>
          <w:ilvl w:val="0"/>
          <w:numId w:val="11"/>
        </w:numPr>
        <w:jc w:val="both"/>
        <w:rPr>
          <w:i/>
          <w:iCs/>
        </w:rPr>
      </w:pPr>
      <w:r>
        <w:t>Stav ke dni (datum platnosti dat katastru nemovitostí) – umožní zadat datum do minulosti</w:t>
      </w:r>
      <w:r w:rsidR="00BA4E56">
        <w:t xml:space="preserve"> </w:t>
      </w:r>
      <w:r w:rsidR="00BA4E56" w:rsidRPr="00BA4E56">
        <w:rPr>
          <w:i/>
          <w:iCs/>
        </w:rPr>
        <w:t>(</w:t>
      </w:r>
      <w:r w:rsidR="00BA4E56" w:rsidRPr="00BA4E56">
        <w:rPr>
          <w:rFonts w:cs="Arial"/>
          <w:i/>
          <w:iCs/>
          <w:color w:val="000000"/>
          <w:szCs w:val="22"/>
        </w:rPr>
        <w:t>přednastaveno bude aktuální datum s tím, že do 30.4. kalendářního roku bude přednastaveno 1.1. daného roku)</w:t>
      </w:r>
    </w:p>
    <w:p w:rsidR="002B63C6" w:rsidRDefault="00E903F7" w:rsidP="001B55A2">
      <w:pPr>
        <w:pStyle w:val="Odstavecseseznamem"/>
        <w:numPr>
          <w:ilvl w:val="0"/>
          <w:numId w:val="11"/>
        </w:numPr>
        <w:jc w:val="both"/>
      </w:pPr>
      <w:r>
        <w:t>KÚ</w:t>
      </w:r>
      <w:r w:rsidR="002B63C6">
        <w:tab/>
      </w:r>
      <w:r w:rsidR="002B63C6">
        <w:tab/>
      </w:r>
      <w:r w:rsidR="002B63C6">
        <w:tab/>
      </w:r>
      <w:r w:rsidR="002B63C6">
        <w:tab/>
      </w:r>
    </w:p>
    <w:p w:rsidR="00E903F7" w:rsidRDefault="00E903F7" w:rsidP="001B55A2">
      <w:pPr>
        <w:pStyle w:val="Odstavecseseznamem"/>
        <w:numPr>
          <w:ilvl w:val="0"/>
          <w:numId w:val="11"/>
        </w:numPr>
        <w:jc w:val="both"/>
      </w:pPr>
      <w:r>
        <w:t xml:space="preserve">Číslo </w:t>
      </w:r>
      <w:proofErr w:type="spellStart"/>
      <w:r>
        <w:t>vl</w:t>
      </w:r>
      <w:proofErr w:type="spellEnd"/>
      <w:r>
        <w:t>. listu</w:t>
      </w:r>
    </w:p>
    <w:p w:rsidR="002B63C6" w:rsidRDefault="002B63C6" w:rsidP="00365C89">
      <w:pPr>
        <w:ind w:left="360"/>
        <w:jc w:val="both"/>
      </w:pPr>
      <w:r>
        <w:t>Prostřednictví</w:t>
      </w:r>
      <w:r w:rsidR="00365C89">
        <w:t>m ikonky „+“ přidá uživatel 1- n</w:t>
      </w:r>
      <w:r>
        <w:t xml:space="preserve"> řádků pro zadání dalších KÚ a </w:t>
      </w:r>
      <w:r w:rsidR="00365C89">
        <w:t>dalších čísel LV</w:t>
      </w:r>
      <w:r>
        <w:t xml:space="preserve">. </w:t>
      </w:r>
    </w:p>
    <w:p w:rsidR="00BC7579" w:rsidRDefault="00BC7579" w:rsidP="00365C89">
      <w:pPr>
        <w:jc w:val="both"/>
      </w:pPr>
      <w:r>
        <w:t>Vyhledání dle čísla parcely – filtrační kritéria:</w:t>
      </w:r>
    </w:p>
    <w:p w:rsidR="002B63C6" w:rsidRDefault="002B63C6" w:rsidP="001B55A2">
      <w:pPr>
        <w:pStyle w:val="Odstavecseseznamem"/>
        <w:numPr>
          <w:ilvl w:val="0"/>
          <w:numId w:val="11"/>
        </w:numPr>
        <w:jc w:val="both"/>
      </w:pPr>
      <w:r>
        <w:t>Stav ke dni (datum platnosti dat katastru nemovitostí) – umožní zadat datum do minulosti</w:t>
      </w:r>
    </w:p>
    <w:p w:rsidR="00BC7579" w:rsidRDefault="00BC7579" w:rsidP="001B55A2">
      <w:pPr>
        <w:pStyle w:val="Odstavecseseznamem"/>
        <w:numPr>
          <w:ilvl w:val="0"/>
          <w:numId w:val="10"/>
        </w:numPr>
        <w:jc w:val="both"/>
      </w:pPr>
      <w:r>
        <w:t>KÚ</w:t>
      </w:r>
    </w:p>
    <w:p w:rsidR="00BC7579" w:rsidRDefault="009938F5" w:rsidP="001B55A2">
      <w:pPr>
        <w:pStyle w:val="Odstavecseseznamem"/>
        <w:numPr>
          <w:ilvl w:val="0"/>
          <w:numId w:val="10"/>
        </w:numPr>
        <w:jc w:val="both"/>
      </w:pPr>
      <w:r>
        <w:t>Číslo parcely</w:t>
      </w:r>
    </w:p>
    <w:p w:rsidR="00AA1CC9" w:rsidRPr="00AA1CC9" w:rsidRDefault="00EC42DF" w:rsidP="00AA1CC9">
      <w:pPr>
        <w:jc w:val="both"/>
        <w:rPr>
          <w:i/>
          <w:iCs/>
        </w:rPr>
      </w:pPr>
      <w:r w:rsidRPr="00AA1CC9">
        <w:rPr>
          <w:i/>
          <w:iCs/>
        </w:rPr>
        <w:t>Pozn.</w:t>
      </w:r>
      <w:r w:rsidR="00AA1CC9" w:rsidRPr="00AA1CC9">
        <w:rPr>
          <w:i/>
          <w:iCs/>
        </w:rPr>
        <w:t xml:space="preserve">: Číselná řada se považuje defaultně za </w:t>
      </w:r>
      <w:r w:rsidRPr="00AA1CC9">
        <w:rPr>
          <w:i/>
          <w:iCs/>
        </w:rPr>
        <w:t>pozemkovou. Parcely</w:t>
      </w:r>
      <w:r w:rsidR="00AA1CC9" w:rsidRPr="00AA1CC9">
        <w:rPr>
          <w:i/>
          <w:iCs/>
        </w:rPr>
        <w:t xml:space="preserve"> ze zjednodušené evidence se neberou v potaz.</w:t>
      </w:r>
    </w:p>
    <w:p w:rsidR="002B63C6" w:rsidRDefault="002B63C6" w:rsidP="00365C89">
      <w:pPr>
        <w:ind w:left="360"/>
        <w:jc w:val="both"/>
      </w:pPr>
      <w:r>
        <w:t>Prostřednictví</w:t>
      </w:r>
      <w:r w:rsidR="00365C89">
        <w:t>m ikonky „+“ přidá uživatel 1- n</w:t>
      </w:r>
      <w:r>
        <w:t xml:space="preserve"> řádků pro zadání dalších KÚ a </w:t>
      </w:r>
      <w:r w:rsidR="00365C89">
        <w:t>dalších čísel parcel</w:t>
      </w:r>
      <w:r>
        <w:t xml:space="preserve">. </w:t>
      </w:r>
    </w:p>
    <w:p w:rsidR="00300819" w:rsidRDefault="00300819" w:rsidP="00365C89">
      <w:pPr>
        <w:jc w:val="both"/>
      </w:pPr>
      <w:r>
        <w:t>Varianta tisku:</w:t>
      </w:r>
    </w:p>
    <w:p w:rsidR="005767BC" w:rsidRDefault="005767BC" w:rsidP="001B55A2">
      <w:pPr>
        <w:pStyle w:val="Odstavecseseznamem"/>
        <w:numPr>
          <w:ilvl w:val="0"/>
          <w:numId w:val="13"/>
        </w:numPr>
        <w:jc w:val="both"/>
      </w:pPr>
      <w:r>
        <w:t>Úplný tisk – budou vygenerovány všechny parcely z LV bez ohledu na překryv s EVP</w:t>
      </w:r>
    </w:p>
    <w:p w:rsidR="005767BC" w:rsidRDefault="005767BC" w:rsidP="001B55A2">
      <w:pPr>
        <w:pStyle w:val="Odstavecseseznamem"/>
        <w:numPr>
          <w:ilvl w:val="0"/>
          <w:numId w:val="13"/>
        </w:numPr>
        <w:jc w:val="both"/>
      </w:pPr>
      <w:r>
        <w:t>Parcely pouze s překryvem – budou vygenerovány pouze parcely, na kterých se nachází překryv s EVP</w:t>
      </w:r>
    </w:p>
    <w:p w:rsidR="00BC7579" w:rsidRDefault="00E903F7" w:rsidP="00365C89">
      <w:pPr>
        <w:jc w:val="both"/>
      </w:pPr>
      <w:r>
        <w:t>Po zadání hodnot bude ve spodní části obrazovky zobrazen</w:t>
      </w:r>
      <w:r w:rsidR="003E31C8">
        <w:t>a</w:t>
      </w:r>
      <w:r>
        <w:t xml:space="preserve"> tabulka se seznamem parcel a jejich překryvem s vrstvou EVP</w:t>
      </w:r>
      <w:r w:rsidR="002D21BB">
        <w:t xml:space="preserve"> za jednotlivé LV</w:t>
      </w:r>
      <w:r>
        <w:t xml:space="preserve"> v následující struktuře:</w:t>
      </w:r>
    </w:p>
    <w:p w:rsidR="00EC53C9" w:rsidRDefault="00EC53C9" w:rsidP="00BC7579">
      <w:pPr>
        <w:rPr>
          <w:b/>
        </w:rPr>
      </w:pPr>
    </w:p>
    <w:p w:rsidR="00681DA5" w:rsidRDefault="00681DA5" w:rsidP="00BC7579">
      <w:pPr>
        <w:rPr>
          <w:b/>
        </w:rPr>
      </w:pPr>
      <w:r w:rsidRPr="008F4F85">
        <w:rPr>
          <w:b/>
        </w:rPr>
        <w:t>Datum platnosti dat KN:</w:t>
      </w:r>
      <w:r w:rsidR="003E45A4">
        <w:rPr>
          <w:b/>
        </w:rPr>
        <w:t xml:space="preserve"> </w:t>
      </w:r>
    </w:p>
    <w:tbl>
      <w:tblPr>
        <w:tblStyle w:val="Mkatabulky"/>
        <w:tblW w:w="0" w:type="auto"/>
        <w:tblLook w:val="04A0" w:firstRow="1" w:lastRow="0" w:firstColumn="1" w:lastColumn="0" w:noHBand="0" w:noVBand="1"/>
      </w:tblPr>
      <w:tblGrid>
        <w:gridCol w:w="1818"/>
        <w:gridCol w:w="987"/>
        <w:gridCol w:w="991"/>
        <w:gridCol w:w="855"/>
        <w:gridCol w:w="75"/>
        <w:gridCol w:w="901"/>
        <w:gridCol w:w="29"/>
        <w:gridCol w:w="930"/>
        <w:gridCol w:w="25"/>
        <w:gridCol w:w="906"/>
        <w:gridCol w:w="992"/>
        <w:gridCol w:w="982"/>
      </w:tblGrid>
      <w:tr w:rsidR="002D21BB" w:rsidTr="002F31F7">
        <w:tc>
          <w:tcPr>
            <w:tcW w:w="1818" w:type="dxa"/>
            <w:tcBorders>
              <w:top w:val="nil"/>
              <w:left w:val="nil"/>
              <w:bottom w:val="nil"/>
            </w:tcBorders>
            <w:vAlign w:val="center"/>
          </w:tcPr>
          <w:p w:rsidR="002D21BB" w:rsidRDefault="002D21BB" w:rsidP="00A610D3">
            <w:pPr>
              <w:jc w:val="center"/>
              <w:rPr>
                <w:b/>
              </w:rPr>
            </w:pPr>
          </w:p>
        </w:tc>
        <w:tc>
          <w:tcPr>
            <w:tcW w:w="1978" w:type="dxa"/>
            <w:gridSpan w:val="2"/>
            <w:vAlign w:val="center"/>
          </w:tcPr>
          <w:p w:rsidR="002D21BB" w:rsidRPr="002F31F7" w:rsidRDefault="00A610D3" w:rsidP="00A610D3">
            <w:pPr>
              <w:jc w:val="center"/>
              <w:rPr>
                <w:b/>
                <w:sz w:val="20"/>
                <w:szCs w:val="20"/>
              </w:rPr>
            </w:pPr>
            <w:r w:rsidRPr="002F31F7">
              <w:rPr>
                <w:b/>
                <w:sz w:val="20"/>
                <w:szCs w:val="20"/>
              </w:rPr>
              <w:t>Parcela</w:t>
            </w:r>
          </w:p>
        </w:tc>
        <w:tc>
          <w:tcPr>
            <w:tcW w:w="5695" w:type="dxa"/>
            <w:gridSpan w:val="9"/>
            <w:vAlign w:val="center"/>
          </w:tcPr>
          <w:p w:rsidR="002D21BB" w:rsidRDefault="00A610D3" w:rsidP="00A610D3">
            <w:pPr>
              <w:jc w:val="center"/>
              <w:rPr>
                <w:b/>
              </w:rPr>
            </w:pPr>
            <w:r w:rsidRPr="002D67F2">
              <w:rPr>
                <w:b/>
                <w:sz w:val="20"/>
                <w:szCs w:val="20"/>
              </w:rPr>
              <w:t>Ekologicky významný prvek</w:t>
            </w:r>
          </w:p>
        </w:tc>
      </w:tr>
      <w:tr w:rsidR="002F31F7" w:rsidRPr="00A610D3" w:rsidTr="00365C89">
        <w:tc>
          <w:tcPr>
            <w:tcW w:w="1818" w:type="dxa"/>
            <w:tcBorders>
              <w:top w:val="nil"/>
              <w:left w:val="nil"/>
              <w:bottom w:val="double" w:sz="4" w:space="0" w:color="auto"/>
            </w:tcBorders>
            <w:vAlign w:val="center"/>
          </w:tcPr>
          <w:p w:rsidR="002D21BB" w:rsidRPr="00A610D3" w:rsidRDefault="002D21BB" w:rsidP="00A610D3">
            <w:pPr>
              <w:jc w:val="center"/>
            </w:pPr>
          </w:p>
        </w:tc>
        <w:tc>
          <w:tcPr>
            <w:tcW w:w="987" w:type="dxa"/>
            <w:tcBorders>
              <w:bottom w:val="double" w:sz="4" w:space="0" w:color="auto"/>
            </w:tcBorders>
            <w:vAlign w:val="center"/>
          </w:tcPr>
          <w:p w:rsidR="002D21BB" w:rsidRPr="00A610D3" w:rsidRDefault="00A610D3" w:rsidP="00A610D3">
            <w:pPr>
              <w:jc w:val="center"/>
              <w:rPr>
                <w:sz w:val="20"/>
                <w:szCs w:val="20"/>
              </w:rPr>
            </w:pPr>
            <w:r w:rsidRPr="00A610D3">
              <w:rPr>
                <w:sz w:val="20"/>
                <w:szCs w:val="20"/>
              </w:rPr>
              <w:t>Číslo parcely</w:t>
            </w:r>
          </w:p>
        </w:tc>
        <w:tc>
          <w:tcPr>
            <w:tcW w:w="991" w:type="dxa"/>
            <w:tcBorders>
              <w:bottom w:val="double" w:sz="4" w:space="0" w:color="auto"/>
            </w:tcBorders>
            <w:vAlign w:val="center"/>
          </w:tcPr>
          <w:p w:rsidR="002D21BB" w:rsidRPr="00A610D3" w:rsidRDefault="00A610D3" w:rsidP="00A610D3">
            <w:pPr>
              <w:jc w:val="center"/>
            </w:pPr>
            <w:r w:rsidRPr="00A610D3">
              <w:rPr>
                <w:sz w:val="20"/>
                <w:szCs w:val="20"/>
              </w:rPr>
              <w:t>Výměra parcely (m</w:t>
            </w:r>
            <w:r w:rsidRPr="00A610D3">
              <w:rPr>
                <w:sz w:val="20"/>
                <w:szCs w:val="20"/>
                <w:vertAlign w:val="superscript"/>
              </w:rPr>
              <w:t>2</w:t>
            </w:r>
            <w:r w:rsidRPr="00A610D3">
              <w:rPr>
                <w:sz w:val="20"/>
                <w:szCs w:val="20"/>
              </w:rPr>
              <w:t>)</w:t>
            </w:r>
          </w:p>
        </w:tc>
        <w:tc>
          <w:tcPr>
            <w:tcW w:w="855" w:type="dxa"/>
            <w:tcBorders>
              <w:bottom w:val="double" w:sz="4" w:space="0" w:color="auto"/>
            </w:tcBorders>
            <w:vAlign w:val="center"/>
          </w:tcPr>
          <w:p w:rsidR="002D21BB" w:rsidRPr="00A610D3" w:rsidRDefault="00A610D3" w:rsidP="00A610D3">
            <w:pPr>
              <w:jc w:val="center"/>
              <w:rPr>
                <w:sz w:val="18"/>
                <w:szCs w:val="18"/>
              </w:rPr>
            </w:pPr>
            <w:r w:rsidRPr="00A610D3">
              <w:rPr>
                <w:sz w:val="18"/>
                <w:szCs w:val="18"/>
              </w:rPr>
              <w:t>Čtverec</w:t>
            </w:r>
          </w:p>
        </w:tc>
        <w:tc>
          <w:tcPr>
            <w:tcW w:w="976" w:type="dxa"/>
            <w:gridSpan w:val="2"/>
            <w:tcBorders>
              <w:bottom w:val="double" w:sz="4" w:space="0" w:color="auto"/>
            </w:tcBorders>
            <w:vAlign w:val="center"/>
          </w:tcPr>
          <w:p w:rsidR="002D21BB" w:rsidRPr="00A610D3" w:rsidRDefault="00A610D3" w:rsidP="00A610D3">
            <w:pPr>
              <w:jc w:val="center"/>
              <w:rPr>
                <w:sz w:val="20"/>
                <w:szCs w:val="20"/>
              </w:rPr>
            </w:pPr>
            <w:r>
              <w:rPr>
                <w:sz w:val="20"/>
                <w:szCs w:val="20"/>
              </w:rPr>
              <w:t>Kód</w:t>
            </w:r>
          </w:p>
        </w:tc>
        <w:tc>
          <w:tcPr>
            <w:tcW w:w="984" w:type="dxa"/>
            <w:gridSpan w:val="3"/>
            <w:tcBorders>
              <w:bottom w:val="double" w:sz="4" w:space="0" w:color="auto"/>
            </w:tcBorders>
            <w:vAlign w:val="center"/>
          </w:tcPr>
          <w:p w:rsidR="002D21BB" w:rsidRPr="00A610D3" w:rsidRDefault="00A610D3" w:rsidP="00A610D3">
            <w:pPr>
              <w:jc w:val="center"/>
              <w:rPr>
                <w:sz w:val="20"/>
                <w:szCs w:val="20"/>
              </w:rPr>
            </w:pPr>
            <w:r>
              <w:rPr>
                <w:sz w:val="20"/>
                <w:szCs w:val="20"/>
              </w:rPr>
              <w:t>Druh</w:t>
            </w:r>
          </w:p>
        </w:tc>
        <w:tc>
          <w:tcPr>
            <w:tcW w:w="906" w:type="dxa"/>
            <w:tcBorders>
              <w:bottom w:val="double" w:sz="4" w:space="0" w:color="auto"/>
            </w:tcBorders>
            <w:vAlign w:val="center"/>
          </w:tcPr>
          <w:p w:rsidR="002D21BB" w:rsidRPr="00A610D3" w:rsidRDefault="00A610D3" w:rsidP="00A610D3">
            <w:pPr>
              <w:jc w:val="center"/>
              <w:rPr>
                <w:sz w:val="20"/>
                <w:szCs w:val="20"/>
              </w:rPr>
            </w:pPr>
            <w:r>
              <w:rPr>
                <w:sz w:val="20"/>
                <w:szCs w:val="20"/>
              </w:rPr>
              <w:t xml:space="preserve">Výměra EVP </w:t>
            </w:r>
            <w:r w:rsidRPr="008F4F85">
              <w:rPr>
                <w:sz w:val="20"/>
                <w:szCs w:val="20"/>
              </w:rPr>
              <w:t>(m</w:t>
            </w:r>
            <w:r w:rsidRPr="008F4F85">
              <w:rPr>
                <w:sz w:val="20"/>
                <w:szCs w:val="20"/>
                <w:vertAlign w:val="superscript"/>
              </w:rPr>
              <w:t>2</w:t>
            </w:r>
            <w:r w:rsidRPr="008F4F85">
              <w:rPr>
                <w:sz w:val="20"/>
                <w:szCs w:val="20"/>
              </w:rPr>
              <w:t>)</w:t>
            </w:r>
          </w:p>
        </w:tc>
        <w:tc>
          <w:tcPr>
            <w:tcW w:w="992" w:type="dxa"/>
            <w:tcBorders>
              <w:bottom w:val="double" w:sz="4" w:space="0" w:color="auto"/>
            </w:tcBorders>
            <w:vAlign w:val="center"/>
          </w:tcPr>
          <w:p w:rsidR="002D21BB" w:rsidRPr="00A610D3" w:rsidRDefault="002F31F7" w:rsidP="00A610D3">
            <w:pPr>
              <w:jc w:val="center"/>
              <w:rPr>
                <w:sz w:val="20"/>
                <w:szCs w:val="20"/>
              </w:rPr>
            </w:pPr>
            <w:r>
              <w:rPr>
                <w:sz w:val="20"/>
                <w:szCs w:val="20"/>
              </w:rPr>
              <w:t xml:space="preserve">Výměra překryvu </w:t>
            </w:r>
            <w:r w:rsidRPr="008F4F85">
              <w:rPr>
                <w:sz w:val="20"/>
                <w:szCs w:val="20"/>
              </w:rPr>
              <w:t>(m</w:t>
            </w:r>
            <w:r w:rsidRPr="008F4F85">
              <w:rPr>
                <w:sz w:val="20"/>
                <w:szCs w:val="20"/>
                <w:vertAlign w:val="superscript"/>
              </w:rPr>
              <w:t>2</w:t>
            </w:r>
            <w:r w:rsidRPr="008F4F85">
              <w:rPr>
                <w:sz w:val="20"/>
                <w:szCs w:val="20"/>
              </w:rPr>
              <w:t>)</w:t>
            </w:r>
          </w:p>
        </w:tc>
        <w:tc>
          <w:tcPr>
            <w:tcW w:w="982" w:type="dxa"/>
            <w:tcBorders>
              <w:bottom w:val="double" w:sz="4" w:space="0" w:color="auto"/>
            </w:tcBorders>
            <w:vAlign w:val="center"/>
          </w:tcPr>
          <w:p w:rsidR="002D21BB" w:rsidRPr="00A610D3" w:rsidRDefault="002F31F7" w:rsidP="00A610D3">
            <w:pPr>
              <w:jc w:val="center"/>
              <w:rPr>
                <w:sz w:val="20"/>
                <w:szCs w:val="20"/>
              </w:rPr>
            </w:pPr>
            <w:r>
              <w:rPr>
                <w:sz w:val="20"/>
                <w:szCs w:val="20"/>
              </w:rPr>
              <w:t>Účinný od</w:t>
            </w:r>
          </w:p>
        </w:tc>
      </w:tr>
      <w:tr w:rsidR="002F31F7" w:rsidTr="00365C89">
        <w:tc>
          <w:tcPr>
            <w:tcW w:w="1818" w:type="dxa"/>
            <w:vMerge w:val="restart"/>
            <w:tcBorders>
              <w:top w:val="double" w:sz="4" w:space="0" w:color="auto"/>
              <w:left w:val="nil"/>
              <w:bottom w:val="single" w:sz="4" w:space="0" w:color="auto"/>
            </w:tcBorders>
          </w:tcPr>
          <w:p w:rsidR="00A610D3" w:rsidRDefault="00A610D3" w:rsidP="00BC7579">
            <w:pPr>
              <w:rPr>
                <w:sz w:val="20"/>
                <w:szCs w:val="20"/>
              </w:rPr>
            </w:pPr>
            <w:r>
              <w:rPr>
                <w:sz w:val="20"/>
                <w:szCs w:val="20"/>
              </w:rPr>
              <w:t>List vlastnictví:</w:t>
            </w:r>
            <w:r>
              <w:rPr>
                <w:sz w:val="20"/>
                <w:szCs w:val="20"/>
              </w:rPr>
              <w:br/>
              <w:t>Katastr. území:</w:t>
            </w:r>
          </w:p>
          <w:p w:rsidR="00A610D3" w:rsidRPr="00A610D3" w:rsidRDefault="00A610D3" w:rsidP="00BC7579">
            <w:pPr>
              <w:rPr>
                <w:sz w:val="20"/>
                <w:szCs w:val="20"/>
              </w:rPr>
            </w:pPr>
            <w:r>
              <w:rPr>
                <w:sz w:val="20"/>
                <w:szCs w:val="20"/>
              </w:rPr>
              <w:t>Obec:</w:t>
            </w:r>
          </w:p>
        </w:tc>
        <w:tc>
          <w:tcPr>
            <w:tcW w:w="987" w:type="dxa"/>
            <w:vMerge w:val="restart"/>
            <w:tcBorders>
              <w:top w:val="double" w:sz="4" w:space="0" w:color="auto"/>
              <w:bottom w:val="single" w:sz="4" w:space="0" w:color="auto"/>
            </w:tcBorders>
            <w:vAlign w:val="center"/>
          </w:tcPr>
          <w:p w:rsidR="00A610D3" w:rsidRDefault="00A610D3" w:rsidP="00BC7579">
            <w:pPr>
              <w:rPr>
                <w:b/>
              </w:rPr>
            </w:pPr>
          </w:p>
        </w:tc>
        <w:tc>
          <w:tcPr>
            <w:tcW w:w="991" w:type="dxa"/>
            <w:vMerge w:val="restart"/>
            <w:tcBorders>
              <w:top w:val="double" w:sz="4" w:space="0" w:color="auto"/>
              <w:bottom w:val="single" w:sz="4" w:space="0" w:color="auto"/>
            </w:tcBorders>
            <w:vAlign w:val="center"/>
          </w:tcPr>
          <w:p w:rsidR="00A610D3" w:rsidRDefault="00A610D3" w:rsidP="00BC7579">
            <w:pPr>
              <w:rPr>
                <w:b/>
              </w:rPr>
            </w:pPr>
          </w:p>
        </w:tc>
        <w:tc>
          <w:tcPr>
            <w:tcW w:w="855" w:type="dxa"/>
            <w:tcBorders>
              <w:top w:val="double" w:sz="4" w:space="0" w:color="auto"/>
              <w:bottom w:val="single" w:sz="4" w:space="0" w:color="auto"/>
            </w:tcBorders>
            <w:vAlign w:val="center"/>
          </w:tcPr>
          <w:p w:rsidR="00A610D3" w:rsidRDefault="00A610D3" w:rsidP="00BC7579">
            <w:pPr>
              <w:rPr>
                <w:b/>
              </w:rPr>
            </w:pPr>
          </w:p>
        </w:tc>
        <w:tc>
          <w:tcPr>
            <w:tcW w:w="976" w:type="dxa"/>
            <w:gridSpan w:val="2"/>
            <w:tcBorders>
              <w:top w:val="double" w:sz="4" w:space="0" w:color="auto"/>
              <w:bottom w:val="single" w:sz="4" w:space="0" w:color="auto"/>
            </w:tcBorders>
            <w:vAlign w:val="center"/>
          </w:tcPr>
          <w:p w:rsidR="00A610D3" w:rsidRDefault="00A610D3" w:rsidP="00BC7579">
            <w:pPr>
              <w:rPr>
                <w:b/>
              </w:rPr>
            </w:pPr>
          </w:p>
        </w:tc>
        <w:tc>
          <w:tcPr>
            <w:tcW w:w="984" w:type="dxa"/>
            <w:gridSpan w:val="3"/>
            <w:tcBorders>
              <w:top w:val="double" w:sz="4" w:space="0" w:color="auto"/>
              <w:bottom w:val="single" w:sz="4" w:space="0" w:color="auto"/>
            </w:tcBorders>
            <w:vAlign w:val="center"/>
          </w:tcPr>
          <w:p w:rsidR="00A610D3" w:rsidRDefault="00A610D3" w:rsidP="00BC7579">
            <w:pPr>
              <w:rPr>
                <w:b/>
              </w:rPr>
            </w:pPr>
          </w:p>
        </w:tc>
        <w:tc>
          <w:tcPr>
            <w:tcW w:w="906" w:type="dxa"/>
            <w:tcBorders>
              <w:top w:val="double" w:sz="4" w:space="0" w:color="auto"/>
              <w:bottom w:val="single" w:sz="4" w:space="0" w:color="auto"/>
            </w:tcBorders>
            <w:vAlign w:val="center"/>
          </w:tcPr>
          <w:p w:rsidR="00A610D3" w:rsidRDefault="00A610D3" w:rsidP="00BC7579">
            <w:pPr>
              <w:rPr>
                <w:b/>
              </w:rPr>
            </w:pPr>
          </w:p>
        </w:tc>
        <w:tc>
          <w:tcPr>
            <w:tcW w:w="992" w:type="dxa"/>
            <w:tcBorders>
              <w:top w:val="double" w:sz="4" w:space="0" w:color="auto"/>
              <w:bottom w:val="single" w:sz="4" w:space="0" w:color="auto"/>
            </w:tcBorders>
            <w:vAlign w:val="center"/>
          </w:tcPr>
          <w:p w:rsidR="00A610D3" w:rsidRDefault="00A610D3" w:rsidP="00BC7579">
            <w:pPr>
              <w:rPr>
                <w:b/>
              </w:rPr>
            </w:pPr>
          </w:p>
        </w:tc>
        <w:tc>
          <w:tcPr>
            <w:tcW w:w="982" w:type="dxa"/>
            <w:tcBorders>
              <w:top w:val="double" w:sz="4" w:space="0" w:color="auto"/>
              <w:bottom w:val="single" w:sz="4" w:space="0" w:color="auto"/>
            </w:tcBorders>
            <w:vAlign w:val="center"/>
          </w:tcPr>
          <w:p w:rsidR="00A610D3" w:rsidRDefault="00A610D3" w:rsidP="00BC7579">
            <w:pPr>
              <w:rPr>
                <w:b/>
              </w:rPr>
            </w:pPr>
          </w:p>
        </w:tc>
      </w:tr>
      <w:tr w:rsidR="00A610D3" w:rsidTr="002F31F7">
        <w:tc>
          <w:tcPr>
            <w:tcW w:w="1818" w:type="dxa"/>
            <w:vMerge/>
            <w:tcBorders>
              <w:top w:val="single" w:sz="4" w:space="0" w:color="auto"/>
              <w:left w:val="nil"/>
              <w:bottom w:val="nil"/>
            </w:tcBorders>
            <w:vAlign w:val="center"/>
          </w:tcPr>
          <w:p w:rsidR="00A610D3" w:rsidRDefault="00A610D3" w:rsidP="00BC7579">
            <w:pPr>
              <w:rPr>
                <w:b/>
              </w:rPr>
            </w:pPr>
          </w:p>
        </w:tc>
        <w:tc>
          <w:tcPr>
            <w:tcW w:w="987" w:type="dxa"/>
            <w:vMerge/>
            <w:tcBorders>
              <w:top w:val="single" w:sz="4" w:space="0" w:color="auto"/>
            </w:tcBorders>
            <w:vAlign w:val="center"/>
          </w:tcPr>
          <w:p w:rsidR="00A610D3" w:rsidRDefault="00A610D3" w:rsidP="00BC7579">
            <w:pPr>
              <w:rPr>
                <w:b/>
              </w:rPr>
            </w:pPr>
          </w:p>
        </w:tc>
        <w:tc>
          <w:tcPr>
            <w:tcW w:w="991" w:type="dxa"/>
            <w:vMerge/>
            <w:tcBorders>
              <w:top w:val="single" w:sz="4" w:space="0" w:color="auto"/>
            </w:tcBorders>
            <w:vAlign w:val="center"/>
          </w:tcPr>
          <w:p w:rsidR="00A610D3" w:rsidRDefault="00A610D3" w:rsidP="00BC7579">
            <w:pPr>
              <w:rPr>
                <w:b/>
              </w:rPr>
            </w:pPr>
          </w:p>
        </w:tc>
        <w:tc>
          <w:tcPr>
            <w:tcW w:w="855" w:type="dxa"/>
            <w:tcBorders>
              <w:top w:val="single" w:sz="4" w:space="0" w:color="auto"/>
            </w:tcBorders>
            <w:vAlign w:val="center"/>
          </w:tcPr>
          <w:p w:rsidR="00A610D3" w:rsidRDefault="00A610D3" w:rsidP="00BC7579">
            <w:pPr>
              <w:rPr>
                <w:b/>
              </w:rPr>
            </w:pPr>
          </w:p>
        </w:tc>
        <w:tc>
          <w:tcPr>
            <w:tcW w:w="976" w:type="dxa"/>
            <w:gridSpan w:val="2"/>
            <w:tcBorders>
              <w:top w:val="single" w:sz="4" w:space="0" w:color="auto"/>
            </w:tcBorders>
            <w:vAlign w:val="center"/>
          </w:tcPr>
          <w:p w:rsidR="00A610D3" w:rsidRDefault="00A610D3" w:rsidP="00BC7579">
            <w:pPr>
              <w:rPr>
                <w:b/>
              </w:rPr>
            </w:pPr>
          </w:p>
        </w:tc>
        <w:tc>
          <w:tcPr>
            <w:tcW w:w="984" w:type="dxa"/>
            <w:gridSpan w:val="3"/>
            <w:tcBorders>
              <w:top w:val="single" w:sz="4" w:space="0" w:color="auto"/>
            </w:tcBorders>
            <w:vAlign w:val="center"/>
          </w:tcPr>
          <w:p w:rsidR="00A610D3" w:rsidRDefault="00A610D3" w:rsidP="00BC7579">
            <w:pPr>
              <w:rPr>
                <w:b/>
              </w:rPr>
            </w:pPr>
          </w:p>
        </w:tc>
        <w:tc>
          <w:tcPr>
            <w:tcW w:w="906" w:type="dxa"/>
            <w:tcBorders>
              <w:top w:val="single" w:sz="4" w:space="0" w:color="auto"/>
            </w:tcBorders>
            <w:vAlign w:val="center"/>
          </w:tcPr>
          <w:p w:rsidR="00A610D3" w:rsidRDefault="00A610D3" w:rsidP="00BC7579">
            <w:pPr>
              <w:rPr>
                <w:b/>
              </w:rPr>
            </w:pPr>
          </w:p>
        </w:tc>
        <w:tc>
          <w:tcPr>
            <w:tcW w:w="992" w:type="dxa"/>
            <w:tcBorders>
              <w:top w:val="single" w:sz="4" w:space="0" w:color="auto"/>
            </w:tcBorders>
            <w:vAlign w:val="center"/>
          </w:tcPr>
          <w:p w:rsidR="00A610D3" w:rsidRDefault="00A610D3" w:rsidP="00BC7579">
            <w:pPr>
              <w:rPr>
                <w:b/>
              </w:rPr>
            </w:pPr>
          </w:p>
        </w:tc>
        <w:tc>
          <w:tcPr>
            <w:tcW w:w="982" w:type="dxa"/>
            <w:tcBorders>
              <w:top w:val="single" w:sz="4" w:space="0" w:color="auto"/>
            </w:tcBorders>
            <w:vAlign w:val="center"/>
          </w:tcPr>
          <w:p w:rsidR="00A610D3" w:rsidRDefault="00A610D3" w:rsidP="00BC7579">
            <w:pPr>
              <w:rPr>
                <w:b/>
              </w:rPr>
            </w:pPr>
          </w:p>
        </w:tc>
      </w:tr>
      <w:tr w:rsidR="00A610D3" w:rsidTr="002F31F7">
        <w:tc>
          <w:tcPr>
            <w:tcW w:w="1818" w:type="dxa"/>
            <w:vMerge/>
            <w:tcBorders>
              <w:left w:val="nil"/>
              <w:bottom w:val="nil"/>
            </w:tcBorders>
            <w:vAlign w:val="center"/>
          </w:tcPr>
          <w:p w:rsidR="00A610D3" w:rsidRDefault="00A610D3" w:rsidP="00BC7579">
            <w:pPr>
              <w:rPr>
                <w:b/>
              </w:rPr>
            </w:pPr>
          </w:p>
        </w:tc>
        <w:tc>
          <w:tcPr>
            <w:tcW w:w="987" w:type="dxa"/>
            <w:vMerge/>
            <w:tcBorders>
              <w:bottom w:val="single" w:sz="4" w:space="0" w:color="auto"/>
            </w:tcBorders>
            <w:vAlign w:val="center"/>
          </w:tcPr>
          <w:p w:rsidR="00A610D3" w:rsidRDefault="00A610D3" w:rsidP="00BC7579">
            <w:pPr>
              <w:rPr>
                <w:b/>
              </w:rPr>
            </w:pPr>
          </w:p>
        </w:tc>
        <w:tc>
          <w:tcPr>
            <w:tcW w:w="991" w:type="dxa"/>
            <w:vMerge/>
            <w:tcBorders>
              <w:bottom w:val="single" w:sz="4" w:space="0" w:color="auto"/>
            </w:tcBorders>
            <w:vAlign w:val="center"/>
          </w:tcPr>
          <w:p w:rsidR="00A610D3" w:rsidRDefault="00A610D3" w:rsidP="00BC7579">
            <w:pPr>
              <w:rPr>
                <w:b/>
              </w:rPr>
            </w:pPr>
          </w:p>
        </w:tc>
        <w:tc>
          <w:tcPr>
            <w:tcW w:w="855" w:type="dxa"/>
            <w:tcBorders>
              <w:bottom w:val="single" w:sz="4" w:space="0" w:color="auto"/>
            </w:tcBorders>
            <w:vAlign w:val="center"/>
          </w:tcPr>
          <w:p w:rsidR="00A610D3" w:rsidRDefault="00A610D3" w:rsidP="00BC7579">
            <w:pPr>
              <w:rPr>
                <w:b/>
              </w:rPr>
            </w:pPr>
          </w:p>
        </w:tc>
        <w:tc>
          <w:tcPr>
            <w:tcW w:w="976" w:type="dxa"/>
            <w:gridSpan w:val="2"/>
            <w:vAlign w:val="center"/>
          </w:tcPr>
          <w:p w:rsidR="00A610D3" w:rsidRDefault="00A610D3" w:rsidP="00BC7579">
            <w:pPr>
              <w:rPr>
                <w:b/>
              </w:rPr>
            </w:pPr>
          </w:p>
        </w:tc>
        <w:tc>
          <w:tcPr>
            <w:tcW w:w="984" w:type="dxa"/>
            <w:gridSpan w:val="3"/>
            <w:vAlign w:val="center"/>
          </w:tcPr>
          <w:p w:rsidR="00A610D3" w:rsidRDefault="00A610D3" w:rsidP="00BC7579">
            <w:pPr>
              <w:rPr>
                <w:b/>
              </w:rPr>
            </w:pPr>
          </w:p>
        </w:tc>
        <w:tc>
          <w:tcPr>
            <w:tcW w:w="906" w:type="dxa"/>
            <w:vAlign w:val="center"/>
          </w:tcPr>
          <w:p w:rsidR="00A610D3" w:rsidRDefault="00A610D3" w:rsidP="00BC7579">
            <w:pPr>
              <w:rPr>
                <w:b/>
              </w:rPr>
            </w:pPr>
          </w:p>
        </w:tc>
        <w:tc>
          <w:tcPr>
            <w:tcW w:w="992" w:type="dxa"/>
            <w:tcBorders>
              <w:bottom w:val="single" w:sz="12" w:space="0" w:color="auto"/>
            </w:tcBorders>
            <w:vAlign w:val="center"/>
          </w:tcPr>
          <w:p w:rsidR="00A610D3" w:rsidRDefault="00A610D3" w:rsidP="00BC7579">
            <w:pPr>
              <w:rPr>
                <w:b/>
              </w:rPr>
            </w:pPr>
          </w:p>
        </w:tc>
        <w:tc>
          <w:tcPr>
            <w:tcW w:w="982" w:type="dxa"/>
            <w:tcBorders>
              <w:bottom w:val="single" w:sz="4" w:space="0" w:color="auto"/>
            </w:tcBorders>
            <w:vAlign w:val="center"/>
          </w:tcPr>
          <w:p w:rsidR="00A610D3" w:rsidRDefault="00A610D3" w:rsidP="00BC7579">
            <w:pPr>
              <w:rPr>
                <w:b/>
              </w:rPr>
            </w:pPr>
          </w:p>
        </w:tc>
      </w:tr>
      <w:tr w:rsidR="002F31F7" w:rsidTr="002F31F7">
        <w:tc>
          <w:tcPr>
            <w:tcW w:w="1818" w:type="dxa"/>
            <w:vMerge/>
            <w:tcBorders>
              <w:left w:val="nil"/>
              <w:bottom w:val="nil"/>
              <w:right w:val="nil"/>
            </w:tcBorders>
            <w:vAlign w:val="center"/>
          </w:tcPr>
          <w:p w:rsidR="00A610D3" w:rsidRDefault="00A610D3" w:rsidP="00BC7579">
            <w:pPr>
              <w:rPr>
                <w:b/>
              </w:rPr>
            </w:pPr>
          </w:p>
        </w:tc>
        <w:tc>
          <w:tcPr>
            <w:tcW w:w="987" w:type="dxa"/>
            <w:tcBorders>
              <w:left w:val="nil"/>
              <w:right w:val="nil"/>
            </w:tcBorders>
            <w:vAlign w:val="center"/>
          </w:tcPr>
          <w:p w:rsidR="00A610D3" w:rsidRDefault="00A610D3" w:rsidP="00BC7579">
            <w:pPr>
              <w:rPr>
                <w:b/>
              </w:rPr>
            </w:pPr>
          </w:p>
        </w:tc>
        <w:tc>
          <w:tcPr>
            <w:tcW w:w="991" w:type="dxa"/>
            <w:tcBorders>
              <w:left w:val="nil"/>
              <w:right w:val="nil"/>
            </w:tcBorders>
            <w:vAlign w:val="center"/>
          </w:tcPr>
          <w:p w:rsidR="00A610D3" w:rsidRDefault="00A610D3" w:rsidP="00BC7579">
            <w:pPr>
              <w:rPr>
                <w:b/>
              </w:rPr>
            </w:pPr>
          </w:p>
        </w:tc>
        <w:tc>
          <w:tcPr>
            <w:tcW w:w="855" w:type="dxa"/>
            <w:tcBorders>
              <w:left w:val="nil"/>
              <w:right w:val="nil"/>
            </w:tcBorders>
            <w:vAlign w:val="center"/>
          </w:tcPr>
          <w:p w:rsidR="00A610D3" w:rsidRDefault="00A610D3" w:rsidP="00BC7579">
            <w:pPr>
              <w:rPr>
                <w:b/>
              </w:rPr>
            </w:pPr>
          </w:p>
        </w:tc>
        <w:tc>
          <w:tcPr>
            <w:tcW w:w="2866" w:type="dxa"/>
            <w:gridSpan w:val="6"/>
            <w:tcBorders>
              <w:left w:val="nil"/>
              <w:right w:val="single" w:sz="12" w:space="0" w:color="auto"/>
            </w:tcBorders>
            <w:vAlign w:val="center"/>
          </w:tcPr>
          <w:p w:rsidR="00A610D3" w:rsidRPr="00A610D3" w:rsidRDefault="002F31F7" w:rsidP="00BC7579">
            <w:pPr>
              <w:rPr>
                <w:b/>
                <w:sz w:val="20"/>
                <w:szCs w:val="20"/>
              </w:rPr>
            </w:pPr>
            <w:r>
              <w:rPr>
                <w:b/>
                <w:sz w:val="20"/>
                <w:szCs w:val="20"/>
              </w:rPr>
              <w:t xml:space="preserve">  </w:t>
            </w:r>
            <w:r w:rsidR="00A610D3" w:rsidRPr="00A610D3">
              <w:rPr>
                <w:b/>
                <w:sz w:val="20"/>
                <w:szCs w:val="20"/>
              </w:rPr>
              <w:t>Celková výměra pře</w:t>
            </w:r>
            <w:r w:rsidR="00A610D3">
              <w:rPr>
                <w:b/>
                <w:sz w:val="20"/>
                <w:szCs w:val="20"/>
              </w:rPr>
              <w:t>kryvu:</w:t>
            </w:r>
          </w:p>
        </w:tc>
        <w:tc>
          <w:tcPr>
            <w:tcW w:w="992" w:type="dxa"/>
            <w:tcBorders>
              <w:top w:val="single" w:sz="12" w:space="0" w:color="auto"/>
              <w:left w:val="single" w:sz="12" w:space="0" w:color="auto"/>
              <w:bottom w:val="single" w:sz="12" w:space="0" w:color="auto"/>
              <w:right w:val="single" w:sz="12" w:space="0" w:color="auto"/>
            </w:tcBorders>
            <w:vAlign w:val="center"/>
          </w:tcPr>
          <w:p w:rsidR="00A610D3" w:rsidRDefault="00A610D3" w:rsidP="00BC7579">
            <w:pPr>
              <w:rPr>
                <w:b/>
              </w:rPr>
            </w:pPr>
          </w:p>
        </w:tc>
        <w:tc>
          <w:tcPr>
            <w:tcW w:w="982" w:type="dxa"/>
            <w:tcBorders>
              <w:left w:val="single" w:sz="12" w:space="0" w:color="auto"/>
              <w:right w:val="nil"/>
            </w:tcBorders>
            <w:vAlign w:val="center"/>
          </w:tcPr>
          <w:p w:rsidR="00A610D3" w:rsidRDefault="00A610D3" w:rsidP="00BC7579">
            <w:pPr>
              <w:rPr>
                <w:b/>
              </w:rPr>
            </w:pPr>
          </w:p>
        </w:tc>
      </w:tr>
      <w:tr w:rsidR="00A610D3" w:rsidTr="002F31F7">
        <w:tc>
          <w:tcPr>
            <w:tcW w:w="1818" w:type="dxa"/>
            <w:vMerge/>
            <w:tcBorders>
              <w:left w:val="nil"/>
              <w:bottom w:val="nil"/>
            </w:tcBorders>
            <w:vAlign w:val="center"/>
          </w:tcPr>
          <w:p w:rsidR="00A610D3" w:rsidRDefault="00A610D3" w:rsidP="00BC7579">
            <w:pPr>
              <w:rPr>
                <w:b/>
              </w:rPr>
            </w:pPr>
          </w:p>
        </w:tc>
        <w:tc>
          <w:tcPr>
            <w:tcW w:w="987" w:type="dxa"/>
            <w:vMerge w:val="restart"/>
            <w:vAlign w:val="center"/>
          </w:tcPr>
          <w:p w:rsidR="00A610D3" w:rsidRDefault="00A610D3" w:rsidP="00BC7579">
            <w:pPr>
              <w:rPr>
                <w:b/>
              </w:rPr>
            </w:pPr>
          </w:p>
        </w:tc>
        <w:tc>
          <w:tcPr>
            <w:tcW w:w="991" w:type="dxa"/>
            <w:vMerge w:val="restart"/>
            <w:vAlign w:val="center"/>
          </w:tcPr>
          <w:p w:rsidR="00A610D3" w:rsidRDefault="00A610D3" w:rsidP="00BC7579">
            <w:pPr>
              <w:rPr>
                <w:b/>
              </w:rPr>
            </w:pPr>
          </w:p>
        </w:tc>
        <w:tc>
          <w:tcPr>
            <w:tcW w:w="855" w:type="dxa"/>
            <w:vAlign w:val="center"/>
          </w:tcPr>
          <w:p w:rsidR="00A610D3" w:rsidRDefault="00A610D3" w:rsidP="00BC7579">
            <w:pPr>
              <w:rPr>
                <w:b/>
              </w:rPr>
            </w:pPr>
          </w:p>
        </w:tc>
        <w:tc>
          <w:tcPr>
            <w:tcW w:w="976" w:type="dxa"/>
            <w:gridSpan w:val="2"/>
            <w:vAlign w:val="center"/>
          </w:tcPr>
          <w:p w:rsidR="00A610D3" w:rsidRDefault="00A610D3" w:rsidP="00BC7579">
            <w:pPr>
              <w:rPr>
                <w:b/>
              </w:rPr>
            </w:pPr>
          </w:p>
        </w:tc>
        <w:tc>
          <w:tcPr>
            <w:tcW w:w="984" w:type="dxa"/>
            <w:gridSpan w:val="3"/>
            <w:vAlign w:val="center"/>
          </w:tcPr>
          <w:p w:rsidR="00A610D3" w:rsidRDefault="00A610D3" w:rsidP="00BC7579">
            <w:pPr>
              <w:rPr>
                <w:b/>
              </w:rPr>
            </w:pPr>
          </w:p>
        </w:tc>
        <w:tc>
          <w:tcPr>
            <w:tcW w:w="906" w:type="dxa"/>
            <w:vAlign w:val="center"/>
          </w:tcPr>
          <w:p w:rsidR="00A610D3" w:rsidRDefault="00A610D3" w:rsidP="00BC7579">
            <w:pPr>
              <w:rPr>
                <w:b/>
              </w:rPr>
            </w:pPr>
          </w:p>
        </w:tc>
        <w:tc>
          <w:tcPr>
            <w:tcW w:w="992" w:type="dxa"/>
            <w:vAlign w:val="center"/>
          </w:tcPr>
          <w:p w:rsidR="00A610D3" w:rsidRDefault="00A610D3" w:rsidP="00BC7579">
            <w:pPr>
              <w:rPr>
                <w:b/>
              </w:rPr>
            </w:pPr>
          </w:p>
        </w:tc>
        <w:tc>
          <w:tcPr>
            <w:tcW w:w="982" w:type="dxa"/>
            <w:vAlign w:val="center"/>
          </w:tcPr>
          <w:p w:rsidR="00A610D3" w:rsidRDefault="00A610D3" w:rsidP="00BC7579">
            <w:pPr>
              <w:rPr>
                <w:b/>
              </w:rPr>
            </w:pPr>
          </w:p>
        </w:tc>
      </w:tr>
      <w:tr w:rsidR="00A610D3" w:rsidTr="002F31F7">
        <w:tc>
          <w:tcPr>
            <w:tcW w:w="1818" w:type="dxa"/>
            <w:vMerge/>
            <w:tcBorders>
              <w:left w:val="nil"/>
              <w:bottom w:val="nil"/>
            </w:tcBorders>
            <w:vAlign w:val="center"/>
          </w:tcPr>
          <w:p w:rsidR="00A610D3" w:rsidRDefault="00A610D3" w:rsidP="00BC7579">
            <w:pPr>
              <w:rPr>
                <w:b/>
              </w:rPr>
            </w:pPr>
          </w:p>
        </w:tc>
        <w:tc>
          <w:tcPr>
            <w:tcW w:w="987" w:type="dxa"/>
            <w:vMerge/>
            <w:tcBorders>
              <w:bottom w:val="single" w:sz="4" w:space="0" w:color="auto"/>
            </w:tcBorders>
            <w:vAlign w:val="center"/>
          </w:tcPr>
          <w:p w:rsidR="00A610D3" w:rsidRDefault="00A610D3" w:rsidP="00BC7579">
            <w:pPr>
              <w:rPr>
                <w:b/>
              </w:rPr>
            </w:pPr>
          </w:p>
        </w:tc>
        <w:tc>
          <w:tcPr>
            <w:tcW w:w="991" w:type="dxa"/>
            <w:vMerge/>
            <w:tcBorders>
              <w:bottom w:val="single" w:sz="4" w:space="0" w:color="auto"/>
            </w:tcBorders>
            <w:vAlign w:val="center"/>
          </w:tcPr>
          <w:p w:rsidR="00A610D3" w:rsidRDefault="00A610D3" w:rsidP="00BC7579">
            <w:pPr>
              <w:rPr>
                <w:b/>
              </w:rPr>
            </w:pPr>
          </w:p>
        </w:tc>
        <w:tc>
          <w:tcPr>
            <w:tcW w:w="855" w:type="dxa"/>
            <w:tcBorders>
              <w:bottom w:val="single" w:sz="4" w:space="0" w:color="auto"/>
            </w:tcBorders>
            <w:vAlign w:val="center"/>
          </w:tcPr>
          <w:p w:rsidR="00A610D3" w:rsidRDefault="00A610D3" w:rsidP="00BC7579">
            <w:pPr>
              <w:rPr>
                <w:b/>
              </w:rPr>
            </w:pPr>
          </w:p>
        </w:tc>
        <w:tc>
          <w:tcPr>
            <w:tcW w:w="976" w:type="dxa"/>
            <w:gridSpan w:val="2"/>
            <w:tcBorders>
              <w:bottom w:val="single" w:sz="4" w:space="0" w:color="auto"/>
            </w:tcBorders>
            <w:vAlign w:val="center"/>
          </w:tcPr>
          <w:p w:rsidR="00A610D3" w:rsidRDefault="00A610D3" w:rsidP="00BC7579">
            <w:pPr>
              <w:rPr>
                <w:b/>
              </w:rPr>
            </w:pPr>
          </w:p>
        </w:tc>
        <w:tc>
          <w:tcPr>
            <w:tcW w:w="984" w:type="dxa"/>
            <w:gridSpan w:val="3"/>
            <w:tcBorders>
              <w:bottom w:val="single" w:sz="4" w:space="0" w:color="auto"/>
            </w:tcBorders>
            <w:vAlign w:val="center"/>
          </w:tcPr>
          <w:p w:rsidR="00A610D3" w:rsidRDefault="00A610D3" w:rsidP="00BC7579">
            <w:pPr>
              <w:rPr>
                <w:b/>
              </w:rPr>
            </w:pPr>
          </w:p>
        </w:tc>
        <w:tc>
          <w:tcPr>
            <w:tcW w:w="906" w:type="dxa"/>
            <w:tcBorders>
              <w:bottom w:val="single" w:sz="4" w:space="0" w:color="auto"/>
            </w:tcBorders>
            <w:vAlign w:val="center"/>
          </w:tcPr>
          <w:p w:rsidR="00A610D3" w:rsidRDefault="00A610D3" w:rsidP="00BC7579">
            <w:pPr>
              <w:rPr>
                <w:b/>
              </w:rPr>
            </w:pPr>
          </w:p>
        </w:tc>
        <w:tc>
          <w:tcPr>
            <w:tcW w:w="992" w:type="dxa"/>
            <w:tcBorders>
              <w:bottom w:val="single" w:sz="12" w:space="0" w:color="auto"/>
            </w:tcBorders>
            <w:vAlign w:val="center"/>
          </w:tcPr>
          <w:p w:rsidR="00A610D3" w:rsidRDefault="00A610D3" w:rsidP="00BC7579">
            <w:pPr>
              <w:rPr>
                <w:b/>
              </w:rPr>
            </w:pPr>
          </w:p>
        </w:tc>
        <w:tc>
          <w:tcPr>
            <w:tcW w:w="982" w:type="dxa"/>
            <w:tcBorders>
              <w:bottom w:val="single" w:sz="4" w:space="0" w:color="auto"/>
            </w:tcBorders>
            <w:vAlign w:val="center"/>
          </w:tcPr>
          <w:p w:rsidR="00A610D3" w:rsidRDefault="00A610D3" w:rsidP="00BC7579">
            <w:pPr>
              <w:rPr>
                <w:b/>
              </w:rPr>
            </w:pPr>
          </w:p>
        </w:tc>
      </w:tr>
      <w:tr w:rsidR="002F31F7" w:rsidTr="00CF7585">
        <w:tc>
          <w:tcPr>
            <w:tcW w:w="1818" w:type="dxa"/>
            <w:vMerge/>
            <w:tcBorders>
              <w:left w:val="nil"/>
              <w:bottom w:val="double" w:sz="4" w:space="0" w:color="auto"/>
              <w:right w:val="nil"/>
            </w:tcBorders>
            <w:vAlign w:val="center"/>
          </w:tcPr>
          <w:p w:rsidR="00A610D3" w:rsidRDefault="00A610D3" w:rsidP="00BC7579">
            <w:pPr>
              <w:rPr>
                <w:b/>
              </w:rPr>
            </w:pPr>
          </w:p>
        </w:tc>
        <w:tc>
          <w:tcPr>
            <w:tcW w:w="987" w:type="dxa"/>
            <w:tcBorders>
              <w:left w:val="nil"/>
              <w:bottom w:val="double" w:sz="4" w:space="0" w:color="auto"/>
              <w:right w:val="nil"/>
            </w:tcBorders>
            <w:vAlign w:val="center"/>
          </w:tcPr>
          <w:p w:rsidR="00A610D3" w:rsidRDefault="00A610D3" w:rsidP="00BC7579">
            <w:pPr>
              <w:rPr>
                <w:b/>
              </w:rPr>
            </w:pPr>
          </w:p>
        </w:tc>
        <w:tc>
          <w:tcPr>
            <w:tcW w:w="991" w:type="dxa"/>
            <w:tcBorders>
              <w:left w:val="nil"/>
              <w:bottom w:val="double" w:sz="4" w:space="0" w:color="auto"/>
              <w:right w:val="nil"/>
            </w:tcBorders>
            <w:vAlign w:val="center"/>
          </w:tcPr>
          <w:p w:rsidR="00A610D3" w:rsidRDefault="00A610D3" w:rsidP="00BC7579">
            <w:pPr>
              <w:rPr>
                <w:b/>
              </w:rPr>
            </w:pPr>
          </w:p>
        </w:tc>
        <w:tc>
          <w:tcPr>
            <w:tcW w:w="855" w:type="dxa"/>
            <w:tcBorders>
              <w:left w:val="nil"/>
              <w:bottom w:val="double" w:sz="4" w:space="0" w:color="auto"/>
              <w:right w:val="nil"/>
            </w:tcBorders>
            <w:vAlign w:val="center"/>
          </w:tcPr>
          <w:p w:rsidR="00A610D3" w:rsidRDefault="00A610D3" w:rsidP="00BC7579">
            <w:pPr>
              <w:rPr>
                <w:b/>
              </w:rPr>
            </w:pPr>
          </w:p>
        </w:tc>
        <w:tc>
          <w:tcPr>
            <w:tcW w:w="2866" w:type="dxa"/>
            <w:gridSpan w:val="6"/>
            <w:tcBorders>
              <w:left w:val="nil"/>
              <w:bottom w:val="double" w:sz="4" w:space="0" w:color="auto"/>
              <w:right w:val="single" w:sz="12" w:space="0" w:color="auto"/>
            </w:tcBorders>
            <w:vAlign w:val="center"/>
          </w:tcPr>
          <w:p w:rsidR="00A610D3" w:rsidRDefault="00A610D3" w:rsidP="00BC7579">
            <w:pPr>
              <w:rPr>
                <w:b/>
              </w:rPr>
            </w:pPr>
            <w:r>
              <w:rPr>
                <w:b/>
                <w:sz w:val="20"/>
                <w:szCs w:val="20"/>
              </w:rPr>
              <w:t xml:space="preserve">  </w:t>
            </w:r>
            <w:r w:rsidRPr="00A610D3">
              <w:rPr>
                <w:b/>
                <w:sz w:val="20"/>
                <w:szCs w:val="20"/>
              </w:rPr>
              <w:t>Celková výměra pře</w:t>
            </w:r>
            <w:r>
              <w:rPr>
                <w:b/>
                <w:sz w:val="20"/>
                <w:szCs w:val="20"/>
              </w:rPr>
              <w:t>kryvu:</w:t>
            </w:r>
          </w:p>
        </w:tc>
        <w:tc>
          <w:tcPr>
            <w:tcW w:w="992" w:type="dxa"/>
            <w:tcBorders>
              <w:top w:val="single" w:sz="12" w:space="0" w:color="auto"/>
              <w:left w:val="single" w:sz="12" w:space="0" w:color="auto"/>
              <w:bottom w:val="double" w:sz="4" w:space="0" w:color="auto"/>
              <w:right w:val="single" w:sz="12" w:space="0" w:color="auto"/>
            </w:tcBorders>
            <w:vAlign w:val="center"/>
          </w:tcPr>
          <w:p w:rsidR="00A610D3" w:rsidRDefault="00A610D3" w:rsidP="00BC7579">
            <w:pPr>
              <w:rPr>
                <w:b/>
              </w:rPr>
            </w:pPr>
          </w:p>
        </w:tc>
        <w:tc>
          <w:tcPr>
            <w:tcW w:w="982" w:type="dxa"/>
            <w:tcBorders>
              <w:left w:val="single" w:sz="12" w:space="0" w:color="auto"/>
              <w:bottom w:val="double" w:sz="4" w:space="0" w:color="auto"/>
              <w:right w:val="nil"/>
            </w:tcBorders>
            <w:vAlign w:val="center"/>
          </w:tcPr>
          <w:p w:rsidR="00A610D3" w:rsidRDefault="00A610D3" w:rsidP="00BC7579">
            <w:pPr>
              <w:rPr>
                <w:b/>
              </w:rPr>
            </w:pPr>
          </w:p>
        </w:tc>
      </w:tr>
      <w:tr w:rsidR="002F31F7" w:rsidTr="00CF7585">
        <w:tc>
          <w:tcPr>
            <w:tcW w:w="1818" w:type="dxa"/>
            <w:vMerge w:val="restart"/>
            <w:tcBorders>
              <w:top w:val="double" w:sz="4" w:space="0" w:color="auto"/>
              <w:left w:val="nil"/>
              <w:bottom w:val="single" w:sz="4" w:space="0" w:color="auto"/>
              <w:right w:val="single" w:sz="4" w:space="0" w:color="auto"/>
            </w:tcBorders>
            <w:vAlign w:val="center"/>
          </w:tcPr>
          <w:p w:rsidR="002F31F7" w:rsidRDefault="002F31F7" w:rsidP="002F31F7">
            <w:pPr>
              <w:rPr>
                <w:sz w:val="20"/>
                <w:szCs w:val="20"/>
              </w:rPr>
            </w:pPr>
            <w:r>
              <w:rPr>
                <w:sz w:val="20"/>
                <w:szCs w:val="20"/>
              </w:rPr>
              <w:t>List vlastnictví:</w:t>
            </w:r>
            <w:r>
              <w:rPr>
                <w:sz w:val="20"/>
                <w:szCs w:val="20"/>
              </w:rPr>
              <w:br/>
              <w:t>Katastr. území:</w:t>
            </w:r>
          </w:p>
          <w:p w:rsidR="002F31F7" w:rsidRDefault="002F31F7" w:rsidP="002F31F7">
            <w:pPr>
              <w:rPr>
                <w:b/>
              </w:rPr>
            </w:pPr>
            <w:r>
              <w:rPr>
                <w:sz w:val="20"/>
                <w:szCs w:val="20"/>
              </w:rPr>
              <w:t>Obec:</w:t>
            </w:r>
          </w:p>
        </w:tc>
        <w:tc>
          <w:tcPr>
            <w:tcW w:w="987" w:type="dxa"/>
            <w:vMerge w:val="restart"/>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rPr>
            </w:pPr>
          </w:p>
        </w:tc>
        <w:tc>
          <w:tcPr>
            <w:tcW w:w="991" w:type="dxa"/>
            <w:vMerge w:val="restart"/>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rPr>
            </w:pPr>
          </w:p>
        </w:tc>
        <w:tc>
          <w:tcPr>
            <w:tcW w:w="930" w:type="dxa"/>
            <w:gridSpan w:val="2"/>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0" w:type="dxa"/>
            <w:gridSpan w:val="2"/>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0" w:type="dxa"/>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1" w:type="dxa"/>
            <w:gridSpan w:val="2"/>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rPr>
            </w:pPr>
          </w:p>
        </w:tc>
        <w:tc>
          <w:tcPr>
            <w:tcW w:w="982" w:type="dxa"/>
            <w:tcBorders>
              <w:top w:val="double" w:sz="4" w:space="0" w:color="auto"/>
              <w:left w:val="single" w:sz="4" w:space="0" w:color="auto"/>
              <w:bottom w:val="single" w:sz="4" w:space="0" w:color="auto"/>
              <w:right w:val="single" w:sz="4" w:space="0" w:color="auto"/>
            </w:tcBorders>
            <w:vAlign w:val="center"/>
          </w:tcPr>
          <w:p w:rsidR="002F31F7" w:rsidRDefault="002F31F7" w:rsidP="00BC7579">
            <w:pPr>
              <w:rPr>
                <w:b/>
              </w:rPr>
            </w:pPr>
          </w:p>
        </w:tc>
      </w:tr>
      <w:tr w:rsidR="002F31F7" w:rsidTr="002F31F7">
        <w:tc>
          <w:tcPr>
            <w:tcW w:w="1818" w:type="dxa"/>
            <w:vMerge/>
            <w:tcBorders>
              <w:top w:val="single" w:sz="4" w:space="0" w:color="auto"/>
              <w:left w:val="nil"/>
              <w:bottom w:val="nil"/>
              <w:right w:val="single" w:sz="4" w:space="0" w:color="auto"/>
            </w:tcBorders>
            <w:vAlign w:val="center"/>
          </w:tcPr>
          <w:p w:rsidR="002F31F7" w:rsidRDefault="002F31F7" w:rsidP="00BC7579">
            <w:pPr>
              <w:rPr>
                <w:b/>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rsidR="002F31F7" w:rsidRDefault="002F31F7" w:rsidP="00BC7579">
            <w:pPr>
              <w:rPr>
                <w:b/>
              </w:rPr>
            </w:pPr>
          </w:p>
        </w:tc>
        <w:tc>
          <w:tcPr>
            <w:tcW w:w="982" w:type="dxa"/>
            <w:tcBorders>
              <w:top w:val="single" w:sz="4" w:space="0" w:color="auto"/>
              <w:left w:val="single" w:sz="4" w:space="0" w:color="auto"/>
              <w:bottom w:val="single" w:sz="4" w:space="0" w:color="auto"/>
              <w:right w:val="single" w:sz="4" w:space="0" w:color="auto"/>
            </w:tcBorders>
            <w:vAlign w:val="center"/>
          </w:tcPr>
          <w:p w:rsidR="002F31F7" w:rsidRDefault="002F31F7" w:rsidP="00BC7579">
            <w:pPr>
              <w:rPr>
                <w:b/>
              </w:rPr>
            </w:pPr>
          </w:p>
        </w:tc>
      </w:tr>
      <w:tr w:rsidR="002F31F7" w:rsidTr="002F31F7">
        <w:tc>
          <w:tcPr>
            <w:tcW w:w="1818" w:type="dxa"/>
            <w:vMerge/>
            <w:tcBorders>
              <w:left w:val="nil"/>
              <w:bottom w:val="nil"/>
              <w:right w:val="nil"/>
            </w:tcBorders>
            <w:vAlign w:val="center"/>
          </w:tcPr>
          <w:p w:rsidR="002F31F7" w:rsidRDefault="002F31F7" w:rsidP="00BC7579">
            <w:pPr>
              <w:rPr>
                <w:b/>
              </w:rPr>
            </w:pPr>
          </w:p>
        </w:tc>
        <w:tc>
          <w:tcPr>
            <w:tcW w:w="987" w:type="dxa"/>
            <w:tcBorders>
              <w:top w:val="single" w:sz="4" w:space="0" w:color="auto"/>
              <w:left w:val="nil"/>
              <w:bottom w:val="nil"/>
              <w:right w:val="nil"/>
            </w:tcBorders>
            <w:vAlign w:val="center"/>
          </w:tcPr>
          <w:p w:rsidR="002F31F7" w:rsidRDefault="002F31F7" w:rsidP="00BC7579">
            <w:pPr>
              <w:rPr>
                <w:b/>
              </w:rPr>
            </w:pPr>
          </w:p>
        </w:tc>
        <w:tc>
          <w:tcPr>
            <w:tcW w:w="991" w:type="dxa"/>
            <w:tcBorders>
              <w:top w:val="single" w:sz="4" w:space="0" w:color="auto"/>
              <w:left w:val="nil"/>
              <w:bottom w:val="nil"/>
              <w:right w:val="nil"/>
            </w:tcBorders>
            <w:vAlign w:val="center"/>
          </w:tcPr>
          <w:p w:rsidR="002F31F7" w:rsidRDefault="002F31F7" w:rsidP="00BC7579">
            <w:pPr>
              <w:rPr>
                <w:b/>
              </w:rPr>
            </w:pPr>
          </w:p>
        </w:tc>
        <w:tc>
          <w:tcPr>
            <w:tcW w:w="930" w:type="dxa"/>
            <w:gridSpan w:val="2"/>
            <w:tcBorders>
              <w:top w:val="single" w:sz="4" w:space="0" w:color="auto"/>
              <w:left w:val="nil"/>
              <w:bottom w:val="nil"/>
              <w:right w:val="nil"/>
            </w:tcBorders>
            <w:vAlign w:val="center"/>
          </w:tcPr>
          <w:p w:rsidR="002F31F7" w:rsidRDefault="002F31F7" w:rsidP="00BC7579">
            <w:pPr>
              <w:rPr>
                <w:b/>
                <w:sz w:val="20"/>
                <w:szCs w:val="20"/>
              </w:rPr>
            </w:pPr>
          </w:p>
        </w:tc>
        <w:tc>
          <w:tcPr>
            <w:tcW w:w="2791" w:type="dxa"/>
            <w:gridSpan w:val="5"/>
            <w:tcBorders>
              <w:top w:val="single" w:sz="4" w:space="0" w:color="auto"/>
              <w:left w:val="nil"/>
              <w:bottom w:val="nil"/>
              <w:right w:val="single" w:sz="12" w:space="0" w:color="auto"/>
            </w:tcBorders>
            <w:vAlign w:val="center"/>
          </w:tcPr>
          <w:p w:rsidR="002F31F7" w:rsidRDefault="002F31F7" w:rsidP="00BC7579">
            <w:pPr>
              <w:rPr>
                <w:b/>
                <w:sz w:val="20"/>
                <w:szCs w:val="20"/>
              </w:rPr>
            </w:pPr>
            <w:r>
              <w:rPr>
                <w:b/>
                <w:sz w:val="20"/>
                <w:szCs w:val="20"/>
              </w:rPr>
              <w:t xml:space="preserve"> Celková výměra překryvu:</w:t>
            </w:r>
          </w:p>
        </w:tc>
        <w:tc>
          <w:tcPr>
            <w:tcW w:w="992" w:type="dxa"/>
            <w:tcBorders>
              <w:top w:val="single" w:sz="12" w:space="0" w:color="auto"/>
              <w:left w:val="single" w:sz="12" w:space="0" w:color="auto"/>
              <w:bottom w:val="single" w:sz="12" w:space="0" w:color="auto"/>
              <w:right w:val="single" w:sz="12" w:space="0" w:color="auto"/>
            </w:tcBorders>
            <w:vAlign w:val="center"/>
          </w:tcPr>
          <w:p w:rsidR="002F31F7" w:rsidRDefault="002F31F7" w:rsidP="00BC7579">
            <w:pPr>
              <w:rPr>
                <w:b/>
              </w:rPr>
            </w:pPr>
          </w:p>
        </w:tc>
        <w:tc>
          <w:tcPr>
            <w:tcW w:w="982" w:type="dxa"/>
            <w:tcBorders>
              <w:top w:val="single" w:sz="4" w:space="0" w:color="auto"/>
              <w:left w:val="single" w:sz="12" w:space="0" w:color="auto"/>
              <w:bottom w:val="nil"/>
              <w:right w:val="nil"/>
            </w:tcBorders>
            <w:vAlign w:val="center"/>
          </w:tcPr>
          <w:p w:rsidR="002F31F7" w:rsidRDefault="002F31F7" w:rsidP="00BC7579">
            <w:pPr>
              <w:rPr>
                <w:b/>
              </w:rPr>
            </w:pPr>
          </w:p>
        </w:tc>
      </w:tr>
    </w:tbl>
    <w:p w:rsidR="002D21BB" w:rsidRDefault="002D21BB" w:rsidP="00BC7579">
      <w:pPr>
        <w:rPr>
          <w:b/>
        </w:rPr>
      </w:pPr>
    </w:p>
    <w:p w:rsidR="002D21BB" w:rsidRPr="008F4F85" w:rsidRDefault="002D21BB" w:rsidP="00BC7579">
      <w:pPr>
        <w:rPr>
          <w:b/>
        </w:rPr>
      </w:pPr>
    </w:p>
    <w:p w:rsidR="00E903F7" w:rsidRDefault="00365C89" w:rsidP="00365C89">
      <w:pPr>
        <w:jc w:val="both"/>
      </w:pPr>
      <w:r>
        <w:t>Druh EVP je uváděn zkratkou, proto p</w:t>
      </w:r>
      <w:r w:rsidR="003E31C8">
        <w:t>od tabulkou bude legenda s vý</w:t>
      </w:r>
      <w:r w:rsidR="000E6413">
        <w:t>čtem druhů EVP a jejich zkratek:</w:t>
      </w:r>
    </w:p>
    <w:p w:rsidR="000E6413" w:rsidRPr="00BA70CE" w:rsidRDefault="000E6413" w:rsidP="00365C89">
      <w:pPr>
        <w:jc w:val="both"/>
        <w:rPr>
          <w:i/>
          <w:sz w:val="20"/>
          <w:szCs w:val="20"/>
        </w:rPr>
      </w:pPr>
      <w:r w:rsidRPr="00BA70CE">
        <w:rPr>
          <w:i/>
          <w:sz w:val="20"/>
          <w:szCs w:val="20"/>
        </w:rPr>
        <w:t xml:space="preserve">Druh EVP: El – zalesněná půda, </w:t>
      </w:r>
      <w:proofErr w:type="spellStart"/>
      <w:r w:rsidRPr="00BA70CE">
        <w:rPr>
          <w:i/>
          <w:sz w:val="20"/>
          <w:szCs w:val="20"/>
        </w:rPr>
        <w:t>Př</w:t>
      </w:r>
      <w:proofErr w:type="spellEnd"/>
      <w:r w:rsidRPr="00BA70CE">
        <w:rPr>
          <w:i/>
          <w:sz w:val="20"/>
          <w:szCs w:val="20"/>
        </w:rPr>
        <w:t xml:space="preserve"> – příkop, Ks – krajinotvorný sad, </w:t>
      </w:r>
      <w:proofErr w:type="spellStart"/>
      <w:r w:rsidRPr="00BA70CE">
        <w:rPr>
          <w:i/>
          <w:sz w:val="20"/>
          <w:szCs w:val="20"/>
        </w:rPr>
        <w:t>Me</w:t>
      </w:r>
      <w:proofErr w:type="spellEnd"/>
      <w:r w:rsidRPr="00BA70CE">
        <w:rPr>
          <w:i/>
          <w:sz w:val="20"/>
          <w:szCs w:val="20"/>
        </w:rPr>
        <w:t xml:space="preserve"> – mez, Te – terasa, </w:t>
      </w:r>
      <w:proofErr w:type="spellStart"/>
      <w:r w:rsidRPr="00BA70CE">
        <w:rPr>
          <w:i/>
          <w:sz w:val="20"/>
          <w:szCs w:val="20"/>
        </w:rPr>
        <w:t>Sd</w:t>
      </w:r>
      <w:proofErr w:type="spellEnd"/>
      <w:r w:rsidRPr="00BA70CE">
        <w:rPr>
          <w:i/>
          <w:sz w:val="20"/>
          <w:szCs w:val="20"/>
        </w:rPr>
        <w:t xml:space="preserve"> – skupina dřevin, St – stromořadí, Tu – travnatá údolnice, </w:t>
      </w:r>
      <w:proofErr w:type="spellStart"/>
      <w:r w:rsidRPr="00BA70CE">
        <w:rPr>
          <w:i/>
          <w:sz w:val="20"/>
          <w:szCs w:val="20"/>
        </w:rPr>
        <w:t>Sl</w:t>
      </w:r>
      <w:proofErr w:type="spellEnd"/>
      <w:r w:rsidRPr="00BA70CE">
        <w:rPr>
          <w:i/>
          <w:sz w:val="20"/>
          <w:szCs w:val="20"/>
        </w:rPr>
        <w:t xml:space="preserve"> – solitérní dřevina, </w:t>
      </w:r>
      <w:proofErr w:type="spellStart"/>
      <w:r w:rsidRPr="00BA70CE">
        <w:rPr>
          <w:i/>
          <w:sz w:val="20"/>
          <w:szCs w:val="20"/>
        </w:rPr>
        <w:t>Rd</w:t>
      </w:r>
      <w:proofErr w:type="spellEnd"/>
      <w:r w:rsidRPr="00BA70CE">
        <w:rPr>
          <w:i/>
          <w:sz w:val="20"/>
          <w:szCs w:val="20"/>
        </w:rPr>
        <w:t xml:space="preserve"> – plocha s rychle rostoucími dřevinami pěstovanými ve výmladkových plantážích</w:t>
      </w:r>
    </w:p>
    <w:p w:rsidR="000647F1" w:rsidRDefault="000647F1" w:rsidP="003E31C8"/>
    <w:p w:rsidR="003E31C8" w:rsidRDefault="003E31C8" w:rsidP="003E31C8">
      <w:r>
        <w:t>Funkční tlačítka obrazovky:</w:t>
      </w:r>
    </w:p>
    <w:p w:rsidR="00E71D9A" w:rsidRDefault="00E71D9A" w:rsidP="001B55A2">
      <w:pPr>
        <w:pStyle w:val="Odstavecseseznamem"/>
        <w:numPr>
          <w:ilvl w:val="0"/>
          <w:numId w:val="12"/>
        </w:numPr>
      </w:pPr>
      <w:r>
        <w:t>Vygenerovat PDF</w:t>
      </w:r>
    </w:p>
    <w:p w:rsidR="00E71D9A" w:rsidRDefault="00E71D9A" w:rsidP="001B55A2">
      <w:pPr>
        <w:pStyle w:val="Odstavecseseznamem"/>
        <w:numPr>
          <w:ilvl w:val="0"/>
          <w:numId w:val="12"/>
        </w:numPr>
      </w:pPr>
      <w:r>
        <w:t>Zavřít</w:t>
      </w:r>
    </w:p>
    <w:p w:rsidR="007957DE" w:rsidRDefault="007957DE" w:rsidP="00CA0A1B"/>
    <w:p w:rsidR="002C007F" w:rsidRPr="008C2FF1" w:rsidRDefault="002C007F" w:rsidP="00F60D6D">
      <w:pPr>
        <w:pStyle w:val="Nadpis3"/>
      </w:pPr>
      <w:r>
        <w:t>Začlenění do nabídky tisků v LPIS</w:t>
      </w:r>
    </w:p>
    <w:p w:rsidR="009C4B46" w:rsidRPr="00CF7585" w:rsidRDefault="003E45A4" w:rsidP="003E45A4">
      <w:pPr>
        <w:jc w:val="both"/>
      </w:pPr>
      <w:r w:rsidRPr="00CF7585">
        <w:t xml:space="preserve">V LPIS pro </w:t>
      </w:r>
      <w:r w:rsidRPr="00CF7585">
        <w:rPr>
          <w:szCs w:val="22"/>
        </w:rPr>
        <w:t>registrované uživatele na Portálu farmáře a pro pracovníky MZe a SZIF bude</w:t>
      </w:r>
      <w:r w:rsidR="002C007F" w:rsidRPr="00CF7585">
        <w:t xml:space="preserve"> </w:t>
      </w:r>
      <w:r w:rsidRPr="00CF7585">
        <w:t>na</w:t>
      </w:r>
      <w:r>
        <w:t xml:space="preserve"> </w:t>
      </w:r>
      <w:r w:rsidR="002C007F">
        <w:t xml:space="preserve">přehledu </w:t>
      </w:r>
      <w:r w:rsidRPr="00CF7585">
        <w:rPr>
          <w:b/>
        </w:rPr>
        <w:t>Tisky</w:t>
      </w:r>
      <w:r w:rsidR="002C007F">
        <w:t xml:space="preserve"> doplněna </w:t>
      </w:r>
      <w:r>
        <w:t xml:space="preserve">nová </w:t>
      </w:r>
      <w:r w:rsidR="002C007F">
        <w:t xml:space="preserve">sekce </w:t>
      </w:r>
      <w:r w:rsidR="00602A28">
        <w:t>„</w:t>
      </w:r>
      <w:r w:rsidR="00CF7585" w:rsidRPr="00CF7585">
        <w:t xml:space="preserve">Tisky podkladů pro </w:t>
      </w:r>
      <w:r w:rsidR="00CF7585" w:rsidRPr="00CF7585">
        <w:rPr>
          <w:szCs w:val="22"/>
        </w:rPr>
        <w:t>uplatnění nároku na osvobození od daně z nemovitých věcí</w:t>
      </w:r>
      <w:r w:rsidR="00602A28">
        <w:rPr>
          <w:szCs w:val="22"/>
        </w:rPr>
        <w:t>“</w:t>
      </w:r>
      <w:r w:rsidR="00602A28">
        <w:t>, v rámci které bude umožněno vygenerovat „Podklad pro daň z nemovitosti“ (obdoba Tisky pro Zelenou naftu).</w:t>
      </w:r>
    </w:p>
    <w:p w:rsidR="009C4B46" w:rsidRDefault="009C4B46" w:rsidP="003E45A4">
      <w:pPr>
        <w:jc w:val="both"/>
        <w:rPr>
          <w:rFonts w:cs="Arial"/>
          <w:color w:val="000000"/>
          <w:szCs w:val="22"/>
        </w:rPr>
      </w:pPr>
      <w:r>
        <w:rPr>
          <w:rFonts w:cs="Arial"/>
          <w:color w:val="000000"/>
          <w:szCs w:val="22"/>
        </w:rPr>
        <w:t>Po spuštění tisku ve formátu PDF bude tisk vygenerován na obrazovku ke stažení a současně uložen do Archivu dokumentů s jednoznačným identifikátorem tisku.</w:t>
      </w:r>
    </w:p>
    <w:p w:rsidR="002C007F" w:rsidRDefault="002C007F" w:rsidP="00CA0A1B"/>
    <w:p w:rsidR="0083505D" w:rsidRDefault="009C4B46" w:rsidP="00F60D6D">
      <w:pPr>
        <w:pStyle w:val="Nadpis3"/>
      </w:pPr>
      <w:r>
        <w:t>Začlenění do</w:t>
      </w:r>
      <w:r w:rsidR="0083505D">
        <w:t xml:space="preserve"> veřejného registru půdy </w:t>
      </w:r>
      <w:proofErr w:type="spellStart"/>
      <w:r w:rsidR="0083505D">
        <w:t>pLPIS</w:t>
      </w:r>
      <w:proofErr w:type="spellEnd"/>
    </w:p>
    <w:p w:rsidR="0083505D" w:rsidRDefault="00972ACF" w:rsidP="0083505D">
      <w:r>
        <w:t>Obrazovka „Podklad pro daň z nemovitosti“ bude ve veřejném registru půdy přístupná přes novou</w:t>
      </w:r>
      <w:r w:rsidR="0083505D">
        <w:t xml:space="preserve"> </w:t>
      </w:r>
      <w:r w:rsidR="002C133B">
        <w:t xml:space="preserve">ikonu </w:t>
      </w:r>
      <w:r w:rsidR="0083505D">
        <w:t>„Podklad pro daň z nemovitosti“.</w:t>
      </w:r>
      <w:r w:rsidR="00BA4E56">
        <w:t xml:space="preserve"> Filtrovací kritéria budou zcela totožná jako v LPIS pro přihlášení.</w:t>
      </w:r>
      <w:r w:rsidR="00B51740">
        <w:t xml:space="preserve"> </w:t>
      </w:r>
    </w:p>
    <w:p w:rsidR="003E45A4" w:rsidRDefault="003E45A4" w:rsidP="005767BC">
      <w:pPr>
        <w:widowControl w:val="0"/>
        <w:autoSpaceDE w:val="0"/>
        <w:autoSpaceDN w:val="0"/>
        <w:adjustRightInd w:val="0"/>
        <w:jc w:val="both"/>
        <w:rPr>
          <w:rFonts w:cs="Arial"/>
          <w:color w:val="000000"/>
          <w:szCs w:val="22"/>
        </w:rPr>
      </w:pPr>
      <w:r w:rsidRPr="005767BC">
        <w:rPr>
          <w:rFonts w:cs="Arial"/>
          <w:color w:val="000000"/>
          <w:szCs w:val="22"/>
        </w:rPr>
        <w:t xml:space="preserve">Po spuštění tisku ve formátu PDF bude </w:t>
      </w:r>
      <w:r w:rsidRPr="00972ACF">
        <w:rPr>
          <w:rFonts w:cs="Arial"/>
          <w:b/>
          <w:color w:val="000000"/>
          <w:szCs w:val="22"/>
        </w:rPr>
        <w:t xml:space="preserve">uživatel vyzván </w:t>
      </w:r>
      <w:r w:rsidR="005767BC" w:rsidRPr="00972ACF">
        <w:rPr>
          <w:rFonts w:cs="Arial"/>
          <w:b/>
          <w:color w:val="000000"/>
          <w:szCs w:val="22"/>
        </w:rPr>
        <w:t>k</w:t>
      </w:r>
      <w:r w:rsidR="00B51740">
        <w:rPr>
          <w:rFonts w:cs="Arial"/>
          <w:b/>
          <w:color w:val="000000"/>
          <w:szCs w:val="22"/>
        </w:rPr>
        <w:t> </w:t>
      </w:r>
      <w:r w:rsidR="005767BC" w:rsidRPr="00972ACF">
        <w:rPr>
          <w:rFonts w:cs="Arial"/>
          <w:b/>
          <w:color w:val="000000"/>
          <w:szCs w:val="22"/>
        </w:rPr>
        <w:t>zadání</w:t>
      </w:r>
      <w:r w:rsidR="00B51740">
        <w:rPr>
          <w:rFonts w:cs="Arial"/>
          <w:b/>
          <w:color w:val="000000"/>
          <w:szCs w:val="22"/>
        </w:rPr>
        <w:t xml:space="preserve"> právě jedné </w:t>
      </w:r>
      <w:r w:rsidR="005767BC" w:rsidRPr="00972ACF">
        <w:rPr>
          <w:rFonts w:cs="Arial"/>
          <w:b/>
          <w:color w:val="000000"/>
          <w:szCs w:val="22"/>
        </w:rPr>
        <w:t xml:space="preserve">emailové adresy pro zaslání </w:t>
      </w:r>
      <w:r w:rsidR="00972ACF">
        <w:rPr>
          <w:rFonts w:cs="Arial"/>
          <w:b/>
          <w:color w:val="000000"/>
          <w:szCs w:val="22"/>
        </w:rPr>
        <w:t>podkladu</w:t>
      </w:r>
      <w:r w:rsidR="005767BC">
        <w:rPr>
          <w:rFonts w:cs="Arial"/>
          <w:color w:val="000000"/>
          <w:szCs w:val="22"/>
        </w:rPr>
        <w:t xml:space="preserve"> a</w:t>
      </w:r>
      <w:r w:rsidR="00972ACF">
        <w:rPr>
          <w:rFonts w:cs="Arial"/>
          <w:color w:val="000000"/>
          <w:szCs w:val="22"/>
        </w:rPr>
        <w:t xml:space="preserve"> poté bude podklad </w:t>
      </w:r>
      <w:r>
        <w:rPr>
          <w:rFonts w:cs="Arial"/>
          <w:color w:val="000000"/>
          <w:szCs w:val="22"/>
        </w:rPr>
        <w:t>vygenerován na obrazovku ke stažení</w:t>
      </w:r>
      <w:r w:rsidR="00BA4E56">
        <w:rPr>
          <w:rFonts w:cs="Arial"/>
          <w:color w:val="000000"/>
          <w:szCs w:val="22"/>
        </w:rPr>
        <w:t xml:space="preserve">. </w:t>
      </w:r>
      <w:r w:rsidR="00B51740">
        <w:rPr>
          <w:rFonts w:cs="Arial"/>
          <w:color w:val="000000"/>
          <w:szCs w:val="22"/>
        </w:rPr>
        <w:t xml:space="preserve">Navíc bude stránka opatřena </w:t>
      </w:r>
      <w:proofErr w:type="spellStart"/>
      <w:r w:rsidR="00B51740">
        <w:rPr>
          <w:rFonts w:cs="Arial"/>
          <w:color w:val="000000"/>
          <w:szCs w:val="22"/>
        </w:rPr>
        <w:t>Captchou</w:t>
      </w:r>
      <w:proofErr w:type="spellEnd"/>
      <w:r w:rsidR="00B51740">
        <w:rPr>
          <w:rFonts w:cs="Arial"/>
          <w:color w:val="000000"/>
          <w:szCs w:val="22"/>
        </w:rPr>
        <w:t xml:space="preserve"> (viz výše) </w:t>
      </w:r>
      <w:r w:rsidR="00BA4E56">
        <w:rPr>
          <w:rFonts w:cs="Arial"/>
          <w:color w:val="000000"/>
          <w:szCs w:val="22"/>
        </w:rPr>
        <w:t>Na email mu bude zaslán dokument ve formě přílohy k emailu s</w:t>
      </w:r>
      <w:r w:rsidR="002623D5">
        <w:rPr>
          <w:rFonts w:cs="Arial"/>
          <w:color w:val="000000"/>
          <w:szCs w:val="22"/>
        </w:rPr>
        <w:t> </w:t>
      </w:r>
      <w:r w:rsidR="00BA4E56">
        <w:rPr>
          <w:rFonts w:cs="Arial"/>
          <w:color w:val="000000"/>
          <w:szCs w:val="22"/>
        </w:rPr>
        <w:t>textem</w:t>
      </w:r>
      <w:r w:rsidR="002623D5">
        <w:rPr>
          <w:rFonts w:cs="Arial"/>
          <w:color w:val="000000"/>
          <w:szCs w:val="22"/>
        </w:rPr>
        <w:t>:</w:t>
      </w:r>
    </w:p>
    <w:p w:rsidR="002623D5" w:rsidRPr="002623D5" w:rsidRDefault="002623D5" w:rsidP="005767BC">
      <w:pPr>
        <w:widowControl w:val="0"/>
        <w:autoSpaceDE w:val="0"/>
        <w:autoSpaceDN w:val="0"/>
        <w:adjustRightInd w:val="0"/>
        <w:jc w:val="both"/>
        <w:rPr>
          <w:rFonts w:cs="Arial"/>
          <w:i/>
          <w:iCs/>
          <w:color w:val="000000"/>
          <w:szCs w:val="22"/>
        </w:rPr>
      </w:pPr>
      <w:r w:rsidRPr="002623D5">
        <w:rPr>
          <w:rFonts w:cs="Arial"/>
          <w:i/>
          <w:iCs/>
          <w:color w:val="000000"/>
          <w:szCs w:val="22"/>
        </w:rPr>
        <w:t xml:space="preserve">V příloze naleznete dokument ID </w:t>
      </w:r>
      <w:proofErr w:type="spellStart"/>
      <w:r w:rsidRPr="002623D5">
        <w:rPr>
          <w:rFonts w:cs="Arial"/>
          <w:i/>
          <w:iCs/>
          <w:color w:val="000000"/>
          <w:szCs w:val="22"/>
        </w:rPr>
        <w:t>xxxx</w:t>
      </w:r>
      <w:proofErr w:type="spellEnd"/>
      <w:r w:rsidRPr="002623D5">
        <w:rPr>
          <w:rFonts w:cs="Arial"/>
          <w:i/>
          <w:iCs/>
          <w:color w:val="000000"/>
          <w:szCs w:val="22"/>
        </w:rPr>
        <w:t xml:space="preserve"> obsahující informace o překryvech katastrálních parcel s ekologicky významnými prvky dle zadaných kritérií:</w:t>
      </w:r>
    </w:p>
    <w:p w:rsidR="002623D5" w:rsidRPr="002623D5" w:rsidRDefault="002623D5" w:rsidP="001B55A2">
      <w:pPr>
        <w:pStyle w:val="Odstavecseseznamem"/>
        <w:widowControl w:val="0"/>
        <w:numPr>
          <w:ilvl w:val="0"/>
          <w:numId w:val="15"/>
        </w:numPr>
        <w:autoSpaceDE w:val="0"/>
        <w:autoSpaceDN w:val="0"/>
        <w:adjustRightInd w:val="0"/>
        <w:jc w:val="both"/>
        <w:rPr>
          <w:rFonts w:cs="Arial"/>
          <w:i/>
          <w:iCs/>
          <w:color w:val="000000"/>
          <w:szCs w:val="22"/>
        </w:rPr>
      </w:pPr>
      <w:r w:rsidRPr="002623D5">
        <w:rPr>
          <w:rFonts w:cs="Arial"/>
          <w:i/>
          <w:iCs/>
          <w:color w:val="000000"/>
          <w:szCs w:val="22"/>
        </w:rPr>
        <w:t>Stav ke dni</w:t>
      </w:r>
    </w:p>
    <w:p w:rsidR="002623D5" w:rsidRPr="002623D5" w:rsidRDefault="002623D5" w:rsidP="001B55A2">
      <w:pPr>
        <w:pStyle w:val="Odstavecseseznamem"/>
        <w:widowControl w:val="0"/>
        <w:numPr>
          <w:ilvl w:val="0"/>
          <w:numId w:val="15"/>
        </w:numPr>
        <w:autoSpaceDE w:val="0"/>
        <w:autoSpaceDN w:val="0"/>
        <w:adjustRightInd w:val="0"/>
        <w:jc w:val="both"/>
        <w:rPr>
          <w:rFonts w:cs="Arial"/>
          <w:i/>
          <w:iCs/>
          <w:color w:val="000000"/>
          <w:szCs w:val="22"/>
        </w:rPr>
      </w:pPr>
      <w:r w:rsidRPr="002623D5">
        <w:rPr>
          <w:rFonts w:cs="Arial"/>
          <w:i/>
          <w:iCs/>
          <w:color w:val="000000"/>
          <w:szCs w:val="22"/>
        </w:rPr>
        <w:t>Katastrální území</w:t>
      </w:r>
    </w:p>
    <w:p w:rsidR="002623D5" w:rsidRPr="002623D5" w:rsidRDefault="002623D5" w:rsidP="001B55A2">
      <w:pPr>
        <w:pStyle w:val="Odstavecseseznamem"/>
        <w:widowControl w:val="0"/>
        <w:numPr>
          <w:ilvl w:val="0"/>
          <w:numId w:val="15"/>
        </w:numPr>
        <w:autoSpaceDE w:val="0"/>
        <w:autoSpaceDN w:val="0"/>
        <w:adjustRightInd w:val="0"/>
        <w:jc w:val="both"/>
        <w:rPr>
          <w:rFonts w:cs="Arial"/>
          <w:i/>
          <w:iCs/>
          <w:color w:val="000000"/>
          <w:szCs w:val="22"/>
        </w:rPr>
      </w:pPr>
      <w:r w:rsidRPr="002623D5">
        <w:rPr>
          <w:rFonts w:cs="Arial"/>
          <w:i/>
          <w:iCs/>
          <w:color w:val="000000"/>
          <w:szCs w:val="22"/>
        </w:rPr>
        <w:t>Číslo listu vlastnictví</w:t>
      </w:r>
    </w:p>
    <w:p w:rsidR="002623D5" w:rsidRPr="002623D5" w:rsidRDefault="002623D5" w:rsidP="001B55A2">
      <w:pPr>
        <w:pStyle w:val="Odstavecseseznamem"/>
        <w:widowControl w:val="0"/>
        <w:numPr>
          <w:ilvl w:val="0"/>
          <w:numId w:val="15"/>
        </w:numPr>
        <w:autoSpaceDE w:val="0"/>
        <w:autoSpaceDN w:val="0"/>
        <w:adjustRightInd w:val="0"/>
        <w:jc w:val="both"/>
        <w:rPr>
          <w:rFonts w:cs="Arial"/>
          <w:i/>
          <w:iCs/>
          <w:color w:val="000000"/>
          <w:szCs w:val="22"/>
        </w:rPr>
      </w:pPr>
      <w:r w:rsidRPr="002623D5">
        <w:rPr>
          <w:rFonts w:cs="Arial"/>
          <w:i/>
          <w:iCs/>
          <w:color w:val="000000"/>
          <w:szCs w:val="22"/>
        </w:rPr>
        <w:t xml:space="preserve">Číslo parcely </w:t>
      </w:r>
    </w:p>
    <w:p w:rsidR="0083505D" w:rsidRDefault="0083505D" w:rsidP="00CA0A1B">
      <w:pPr>
        <w:rPr>
          <w:i/>
          <w:iCs/>
        </w:rPr>
      </w:pPr>
    </w:p>
    <w:p w:rsidR="00CB03C6" w:rsidRDefault="00CB03C6" w:rsidP="00F60D6D">
      <w:pPr>
        <w:pStyle w:val="Nadpis3"/>
      </w:pPr>
      <w:r>
        <w:t>Vytvoření veřejné webové služby LPI_EVPKN01A</w:t>
      </w:r>
    </w:p>
    <w:p w:rsidR="00CB03C6" w:rsidRDefault="00CB03C6" w:rsidP="00CB03C6">
      <w:pPr>
        <w:shd w:val="clear" w:color="auto" w:fill="FFFFFF"/>
        <w:spacing w:after="0"/>
        <w:jc w:val="both"/>
        <w:rPr>
          <w:szCs w:val="22"/>
        </w:rPr>
      </w:pPr>
      <w:r w:rsidRPr="0095210B">
        <w:rPr>
          <w:rFonts w:cs="Arial"/>
          <w:szCs w:val="22"/>
        </w:rPr>
        <w:t xml:space="preserve">Bude vytvořena nová webová služba </w:t>
      </w:r>
      <w:r w:rsidRPr="00CB03C6">
        <w:rPr>
          <w:szCs w:val="22"/>
        </w:rPr>
        <w:t>LPI_EVPKN01A</w:t>
      </w:r>
      <w:r w:rsidRPr="00CB03C6">
        <w:rPr>
          <w:i/>
          <w:szCs w:val="22"/>
        </w:rPr>
        <w:t xml:space="preserve"> </w:t>
      </w:r>
      <w:r>
        <w:rPr>
          <w:i/>
          <w:szCs w:val="22"/>
        </w:rPr>
        <w:t>(</w:t>
      </w:r>
      <w:proofErr w:type="spellStart"/>
      <w:r>
        <w:rPr>
          <w:i/>
          <w:szCs w:val="22"/>
        </w:rPr>
        <w:t>GetPrekryvEVPKN</w:t>
      </w:r>
      <w:proofErr w:type="spellEnd"/>
      <w:r w:rsidRPr="00A1218E">
        <w:rPr>
          <w:i/>
          <w:szCs w:val="22"/>
        </w:rPr>
        <w:t>)</w:t>
      </w:r>
      <w:r w:rsidRPr="0095210B">
        <w:rPr>
          <w:szCs w:val="22"/>
        </w:rPr>
        <w:t>,</w:t>
      </w:r>
      <w:r>
        <w:rPr>
          <w:szCs w:val="22"/>
        </w:rPr>
        <w:t xml:space="preserve"> která bude p</w:t>
      </w:r>
      <w:r w:rsidRPr="0083683D">
        <w:rPr>
          <w:szCs w:val="22"/>
        </w:rPr>
        <w:t xml:space="preserve">ro </w:t>
      </w:r>
      <w:r>
        <w:rPr>
          <w:szCs w:val="22"/>
        </w:rPr>
        <w:t>LV, případně parcelu vracet překryv s EVP.</w:t>
      </w:r>
    </w:p>
    <w:p w:rsidR="00AA1CC9" w:rsidRDefault="00AA1CC9" w:rsidP="00CB03C6">
      <w:pPr>
        <w:shd w:val="clear" w:color="auto" w:fill="FFFFFF"/>
        <w:spacing w:after="0"/>
        <w:jc w:val="both"/>
        <w:rPr>
          <w:szCs w:val="22"/>
        </w:rPr>
      </w:pPr>
      <w:r>
        <w:rPr>
          <w:szCs w:val="22"/>
        </w:rPr>
        <w:t xml:space="preserve">Na vstupu bude </w:t>
      </w:r>
    </w:p>
    <w:p w:rsidR="00CB03C6" w:rsidRPr="00C12F29" w:rsidRDefault="00AA1CC9" w:rsidP="001B55A2">
      <w:pPr>
        <w:pStyle w:val="Odstavecseseznamem"/>
        <w:numPr>
          <w:ilvl w:val="0"/>
          <w:numId w:val="16"/>
        </w:numPr>
        <w:shd w:val="clear" w:color="auto" w:fill="FFFFFF"/>
        <w:spacing w:after="0"/>
        <w:jc w:val="both"/>
      </w:pPr>
      <w:r>
        <w:rPr>
          <w:szCs w:val="22"/>
        </w:rPr>
        <w:t>Datum platnosti (nepovinné, v případě neuvedení aktuální den)</w:t>
      </w:r>
    </w:p>
    <w:p w:rsidR="00CB03C6" w:rsidRPr="00AA1CC9" w:rsidRDefault="00AA1CC9" w:rsidP="001B55A2">
      <w:pPr>
        <w:pStyle w:val="Odstavecseseznamem"/>
        <w:numPr>
          <w:ilvl w:val="0"/>
          <w:numId w:val="16"/>
        </w:numPr>
        <w:shd w:val="clear" w:color="auto" w:fill="FFFFFF"/>
        <w:spacing w:after="0"/>
        <w:jc w:val="both"/>
      </w:pPr>
      <w:proofErr w:type="spellStart"/>
      <w:r>
        <w:rPr>
          <w:szCs w:val="22"/>
        </w:rPr>
        <w:t>Kod</w:t>
      </w:r>
      <w:proofErr w:type="spellEnd"/>
      <w:r>
        <w:rPr>
          <w:szCs w:val="22"/>
        </w:rPr>
        <w:t xml:space="preserve"> KU</w:t>
      </w:r>
    </w:p>
    <w:p w:rsidR="00AA1CC9" w:rsidRPr="00AA1CC9" w:rsidRDefault="00AA1CC9" w:rsidP="001B55A2">
      <w:pPr>
        <w:pStyle w:val="Odstavecseseznamem"/>
        <w:numPr>
          <w:ilvl w:val="0"/>
          <w:numId w:val="16"/>
        </w:numPr>
        <w:shd w:val="clear" w:color="auto" w:fill="FFFFFF"/>
        <w:spacing w:after="0"/>
        <w:jc w:val="both"/>
      </w:pPr>
      <w:r>
        <w:rPr>
          <w:szCs w:val="22"/>
        </w:rPr>
        <w:t>Číslo LV</w:t>
      </w:r>
    </w:p>
    <w:p w:rsidR="00AA1CC9" w:rsidRPr="00AA1CC9" w:rsidRDefault="00AA1CC9" w:rsidP="001B55A2">
      <w:pPr>
        <w:pStyle w:val="Odstavecseseznamem"/>
        <w:numPr>
          <w:ilvl w:val="0"/>
          <w:numId w:val="16"/>
        </w:numPr>
        <w:shd w:val="clear" w:color="auto" w:fill="FFFFFF"/>
        <w:spacing w:after="0"/>
        <w:jc w:val="both"/>
      </w:pPr>
      <w:r>
        <w:rPr>
          <w:szCs w:val="22"/>
        </w:rPr>
        <w:lastRenderedPageBreak/>
        <w:t>Kmenové číslo parcely (nepovinné)</w:t>
      </w:r>
    </w:p>
    <w:p w:rsidR="00AA1CC9" w:rsidRPr="00AA1CC9" w:rsidRDefault="00AA1CC9" w:rsidP="001B55A2">
      <w:pPr>
        <w:pStyle w:val="Odstavecseseznamem"/>
        <w:numPr>
          <w:ilvl w:val="0"/>
          <w:numId w:val="16"/>
        </w:numPr>
        <w:shd w:val="clear" w:color="auto" w:fill="FFFFFF"/>
        <w:spacing w:after="0"/>
        <w:jc w:val="both"/>
      </w:pPr>
      <w:proofErr w:type="spellStart"/>
      <w:r>
        <w:rPr>
          <w:szCs w:val="22"/>
        </w:rPr>
        <w:t>Poddělení</w:t>
      </w:r>
      <w:proofErr w:type="spellEnd"/>
      <w:r>
        <w:rPr>
          <w:szCs w:val="22"/>
        </w:rPr>
        <w:t xml:space="preserve"> parcely (nepovinné)</w:t>
      </w:r>
    </w:p>
    <w:p w:rsidR="00AA1CC9" w:rsidRPr="00AA1CC9" w:rsidRDefault="00AA1CC9" w:rsidP="001B55A2">
      <w:pPr>
        <w:pStyle w:val="Odstavecseseznamem"/>
        <w:numPr>
          <w:ilvl w:val="0"/>
          <w:numId w:val="16"/>
        </w:numPr>
        <w:shd w:val="clear" w:color="auto" w:fill="FFFFFF"/>
        <w:spacing w:after="0"/>
        <w:jc w:val="both"/>
      </w:pPr>
      <w:r>
        <w:rPr>
          <w:szCs w:val="22"/>
        </w:rPr>
        <w:t>Požadavek, zda ve výstupu vracet všechny parcely i ty bez překryvu nebo jen ty s překryvem.</w:t>
      </w:r>
    </w:p>
    <w:p w:rsidR="00AA1CC9" w:rsidRPr="00AA1CC9" w:rsidRDefault="00AA1CC9" w:rsidP="001B55A2">
      <w:pPr>
        <w:pStyle w:val="Odstavecseseznamem"/>
        <w:numPr>
          <w:ilvl w:val="0"/>
          <w:numId w:val="16"/>
        </w:numPr>
        <w:shd w:val="clear" w:color="auto" w:fill="FFFFFF"/>
        <w:spacing w:after="0"/>
        <w:jc w:val="both"/>
      </w:pPr>
      <w:r>
        <w:rPr>
          <w:szCs w:val="22"/>
        </w:rPr>
        <w:t>Požadavek, zda součástí výstupu bude podepsané PDF v binárním souboru.</w:t>
      </w:r>
    </w:p>
    <w:p w:rsidR="00AA1CC9" w:rsidRDefault="00AA1CC9" w:rsidP="00AA1CC9">
      <w:pPr>
        <w:shd w:val="clear" w:color="auto" w:fill="FFFFFF"/>
        <w:spacing w:after="0"/>
        <w:jc w:val="both"/>
      </w:pPr>
      <w:r>
        <w:t>Pro zjednodušení bude umožněno volat službu jen pro jedno LV případně jedna parcela, ne násobně. Slu</w:t>
      </w:r>
      <w:r w:rsidR="004113C6">
        <w:t xml:space="preserve">žba je určena pro práci systémů. </w:t>
      </w:r>
    </w:p>
    <w:p w:rsidR="00CB03C6" w:rsidRPr="00AA1CC9" w:rsidRDefault="00CB03C6" w:rsidP="00CB03C6">
      <w:pPr>
        <w:keepNext/>
        <w:spacing w:after="0"/>
        <w:jc w:val="both"/>
        <w:rPr>
          <w:szCs w:val="22"/>
        </w:rPr>
      </w:pPr>
      <w:r w:rsidRPr="00AA1CC9">
        <w:rPr>
          <w:szCs w:val="22"/>
        </w:rPr>
        <w:t xml:space="preserve">Služba LPI_EVPKN01A  bude poskytována </w:t>
      </w:r>
      <w:r w:rsidR="004113C6">
        <w:rPr>
          <w:szCs w:val="22"/>
        </w:rPr>
        <w:t>autorizovanému</w:t>
      </w:r>
      <w:r w:rsidR="007F366C">
        <w:rPr>
          <w:szCs w:val="22"/>
        </w:rPr>
        <w:t xml:space="preserve"> systému MFČR</w:t>
      </w:r>
    </w:p>
    <w:p w:rsidR="00CB03C6" w:rsidRPr="00B75456" w:rsidRDefault="00CB03C6" w:rsidP="00CB03C6">
      <w:pPr>
        <w:keepNext/>
        <w:spacing w:after="0"/>
        <w:jc w:val="both"/>
        <w:rPr>
          <w:color w:val="FF0000"/>
          <w:szCs w:val="22"/>
        </w:rPr>
      </w:pPr>
      <w:r w:rsidRPr="00B75456">
        <w:rPr>
          <w:color w:val="FF0000"/>
          <w:szCs w:val="22"/>
        </w:rPr>
        <w:t xml:space="preserve">Požadavek na historizaci volání: </w:t>
      </w:r>
      <w:r>
        <w:rPr>
          <w:color w:val="FF0000"/>
          <w:szCs w:val="22"/>
        </w:rPr>
        <w:t>120</w:t>
      </w:r>
      <w:r w:rsidRPr="00B75456">
        <w:rPr>
          <w:color w:val="FF0000"/>
          <w:szCs w:val="22"/>
        </w:rPr>
        <w:t xml:space="preserve"> měsíců</w:t>
      </w:r>
    </w:p>
    <w:p w:rsidR="00CB03C6" w:rsidRPr="0073230A" w:rsidRDefault="00CB03C6" w:rsidP="00CB03C6"/>
    <w:p w:rsidR="00CB03C6" w:rsidRPr="00544C19" w:rsidRDefault="00CB03C6" w:rsidP="00CB03C6">
      <w:pPr>
        <w:pStyle w:val="Odstavecseseznamem"/>
        <w:ind w:left="0"/>
        <w:rPr>
          <w:rFonts w:cs="Arial"/>
          <w:b/>
          <w:color w:val="000080"/>
          <w:szCs w:val="22"/>
          <w:lang w:eastAsia="cs-CZ"/>
        </w:rPr>
      </w:pPr>
      <w:r w:rsidRPr="00544C19">
        <w:rPr>
          <w:rFonts w:cs="Arial"/>
          <w:b/>
          <w:color w:val="000080"/>
          <w:szCs w:val="22"/>
          <w:lang w:eastAsia="cs-CZ"/>
        </w:rPr>
        <w:t xml:space="preserve">Struktura </w:t>
      </w:r>
      <w:proofErr w:type="spellStart"/>
      <w:r w:rsidRPr="00544C19">
        <w:rPr>
          <w:rFonts w:cs="Arial"/>
          <w:b/>
          <w:color w:val="000080"/>
          <w:szCs w:val="22"/>
          <w:lang w:eastAsia="cs-CZ"/>
        </w:rPr>
        <w:t>request</w:t>
      </w:r>
      <w:proofErr w:type="spellEnd"/>
      <w:r w:rsidRPr="00544C19">
        <w:rPr>
          <w:rFonts w:cs="Arial"/>
          <w:b/>
          <w:color w:val="000080"/>
          <w:szCs w:val="22"/>
          <w:lang w:eastAsia="cs-CZ"/>
        </w:rPr>
        <w:t xml:space="preserve"> </w:t>
      </w:r>
      <w:r w:rsidR="00552DC8" w:rsidRPr="00552DC8">
        <w:rPr>
          <w:rFonts w:cs="Arial"/>
          <w:b/>
          <w:color w:val="000080"/>
          <w:szCs w:val="22"/>
          <w:lang w:eastAsia="cs-CZ"/>
        </w:rPr>
        <w:t>LPI_EVPKN01A</w:t>
      </w:r>
      <w:r w:rsidRPr="00544C19">
        <w:rPr>
          <w:rFonts w:cs="Arial"/>
          <w:b/>
          <w:color w:val="000080"/>
          <w:szCs w:val="22"/>
          <w:lang w:eastAsia="cs-CZ"/>
        </w:rPr>
        <w:t>:</w:t>
      </w:r>
    </w:p>
    <w:tbl>
      <w:tblPr>
        <w:tblW w:w="9134" w:type="dxa"/>
        <w:tblInd w:w="70" w:type="dxa"/>
        <w:tblLayout w:type="fixed"/>
        <w:tblCellMar>
          <w:left w:w="70" w:type="dxa"/>
          <w:right w:w="70" w:type="dxa"/>
        </w:tblCellMar>
        <w:tblLook w:val="0000" w:firstRow="0" w:lastRow="0" w:firstColumn="0" w:lastColumn="0" w:noHBand="0" w:noVBand="0"/>
      </w:tblPr>
      <w:tblGrid>
        <w:gridCol w:w="2188"/>
        <w:gridCol w:w="5103"/>
        <w:gridCol w:w="851"/>
        <w:gridCol w:w="992"/>
      </w:tblGrid>
      <w:tr w:rsidR="00CB03C6" w:rsidRPr="006E315D" w:rsidTr="00CB03C6">
        <w:trPr>
          <w:trHeight w:val="270"/>
        </w:trPr>
        <w:tc>
          <w:tcPr>
            <w:tcW w:w="2188" w:type="dxa"/>
            <w:tcBorders>
              <w:top w:val="single" w:sz="8" w:space="0" w:color="auto"/>
              <w:left w:val="single" w:sz="8" w:space="0" w:color="auto"/>
              <w:bottom w:val="single" w:sz="8" w:space="0" w:color="auto"/>
              <w:right w:val="single" w:sz="8" w:space="0" w:color="000000"/>
            </w:tcBorders>
            <w:shd w:val="clear" w:color="auto" w:fill="B2BC00"/>
          </w:tcPr>
          <w:p w:rsidR="00CB03C6" w:rsidRPr="007539A7" w:rsidRDefault="00CB03C6" w:rsidP="00CB03C6">
            <w:pPr>
              <w:rPr>
                <w:rFonts w:cs="Arial"/>
                <w:b/>
                <w:bCs/>
                <w:szCs w:val="22"/>
                <w:lang w:eastAsia="cs-CZ"/>
              </w:rPr>
            </w:pPr>
            <w:r w:rsidRPr="007539A7">
              <w:rPr>
                <w:rFonts w:cs="Arial"/>
                <w:b/>
                <w:bCs/>
                <w:szCs w:val="22"/>
                <w:lang w:eastAsia="cs-CZ"/>
              </w:rPr>
              <w:t>Element</w:t>
            </w:r>
            <w:r w:rsidRPr="007539A7">
              <w:rPr>
                <w:rFonts w:cs="Arial"/>
                <w:b/>
                <w:bCs/>
                <w:szCs w:val="22"/>
                <w:lang w:eastAsia="cs-CZ"/>
              </w:rPr>
              <w:tab/>
            </w:r>
          </w:p>
        </w:tc>
        <w:tc>
          <w:tcPr>
            <w:tcW w:w="5103" w:type="dxa"/>
            <w:tcBorders>
              <w:top w:val="single" w:sz="8" w:space="0" w:color="auto"/>
              <w:left w:val="nil"/>
              <w:bottom w:val="single" w:sz="8" w:space="0" w:color="auto"/>
              <w:right w:val="single" w:sz="8" w:space="0" w:color="auto"/>
            </w:tcBorders>
            <w:shd w:val="clear" w:color="auto" w:fill="B2BC00"/>
            <w:vAlign w:val="center"/>
          </w:tcPr>
          <w:p w:rsidR="00CB03C6" w:rsidRPr="007539A7" w:rsidRDefault="00CB03C6" w:rsidP="00CB03C6">
            <w:pPr>
              <w:rPr>
                <w:rFonts w:cs="Arial"/>
                <w:b/>
                <w:bCs/>
                <w:szCs w:val="22"/>
                <w:lang w:eastAsia="cs-CZ"/>
              </w:rPr>
            </w:pPr>
            <w:r w:rsidRPr="007539A7">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rsidR="00CB03C6" w:rsidRPr="007539A7" w:rsidRDefault="00CB03C6" w:rsidP="00CB03C6">
            <w:pPr>
              <w:jc w:val="center"/>
              <w:rPr>
                <w:rFonts w:cs="Arial"/>
                <w:b/>
                <w:bCs/>
                <w:szCs w:val="22"/>
                <w:lang w:eastAsia="cs-CZ"/>
              </w:rPr>
            </w:pPr>
            <w:r w:rsidRPr="007539A7">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rsidR="00CB03C6" w:rsidRPr="006E315D" w:rsidRDefault="00CB03C6" w:rsidP="00CB03C6">
            <w:pPr>
              <w:jc w:val="center"/>
              <w:rPr>
                <w:rFonts w:cs="Arial"/>
                <w:b/>
                <w:bCs/>
                <w:szCs w:val="22"/>
                <w:lang w:eastAsia="cs-CZ"/>
              </w:rPr>
            </w:pPr>
            <w:r w:rsidRPr="007539A7">
              <w:rPr>
                <w:rFonts w:cs="Arial"/>
                <w:b/>
                <w:bCs/>
                <w:szCs w:val="22"/>
                <w:lang w:eastAsia="cs-CZ"/>
              </w:rPr>
              <w:t>Typ</w:t>
            </w:r>
          </w:p>
        </w:tc>
      </w:tr>
      <w:tr w:rsidR="00CB03C6" w:rsidRPr="006E315D" w:rsidTr="00CB03C6">
        <w:trPr>
          <w:trHeight w:val="270"/>
        </w:trPr>
        <w:tc>
          <w:tcPr>
            <w:tcW w:w="2188" w:type="dxa"/>
            <w:tcBorders>
              <w:top w:val="single" w:sz="8" w:space="0" w:color="auto"/>
              <w:left w:val="single" w:sz="8" w:space="0" w:color="auto"/>
              <w:bottom w:val="single" w:sz="8" w:space="0" w:color="auto"/>
              <w:right w:val="single" w:sz="8" w:space="0" w:color="000000"/>
            </w:tcBorders>
          </w:tcPr>
          <w:p w:rsidR="00CB03C6" w:rsidRDefault="00AA1CC9" w:rsidP="00CB03C6">
            <w:pPr>
              <w:rPr>
                <w:rFonts w:cs="Arial"/>
                <w:bCs/>
                <w:szCs w:val="22"/>
                <w:lang w:eastAsia="cs-CZ"/>
              </w:rPr>
            </w:pPr>
            <w:r>
              <w:rPr>
                <w:rFonts w:cs="Arial"/>
                <w:bCs/>
                <w:szCs w:val="22"/>
                <w:lang w:eastAsia="cs-CZ"/>
              </w:rPr>
              <w:t>DATPLATNOSTI</w:t>
            </w:r>
          </w:p>
        </w:tc>
        <w:tc>
          <w:tcPr>
            <w:tcW w:w="5103" w:type="dxa"/>
            <w:tcBorders>
              <w:top w:val="single" w:sz="8" w:space="0" w:color="auto"/>
              <w:left w:val="nil"/>
              <w:bottom w:val="single" w:sz="8" w:space="0" w:color="auto"/>
              <w:right w:val="single" w:sz="8" w:space="0" w:color="auto"/>
            </w:tcBorders>
            <w:shd w:val="clear" w:color="auto" w:fill="auto"/>
            <w:vAlign w:val="center"/>
          </w:tcPr>
          <w:p w:rsidR="00CB03C6" w:rsidRDefault="00AA1CC9" w:rsidP="00CB03C6">
            <w:pPr>
              <w:rPr>
                <w:rFonts w:cs="Arial"/>
                <w:bCs/>
                <w:sz w:val="18"/>
                <w:szCs w:val="18"/>
                <w:lang w:eastAsia="cs-CZ"/>
              </w:rPr>
            </w:pPr>
            <w:r>
              <w:rPr>
                <w:rFonts w:cs="Arial"/>
                <w:bCs/>
                <w:sz w:val="18"/>
                <w:szCs w:val="18"/>
                <w:lang w:eastAsia="cs-CZ"/>
              </w:rPr>
              <w:t>Datum, ke kterému je vztažena platnost dat KN a EVP. V případě neuvedení se považuje aktuální datum</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Default="00AA1CC9" w:rsidP="00CB03C6">
            <w:pPr>
              <w:jc w:val="center"/>
              <w:rPr>
                <w:rFonts w:cs="Arial"/>
                <w:bCs/>
                <w:sz w:val="18"/>
                <w:szCs w:val="18"/>
                <w:lang w:eastAsia="cs-CZ"/>
              </w:rPr>
            </w:pPr>
            <w:r>
              <w:rPr>
                <w:rFonts w:cs="Arial"/>
                <w:bCs/>
                <w:sz w:val="18"/>
                <w:szCs w:val="18"/>
                <w:lang w:eastAsia="cs-CZ"/>
              </w:rPr>
              <w:t>0…</w:t>
            </w:r>
            <w:r w:rsidR="00CB03C6">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Default="00CB03C6" w:rsidP="00CB03C6">
            <w:pPr>
              <w:jc w:val="center"/>
              <w:rPr>
                <w:rFonts w:cs="Arial"/>
                <w:bCs/>
                <w:sz w:val="18"/>
                <w:szCs w:val="18"/>
                <w:lang w:eastAsia="cs-CZ"/>
              </w:rPr>
            </w:pPr>
            <w:r>
              <w:rPr>
                <w:rFonts w:cs="Arial"/>
                <w:bCs/>
                <w:sz w:val="18"/>
                <w:szCs w:val="18"/>
                <w:lang w:eastAsia="cs-CZ"/>
              </w:rPr>
              <w:t>N10</w:t>
            </w:r>
          </w:p>
        </w:tc>
      </w:tr>
      <w:tr w:rsidR="00CB03C6" w:rsidRPr="006E315D" w:rsidTr="00CB03C6">
        <w:trPr>
          <w:trHeight w:val="270"/>
        </w:trPr>
        <w:tc>
          <w:tcPr>
            <w:tcW w:w="2188" w:type="dxa"/>
            <w:tcBorders>
              <w:top w:val="single" w:sz="8" w:space="0" w:color="auto"/>
              <w:left w:val="single" w:sz="8" w:space="0" w:color="auto"/>
              <w:bottom w:val="single" w:sz="8" w:space="0" w:color="auto"/>
              <w:right w:val="single" w:sz="8" w:space="0" w:color="000000"/>
            </w:tcBorders>
          </w:tcPr>
          <w:p w:rsidR="00CB03C6" w:rsidRDefault="00AA1CC9" w:rsidP="00CB03C6">
            <w:pPr>
              <w:rPr>
                <w:rFonts w:cs="Arial"/>
                <w:bCs/>
                <w:szCs w:val="22"/>
                <w:lang w:eastAsia="cs-CZ"/>
              </w:rPr>
            </w:pPr>
            <w:r>
              <w:rPr>
                <w:rFonts w:cs="Arial"/>
                <w:bCs/>
                <w:szCs w:val="22"/>
                <w:lang w:eastAsia="cs-CZ"/>
              </w:rPr>
              <w:t>KODKU</w:t>
            </w:r>
          </w:p>
        </w:tc>
        <w:tc>
          <w:tcPr>
            <w:tcW w:w="5103" w:type="dxa"/>
            <w:tcBorders>
              <w:top w:val="single" w:sz="8" w:space="0" w:color="auto"/>
              <w:left w:val="nil"/>
              <w:bottom w:val="single" w:sz="8" w:space="0" w:color="auto"/>
              <w:right w:val="single" w:sz="8" w:space="0" w:color="auto"/>
            </w:tcBorders>
            <w:shd w:val="clear" w:color="auto" w:fill="auto"/>
            <w:vAlign w:val="center"/>
          </w:tcPr>
          <w:p w:rsidR="00CB03C6" w:rsidRDefault="00AA1CC9" w:rsidP="00CB03C6">
            <w:pPr>
              <w:rPr>
                <w:rFonts w:cs="Arial"/>
                <w:bCs/>
                <w:sz w:val="18"/>
                <w:szCs w:val="18"/>
                <w:lang w:eastAsia="cs-CZ"/>
              </w:rPr>
            </w:pPr>
            <w:r>
              <w:rPr>
                <w:rFonts w:cs="Arial"/>
                <w:bCs/>
                <w:sz w:val="18"/>
                <w:szCs w:val="18"/>
                <w:lang w:eastAsia="cs-CZ"/>
              </w:rPr>
              <w:t>Kód katastrálního území</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Default="00CB03C6" w:rsidP="00CB03C6">
            <w:pPr>
              <w:jc w:val="center"/>
              <w:rPr>
                <w:rFonts w:cs="Arial"/>
                <w:bCs/>
                <w:sz w:val="18"/>
                <w:szCs w:val="18"/>
                <w:lang w:eastAsia="cs-CZ"/>
              </w:rPr>
            </w:pPr>
            <w:r>
              <w:rPr>
                <w:rFonts w:cs="Arial"/>
                <w:bCs/>
                <w:sz w:val="18"/>
                <w:szCs w:val="18"/>
                <w:lang w:eastAsia="cs-CZ"/>
              </w:rPr>
              <w:t>1</w:t>
            </w:r>
            <w:r w:rsidR="00AA1CC9">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Default="00CB03C6" w:rsidP="00CB03C6">
            <w:pPr>
              <w:jc w:val="center"/>
              <w:rPr>
                <w:rFonts w:cs="Arial"/>
                <w:bCs/>
                <w:sz w:val="18"/>
                <w:szCs w:val="18"/>
                <w:lang w:eastAsia="cs-CZ"/>
              </w:rPr>
            </w:pPr>
            <w:r>
              <w:rPr>
                <w:rFonts w:cs="Arial"/>
                <w:bCs/>
                <w:sz w:val="18"/>
                <w:szCs w:val="18"/>
                <w:lang w:eastAsia="cs-CZ"/>
              </w:rPr>
              <w:t>N10</w:t>
            </w:r>
          </w:p>
        </w:tc>
      </w:tr>
      <w:tr w:rsidR="00CB03C6" w:rsidRPr="006E315D" w:rsidTr="00CB03C6">
        <w:trPr>
          <w:trHeight w:val="270"/>
        </w:trPr>
        <w:tc>
          <w:tcPr>
            <w:tcW w:w="2188" w:type="dxa"/>
            <w:tcBorders>
              <w:top w:val="single" w:sz="8" w:space="0" w:color="auto"/>
              <w:left w:val="single" w:sz="8" w:space="0" w:color="auto"/>
              <w:bottom w:val="single" w:sz="8" w:space="0" w:color="auto"/>
              <w:right w:val="single" w:sz="8" w:space="0" w:color="000000"/>
            </w:tcBorders>
          </w:tcPr>
          <w:p w:rsidR="00CB03C6" w:rsidRDefault="00AA1CC9" w:rsidP="00CB03C6">
            <w:pPr>
              <w:rPr>
                <w:rFonts w:cs="Arial"/>
                <w:bCs/>
                <w:szCs w:val="22"/>
                <w:lang w:eastAsia="cs-CZ"/>
              </w:rPr>
            </w:pPr>
            <w:r>
              <w:rPr>
                <w:rFonts w:cs="Arial"/>
                <w:bCs/>
                <w:szCs w:val="22"/>
                <w:lang w:eastAsia="cs-CZ"/>
              </w:rPr>
              <w:t>CISLOLV</w:t>
            </w:r>
          </w:p>
        </w:tc>
        <w:tc>
          <w:tcPr>
            <w:tcW w:w="5103" w:type="dxa"/>
            <w:tcBorders>
              <w:top w:val="single" w:sz="8" w:space="0" w:color="auto"/>
              <w:left w:val="nil"/>
              <w:bottom w:val="single" w:sz="8" w:space="0" w:color="auto"/>
              <w:right w:val="single" w:sz="8" w:space="0" w:color="auto"/>
            </w:tcBorders>
            <w:shd w:val="clear" w:color="auto" w:fill="auto"/>
            <w:vAlign w:val="center"/>
          </w:tcPr>
          <w:p w:rsidR="00CB03C6" w:rsidRDefault="00AA1CC9" w:rsidP="00CB03C6">
            <w:pPr>
              <w:rPr>
                <w:rFonts w:cs="Arial"/>
                <w:bCs/>
                <w:sz w:val="18"/>
                <w:szCs w:val="18"/>
                <w:lang w:eastAsia="cs-CZ"/>
              </w:rPr>
            </w:pPr>
            <w:r>
              <w:rPr>
                <w:rFonts w:cs="Arial"/>
                <w:bCs/>
                <w:sz w:val="18"/>
                <w:szCs w:val="18"/>
                <w:lang w:eastAsia="cs-CZ"/>
              </w:rPr>
              <w:t>Číslo listu vlastnictví. V případě neuvedení musí být uvedena parcela</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Default="00AA1CC9" w:rsidP="00CB03C6">
            <w:pPr>
              <w:jc w:val="center"/>
              <w:rPr>
                <w:rFonts w:cs="Arial"/>
                <w:bCs/>
                <w:sz w:val="18"/>
                <w:szCs w:val="18"/>
                <w:lang w:eastAsia="cs-CZ"/>
              </w:rPr>
            </w:pPr>
            <w:r>
              <w:rPr>
                <w:rFonts w:cs="Arial"/>
                <w:bCs/>
                <w:sz w:val="18"/>
                <w:szCs w:val="18"/>
                <w:lang w:eastAsia="cs-CZ"/>
              </w:rPr>
              <w:t>0…</w:t>
            </w:r>
            <w:r w:rsidR="00CB03C6">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Default="00CB03C6" w:rsidP="00CB03C6">
            <w:pPr>
              <w:jc w:val="center"/>
              <w:rPr>
                <w:rFonts w:cs="Arial"/>
                <w:bCs/>
                <w:sz w:val="18"/>
                <w:szCs w:val="18"/>
                <w:lang w:eastAsia="cs-CZ"/>
              </w:rPr>
            </w:pPr>
            <w:r>
              <w:rPr>
                <w:rFonts w:cs="Arial"/>
                <w:bCs/>
                <w:sz w:val="18"/>
                <w:szCs w:val="18"/>
                <w:lang w:eastAsia="cs-CZ"/>
              </w:rPr>
              <w:t>N4</w:t>
            </w:r>
          </w:p>
        </w:tc>
      </w:tr>
      <w:tr w:rsidR="00AA1CC9" w:rsidRPr="006E315D" w:rsidTr="00AA1CC9">
        <w:trPr>
          <w:trHeight w:val="270"/>
        </w:trPr>
        <w:tc>
          <w:tcPr>
            <w:tcW w:w="2188" w:type="dxa"/>
            <w:tcBorders>
              <w:top w:val="single" w:sz="8" w:space="0" w:color="auto"/>
              <w:left w:val="single" w:sz="8" w:space="0" w:color="auto"/>
              <w:bottom w:val="single" w:sz="8" w:space="0" w:color="auto"/>
              <w:right w:val="single" w:sz="8" w:space="0" w:color="000000"/>
            </w:tcBorders>
          </w:tcPr>
          <w:p w:rsidR="00AA1CC9" w:rsidRDefault="00AA1CC9" w:rsidP="00AA1CC9">
            <w:pPr>
              <w:rPr>
                <w:rFonts w:cs="Arial"/>
                <w:bCs/>
                <w:szCs w:val="22"/>
                <w:lang w:eastAsia="cs-CZ"/>
              </w:rPr>
            </w:pPr>
            <w:r>
              <w:rPr>
                <w:rFonts w:cs="Arial"/>
                <w:bCs/>
                <w:szCs w:val="22"/>
                <w:lang w:eastAsia="cs-CZ"/>
              </w:rPr>
              <w:t>KMENOVECISLO</w:t>
            </w:r>
          </w:p>
        </w:tc>
        <w:tc>
          <w:tcPr>
            <w:tcW w:w="5103"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rPr>
                <w:rFonts w:cs="Arial"/>
                <w:bCs/>
                <w:sz w:val="18"/>
                <w:szCs w:val="18"/>
                <w:lang w:eastAsia="cs-CZ"/>
              </w:rPr>
            </w:pPr>
            <w:r>
              <w:rPr>
                <w:rFonts w:cs="Arial"/>
                <w:bCs/>
                <w:sz w:val="18"/>
                <w:szCs w:val="18"/>
                <w:lang w:eastAsia="cs-CZ"/>
              </w:rPr>
              <w:t>Číslo parcely – kmenové číslo. V případě neuvedení musí být uvedeno LV</w:t>
            </w:r>
          </w:p>
        </w:tc>
        <w:tc>
          <w:tcPr>
            <w:tcW w:w="851"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jc w:val="center"/>
              <w:rPr>
                <w:rFonts w:cs="Arial"/>
                <w:bCs/>
                <w:sz w:val="18"/>
                <w:szCs w:val="18"/>
                <w:lang w:eastAsia="cs-CZ"/>
              </w:rPr>
            </w:pPr>
            <w:r>
              <w:rPr>
                <w:rFonts w:cs="Arial"/>
                <w:bCs/>
                <w:sz w:val="18"/>
                <w:szCs w:val="18"/>
                <w:lang w:eastAsia="cs-CZ"/>
              </w:rPr>
              <w:t>N4</w:t>
            </w:r>
          </w:p>
        </w:tc>
      </w:tr>
      <w:tr w:rsidR="00AA1CC9" w:rsidRPr="006E315D" w:rsidTr="00AA1CC9">
        <w:trPr>
          <w:trHeight w:val="270"/>
        </w:trPr>
        <w:tc>
          <w:tcPr>
            <w:tcW w:w="2188" w:type="dxa"/>
            <w:tcBorders>
              <w:top w:val="single" w:sz="8" w:space="0" w:color="auto"/>
              <w:left w:val="single" w:sz="8" w:space="0" w:color="auto"/>
              <w:bottom w:val="single" w:sz="8" w:space="0" w:color="auto"/>
              <w:right w:val="single" w:sz="8" w:space="0" w:color="000000"/>
            </w:tcBorders>
          </w:tcPr>
          <w:p w:rsidR="00AA1CC9" w:rsidRDefault="00AA1CC9" w:rsidP="00AA1CC9">
            <w:pPr>
              <w:rPr>
                <w:rFonts w:cs="Arial"/>
                <w:bCs/>
                <w:szCs w:val="22"/>
                <w:lang w:eastAsia="cs-CZ"/>
              </w:rPr>
            </w:pPr>
            <w:r>
              <w:rPr>
                <w:rFonts w:cs="Arial"/>
                <w:bCs/>
                <w:szCs w:val="22"/>
                <w:lang w:eastAsia="cs-CZ"/>
              </w:rPr>
              <w:t>PODDELENI</w:t>
            </w:r>
          </w:p>
        </w:tc>
        <w:tc>
          <w:tcPr>
            <w:tcW w:w="5103"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rPr>
                <w:rFonts w:cs="Arial"/>
                <w:bCs/>
                <w:sz w:val="18"/>
                <w:szCs w:val="18"/>
                <w:lang w:eastAsia="cs-CZ"/>
              </w:rPr>
            </w:pPr>
            <w:proofErr w:type="spellStart"/>
            <w:r>
              <w:rPr>
                <w:rFonts w:cs="Arial"/>
                <w:bCs/>
                <w:sz w:val="18"/>
                <w:szCs w:val="18"/>
                <w:lang w:eastAsia="cs-CZ"/>
              </w:rPr>
              <w:t>Poddělení</w:t>
            </w:r>
            <w:proofErr w:type="spellEnd"/>
            <w:r>
              <w:rPr>
                <w:rFonts w:cs="Arial"/>
                <w:bCs/>
                <w:sz w:val="18"/>
                <w:szCs w:val="18"/>
                <w:lang w:eastAsia="cs-CZ"/>
              </w:rPr>
              <w:t xml:space="preserve"> parcely</w:t>
            </w:r>
          </w:p>
        </w:tc>
        <w:tc>
          <w:tcPr>
            <w:tcW w:w="851"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AA1CC9" w:rsidRDefault="00AA1CC9" w:rsidP="00AA1CC9">
            <w:pPr>
              <w:jc w:val="center"/>
              <w:rPr>
                <w:rFonts w:cs="Arial"/>
                <w:bCs/>
                <w:sz w:val="18"/>
                <w:szCs w:val="18"/>
                <w:lang w:eastAsia="cs-CZ"/>
              </w:rPr>
            </w:pPr>
            <w:r>
              <w:rPr>
                <w:rFonts w:cs="Arial"/>
                <w:bCs/>
                <w:sz w:val="18"/>
                <w:szCs w:val="18"/>
                <w:lang w:eastAsia="cs-CZ"/>
              </w:rPr>
              <w:t>N4</w:t>
            </w:r>
          </w:p>
        </w:tc>
      </w:tr>
    </w:tbl>
    <w:p w:rsidR="00CB03C6" w:rsidRDefault="00CB03C6" w:rsidP="00CB03C6">
      <w:pPr>
        <w:pStyle w:val="Bezmezer"/>
      </w:pPr>
    </w:p>
    <w:p w:rsidR="00CB03C6" w:rsidRPr="00DB6153" w:rsidRDefault="00CB03C6" w:rsidP="00CB03C6">
      <w:pPr>
        <w:pStyle w:val="Odstavecseseznamem"/>
        <w:ind w:left="0"/>
        <w:rPr>
          <w:rFonts w:cs="Arial"/>
          <w:b/>
          <w:color w:val="000080"/>
          <w:szCs w:val="22"/>
          <w:lang w:eastAsia="cs-CZ"/>
        </w:rPr>
      </w:pPr>
      <w:r w:rsidRPr="002E131B">
        <w:rPr>
          <w:rFonts w:cs="Arial"/>
          <w:b/>
          <w:color w:val="000080"/>
          <w:szCs w:val="22"/>
          <w:lang w:eastAsia="cs-CZ"/>
        </w:rPr>
        <w:t xml:space="preserve">Struktura </w:t>
      </w:r>
      <w:r>
        <w:rPr>
          <w:rFonts w:cs="Arial"/>
          <w:b/>
          <w:color w:val="000080"/>
          <w:szCs w:val="22"/>
          <w:lang w:eastAsia="cs-CZ"/>
        </w:rPr>
        <w:t>response</w:t>
      </w:r>
      <w:r w:rsidRPr="002E131B">
        <w:rPr>
          <w:rFonts w:cs="Arial"/>
          <w:b/>
          <w:color w:val="000080"/>
          <w:szCs w:val="22"/>
          <w:lang w:eastAsia="cs-CZ"/>
        </w:rPr>
        <w:t xml:space="preserve"> </w:t>
      </w:r>
      <w:r w:rsidR="00552DC8" w:rsidRPr="00552DC8">
        <w:rPr>
          <w:rFonts w:cs="Arial"/>
          <w:b/>
          <w:color w:val="000080"/>
          <w:szCs w:val="22"/>
          <w:lang w:eastAsia="cs-CZ"/>
        </w:rPr>
        <w:t>LPI_EVPKN01A</w:t>
      </w:r>
      <w:r w:rsidRPr="002E131B">
        <w:rPr>
          <w:rFonts w:cs="Arial"/>
          <w:b/>
          <w:color w:val="000080"/>
          <w:szCs w:val="22"/>
          <w:lang w:eastAsia="cs-CZ"/>
        </w:rPr>
        <w:t>:</w:t>
      </w:r>
    </w:p>
    <w:tbl>
      <w:tblPr>
        <w:tblW w:w="9276" w:type="dxa"/>
        <w:tblInd w:w="70" w:type="dxa"/>
        <w:tblLayout w:type="fixed"/>
        <w:tblCellMar>
          <w:left w:w="70" w:type="dxa"/>
          <w:right w:w="70" w:type="dxa"/>
        </w:tblCellMar>
        <w:tblLook w:val="0000" w:firstRow="0" w:lastRow="0" w:firstColumn="0" w:lastColumn="0" w:noHBand="0" w:noVBand="0"/>
      </w:tblPr>
      <w:tblGrid>
        <w:gridCol w:w="204"/>
        <w:gridCol w:w="2410"/>
        <w:gridCol w:w="4819"/>
        <w:gridCol w:w="851"/>
        <w:gridCol w:w="992"/>
      </w:tblGrid>
      <w:tr w:rsidR="00CB03C6" w:rsidRPr="007539A7" w:rsidTr="00CB03C6">
        <w:trPr>
          <w:trHeight w:val="270"/>
        </w:trPr>
        <w:tc>
          <w:tcPr>
            <w:tcW w:w="2614" w:type="dxa"/>
            <w:gridSpan w:val="2"/>
            <w:tcBorders>
              <w:top w:val="single" w:sz="8" w:space="0" w:color="auto"/>
              <w:left w:val="single" w:sz="8" w:space="0" w:color="auto"/>
              <w:bottom w:val="single" w:sz="8" w:space="0" w:color="auto"/>
              <w:right w:val="single" w:sz="8" w:space="0" w:color="000000"/>
            </w:tcBorders>
            <w:shd w:val="clear" w:color="auto" w:fill="B2BC00"/>
          </w:tcPr>
          <w:p w:rsidR="00CB03C6" w:rsidRPr="006E315D" w:rsidRDefault="00CB03C6" w:rsidP="00CB03C6">
            <w:pPr>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4819" w:type="dxa"/>
            <w:tcBorders>
              <w:top w:val="single" w:sz="8" w:space="0" w:color="auto"/>
              <w:left w:val="nil"/>
              <w:bottom w:val="single" w:sz="8" w:space="0" w:color="auto"/>
              <w:right w:val="single" w:sz="8" w:space="0" w:color="auto"/>
            </w:tcBorders>
            <w:shd w:val="clear" w:color="auto" w:fill="B2BC00"/>
            <w:vAlign w:val="center"/>
          </w:tcPr>
          <w:p w:rsidR="00CB03C6" w:rsidRPr="000578DA" w:rsidRDefault="00CB03C6" w:rsidP="00CB03C6">
            <w:pPr>
              <w:rPr>
                <w:rFonts w:cs="Arial"/>
                <w:b/>
                <w:bCs/>
                <w:szCs w:val="22"/>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rsidR="00CB03C6" w:rsidRPr="006E315D" w:rsidRDefault="00CB03C6" w:rsidP="00CB03C6">
            <w:pPr>
              <w:jc w:val="center"/>
              <w:rPr>
                <w:rFonts w:cs="Arial"/>
                <w:b/>
                <w:bCs/>
                <w:szCs w:val="22"/>
                <w:lang w:eastAsia="cs-CZ"/>
              </w:rPr>
            </w:pPr>
            <w:r>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rsidR="00CB03C6" w:rsidRPr="006E315D" w:rsidRDefault="00CB03C6" w:rsidP="00CB03C6">
            <w:pPr>
              <w:jc w:val="center"/>
              <w:rPr>
                <w:rFonts w:cs="Arial"/>
                <w:b/>
                <w:bCs/>
                <w:szCs w:val="22"/>
                <w:lang w:eastAsia="cs-CZ"/>
              </w:rPr>
            </w:pPr>
            <w:r>
              <w:rPr>
                <w:rFonts w:cs="Arial"/>
                <w:b/>
                <w:bCs/>
                <w:szCs w:val="22"/>
                <w:lang w:eastAsia="cs-CZ"/>
              </w:rPr>
              <w:t>Typ</w:t>
            </w:r>
          </w:p>
        </w:tc>
      </w:tr>
      <w:tr w:rsidR="00552DC8" w:rsidRPr="006E315D" w:rsidTr="00CB03C6">
        <w:trPr>
          <w:trHeight w:val="270"/>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IDVYPIS</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rPr>
                <w:rFonts w:cs="Arial"/>
                <w:bCs/>
                <w:sz w:val="18"/>
                <w:szCs w:val="18"/>
                <w:lang w:eastAsia="cs-CZ"/>
              </w:rPr>
            </w:pPr>
            <w:r>
              <w:rPr>
                <w:rFonts w:cs="Arial"/>
                <w:bCs/>
                <w:sz w:val="18"/>
                <w:szCs w:val="18"/>
                <w:lang w:eastAsia="cs-CZ"/>
              </w:rPr>
              <w:t>ID dokumentu pod kterým je výpis identifikován</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1…1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N16</w:t>
            </w:r>
          </w:p>
        </w:tc>
      </w:tr>
      <w:tr w:rsidR="00552DC8" w:rsidRPr="006E315D" w:rsidTr="00CB03C6">
        <w:trPr>
          <w:trHeight w:val="270"/>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DATPLATNOSTI</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rPr>
                <w:rFonts w:cs="Arial"/>
                <w:bCs/>
                <w:sz w:val="18"/>
                <w:szCs w:val="18"/>
                <w:lang w:eastAsia="cs-CZ"/>
              </w:rPr>
            </w:pPr>
            <w:r>
              <w:rPr>
                <w:rFonts w:cs="Arial"/>
                <w:bCs/>
                <w:sz w:val="18"/>
                <w:szCs w:val="18"/>
                <w:lang w:eastAsia="cs-CZ"/>
              </w:rPr>
              <w:t xml:space="preserve">Datum, ke kterému je vztažena platnost dat KN a EVP. </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N10</w:t>
            </w:r>
          </w:p>
        </w:tc>
      </w:tr>
      <w:tr w:rsidR="00552DC8" w:rsidRPr="006E315D" w:rsidTr="00CB03C6">
        <w:trPr>
          <w:trHeight w:val="270"/>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KODKU</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rPr>
                <w:rFonts w:cs="Arial"/>
                <w:bCs/>
                <w:sz w:val="18"/>
                <w:szCs w:val="18"/>
                <w:lang w:eastAsia="cs-CZ"/>
              </w:rPr>
            </w:pPr>
            <w:r>
              <w:rPr>
                <w:rFonts w:cs="Arial"/>
                <w:bCs/>
                <w:sz w:val="18"/>
                <w:szCs w:val="18"/>
                <w:lang w:eastAsia="cs-CZ"/>
              </w:rPr>
              <w:t>Kód katastrálního území</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1…1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N10</w:t>
            </w:r>
          </w:p>
        </w:tc>
      </w:tr>
      <w:tr w:rsidR="00552DC8" w:rsidRPr="006E315D" w:rsidTr="00CB03C6">
        <w:trPr>
          <w:trHeight w:val="270"/>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CISLOLV</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rPr>
                <w:rFonts w:cs="Arial"/>
                <w:bCs/>
                <w:sz w:val="18"/>
                <w:szCs w:val="18"/>
                <w:lang w:eastAsia="cs-CZ"/>
              </w:rPr>
            </w:pPr>
            <w:r>
              <w:rPr>
                <w:rFonts w:cs="Arial"/>
                <w:bCs/>
                <w:sz w:val="18"/>
                <w:szCs w:val="18"/>
                <w:lang w:eastAsia="cs-CZ"/>
              </w:rPr>
              <w:t xml:space="preserve">Číslo listu vlastnictví. </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Default="00552DC8" w:rsidP="00552DC8">
            <w:pPr>
              <w:jc w:val="center"/>
              <w:rPr>
                <w:rFonts w:cs="Arial"/>
                <w:bCs/>
                <w:sz w:val="18"/>
                <w:szCs w:val="18"/>
                <w:lang w:eastAsia="cs-CZ"/>
              </w:rPr>
            </w:pPr>
            <w:r>
              <w:rPr>
                <w:rFonts w:cs="Arial"/>
                <w:bCs/>
                <w:sz w:val="18"/>
                <w:szCs w:val="18"/>
                <w:lang w:eastAsia="cs-CZ"/>
              </w:rPr>
              <w:t>N4</w:t>
            </w:r>
          </w:p>
        </w:tc>
      </w:tr>
      <w:tr w:rsidR="00552DC8" w:rsidRPr="00805D94" w:rsidTr="00383B65">
        <w:trPr>
          <w:trHeight w:val="443"/>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KMENOVECISLO</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rPr>
                <w:rFonts w:cs="Arial"/>
                <w:bCs/>
                <w:sz w:val="18"/>
                <w:szCs w:val="18"/>
                <w:lang w:eastAsia="cs-CZ"/>
              </w:rPr>
            </w:pPr>
            <w:r>
              <w:rPr>
                <w:rFonts w:cs="Arial"/>
                <w:bCs/>
                <w:sz w:val="18"/>
                <w:szCs w:val="18"/>
                <w:lang w:eastAsia="cs-CZ"/>
              </w:rPr>
              <w:t xml:space="preserve">Číslo parcely – kmenové číslo. </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jc w:val="center"/>
              <w:rPr>
                <w:rFonts w:cs="Arial"/>
                <w:bCs/>
                <w:sz w:val="18"/>
                <w:szCs w:val="18"/>
                <w:lang w:eastAsia="cs-CZ"/>
              </w:rPr>
            </w:pPr>
            <w:r>
              <w:rPr>
                <w:rFonts w:cs="Arial"/>
                <w:bCs/>
                <w:sz w:val="18"/>
                <w:szCs w:val="18"/>
                <w:lang w:eastAsia="cs-CZ"/>
              </w:rPr>
              <w:t>N4</w:t>
            </w:r>
          </w:p>
        </w:tc>
      </w:tr>
      <w:tr w:rsidR="00552DC8" w:rsidRPr="00805D94" w:rsidTr="00552DC8">
        <w:trPr>
          <w:trHeight w:val="347"/>
        </w:trPr>
        <w:tc>
          <w:tcPr>
            <w:tcW w:w="2614" w:type="dxa"/>
            <w:gridSpan w:val="2"/>
            <w:tcBorders>
              <w:top w:val="single" w:sz="8" w:space="0" w:color="auto"/>
              <w:left w:val="single" w:sz="8" w:space="0" w:color="auto"/>
              <w:bottom w:val="single" w:sz="8" w:space="0" w:color="auto"/>
              <w:right w:val="single" w:sz="8" w:space="0" w:color="000000"/>
            </w:tcBorders>
          </w:tcPr>
          <w:p w:rsidR="00552DC8" w:rsidRDefault="00552DC8" w:rsidP="00552DC8">
            <w:pPr>
              <w:rPr>
                <w:rFonts w:cs="Arial"/>
                <w:bCs/>
                <w:szCs w:val="22"/>
                <w:lang w:eastAsia="cs-CZ"/>
              </w:rPr>
            </w:pPr>
            <w:r>
              <w:rPr>
                <w:rFonts w:cs="Arial"/>
                <w:bCs/>
                <w:szCs w:val="22"/>
                <w:lang w:eastAsia="cs-CZ"/>
              </w:rPr>
              <w:t>PODDELENI</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rPr>
                <w:rFonts w:cs="Arial"/>
                <w:bCs/>
                <w:sz w:val="18"/>
                <w:szCs w:val="18"/>
                <w:lang w:eastAsia="cs-CZ"/>
              </w:rPr>
            </w:pPr>
            <w:proofErr w:type="spellStart"/>
            <w:r>
              <w:rPr>
                <w:rFonts w:cs="Arial"/>
                <w:bCs/>
                <w:sz w:val="18"/>
                <w:szCs w:val="18"/>
                <w:lang w:eastAsia="cs-CZ"/>
              </w:rPr>
              <w:t>Poddělení</w:t>
            </w:r>
            <w:proofErr w:type="spellEnd"/>
            <w:r>
              <w:rPr>
                <w:rFonts w:cs="Arial"/>
                <w:bCs/>
                <w:sz w:val="18"/>
                <w:szCs w:val="18"/>
                <w:lang w:eastAsia="cs-CZ"/>
              </w:rPr>
              <w:t xml:space="preserve"> parcely</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Pr="00805D94" w:rsidRDefault="00552DC8" w:rsidP="00552DC8">
            <w:pPr>
              <w:jc w:val="center"/>
              <w:rPr>
                <w:rFonts w:cs="Arial"/>
                <w:bCs/>
                <w:sz w:val="18"/>
                <w:szCs w:val="18"/>
                <w:lang w:eastAsia="cs-CZ"/>
              </w:rPr>
            </w:pPr>
            <w:r>
              <w:rPr>
                <w:rFonts w:cs="Arial"/>
                <w:bCs/>
                <w:sz w:val="18"/>
                <w:szCs w:val="18"/>
                <w:lang w:eastAsia="cs-CZ"/>
              </w:rPr>
              <w:t>N4</w:t>
            </w:r>
          </w:p>
        </w:tc>
      </w:tr>
      <w:tr w:rsidR="00CB03C6" w:rsidRPr="00805D94" w:rsidTr="00CB03C6">
        <w:trPr>
          <w:trHeight w:val="443"/>
        </w:trPr>
        <w:tc>
          <w:tcPr>
            <w:tcW w:w="2614" w:type="dxa"/>
            <w:gridSpan w:val="2"/>
            <w:tcBorders>
              <w:top w:val="single" w:sz="8" w:space="0" w:color="auto"/>
              <w:left w:val="single" w:sz="8" w:space="0" w:color="auto"/>
              <w:bottom w:val="single" w:sz="8" w:space="0" w:color="auto"/>
              <w:right w:val="single" w:sz="8" w:space="0" w:color="000000"/>
            </w:tcBorders>
            <w:vAlign w:val="center"/>
          </w:tcPr>
          <w:p w:rsidR="00CB03C6" w:rsidRDefault="00552DC8" w:rsidP="00CB03C6">
            <w:pPr>
              <w:rPr>
                <w:rFonts w:cs="Arial"/>
                <w:bCs/>
                <w:szCs w:val="22"/>
                <w:lang w:eastAsia="cs-CZ"/>
              </w:rPr>
            </w:pPr>
            <w:r>
              <w:rPr>
                <w:rFonts w:cs="Arial"/>
                <w:bCs/>
                <w:szCs w:val="22"/>
                <w:lang w:eastAsia="cs-CZ"/>
              </w:rPr>
              <w:t>PREKRYVYEVP</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CB03C6" w:rsidP="00CB03C6">
            <w:pPr>
              <w:rPr>
                <w:rFonts w:cs="Arial"/>
                <w:bCs/>
                <w:sz w:val="18"/>
                <w:szCs w:val="18"/>
                <w:lang w:eastAsia="cs-CZ"/>
              </w:rPr>
            </w:pPr>
            <w:r w:rsidRPr="00805D94">
              <w:rPr>
                <w:rFonts w:cs="Arial"/>
                <w:bCs/>
                <w:sz w:val="18"/>
                <w:szCs w:val="18"/>
                <w:lang w:eastAsia="cs-CZ"/>
              </w:rPr>
              <w:t xml:space="preserve">Seznam </w:t>
            </w:r>
            <w:r w:rsidR="00552DC8">
              <w:rPr>
                <w:rFonts w:cs="Arial"/>
                <w:bCs/>
                <w:sz w:val="18"/>
                <w:szCs w:val="18"/>
                <w:lang w:eastAsia="cs-CZ"/>
              </w:rPr>
              <w:t>překryvů s EVP</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CB03C6" w:rsidP="00CB03C6">
            <w:pPr>
              <w:jc w:val="center"/>
              <w:rPr>
                <w:rFonts w:cs="Arial"/>
                <w:bCs/>
                <w:sz w:val="18"/>
                <w:szCs w:val="18"/>
                <w:lang w:eastAsia="cs-CZ"/>
              </w:rPr>
            </w:pPr>
            <w:r w:rsidRPr="00805D94">
              <w:rPr>
                <w:rFonts w:cs="Arial"/>
                <w:bCs/>
                <w:sz w:val="18"/>
                <w:szCs w:val="18"/>
                <w:lang w:eastAsia="cs-CZ"/>
              </w:rPr>
              <w:t>0…N</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CB03C6" w:rsidP="00CB03C6">
            <w:pPr>
              <w:jc w:val="center"/>
              <w:rPr>
                <w:rFonts w:cs="Arial"/>
                <w:bCs/>
                <w:sz w:val="18"/>
                <w:szCs w:val="18"/>
                <w:lang w:eastAsia="cs-CZ"/>
              </w:rPr>
            </w:pPr>
            <w:r w:rsidRPr="00805D94">
              <w:rPr>
                <w:rFonts w:cs="Arial"/>
                <w:bCs/>
                <w:sz w:val="18"/>
                <w:szCs w:val="18"/>
                <w:lang w:eastAsia="cs-CZ"/>
              </w:rPr>
              <w:t>pole</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shd w:val="clear" w:color="auto" w:fill="B2BC00"/>
            <w:vAlign w:val="center"/>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B2BC00"/>
            <w:noWrap/>
            <w:vAlign w:val="center"/>
          </w:tcPr>
          <w:p w:rsidR="00CB03C6" w:rsidRDefault="00CB03C6" w:rsidP="00CB03C6">
            <w:pPr>
              <w:rPr>
                <w:rFonts w:cs="Arial"/>
                <w:bCs/>
                <w:szCs w:val="22"/>
                <w:lang w:eastAsia="cs-CZ"/>
              </w:rPr>
            </w:pPr>
            <w:r w:rsidRPr="006E315D">
              <w:rPr>
                <w:rFonts w:cs="Arial"/>
                <w:b/>
                <w:bCs/>
                <w:szCs w:val="22"/>
                <w:lang w:eastAsia="cs-CZ"/>
              </w:rPr>
              <w:t>Element</w:t>
            </w:r>
          </w:p>
        </w:tc>
        <w:tc>
          <w:tcPr>
            <w:tcW w:w="4819" w:type="dxa"/>
            <w:tcBorders>
              <w:top w:val="single" w:sz="8" w:space="0" w:color="auto"/>
              <w:left w:val="nil"/>
              <w:bottom w:val="single" w:sz="8" w:space="0" w:color="auto"/>
              <w:right w:val="single" w:sz="8" w:space="0" w:color="auto"/>
            </w:tcBorders>
            <w:shd w:val="clear" w:color="auto" w:fill="B2BC00"/>
            <w:vAlign w:val="center"/>
          </w:tcPr>
          <w:p w:rsidR="00CB03C6" w:rsidRPr="006764A4" w:rsidRDefault="00CB03C6" w:rsidP="00CB03C6">
            <w:pPr>
              <w:rPr>
                <w:rFonts w:cs="Arial"/>
                <w:bCs/>
                <w:sz w:val="18"/>
                <w:szCs w:val="18"/>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rsidR="00CB03C6" w:rsidRPr="005506BF" w:rsidRDefault="00CB03C6" w:rsidP="00CB03C6">
            <w:pPr>
              <w:jc w:val="center"/>
              <w:rPr>
                <w:rFonts w:cs="Arial"/>
                <w:bCs/>
                <w:sz w:val="18"/>
                <w:szCs w:val="18"/>
                <w:lang w:eastAsia="cs-CZ"/>
              </w:rPr>
            </w:pPr>
            <w:r>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rsidR="00CB03C6" w:rsidRDefault="00CB03C6" w:rsidP="00CB03C6">
            <w:pPr>
              <w:jc w:val="center"/>
              <w:rPr>
                <w:rFonts w:cs="Arial"/>
                <w:bCs/>
                <w:sz w:val="18"/>
                <w:szCs w:val="18"/>
                <w:lang w:eastAsia="cs-CZ"/>
              </w:rPr>
            </w:pPr>
            <w:r>
              <w:rPr>
                <w:rFonts w:cs="Arial"/>
                <w:b/>
                <w:bCs/>
                <w:szCs w:val="22"/>
                <w:lang w:eastAsia="cs-CZ"/>
              </w:rPr>
              <w:t>Typ</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Pr="007E309B" w:rsidRDefault="00552DC8" w:rsidP="00CB03C6">
            <w:pPr>
              <w:rPr>
                <w:rFonts w:cs="Arial"/>
                <w:bCs/>
                <w:szCs w:val="22"/>
                <w:lang w:eastAsia="cs-CZ"/>
              </w:rPr>
            </w:pPr>
            <w:r>
              <w:rPr>
                <w:rFonts w:cs="Arial"/>
                <w:bCs/>
                <w:szCs w:val="22"/>
                <w:lang w:eastAsia="cs-CZ"/>
              </w:rPr>
              <w:t>CTVERECEVP</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7551F4" w:rsidRDefault="00552DC8" w:rsidP="00CB03C6">
            <w:pPr>
              <w:rPr>
                <w:rFonts w:cs="Arial"/>
                <w:bCs/>
                <w:sz w:val="18"/>
                <w:szCs w:val="18"/>
                <w:lang w:eastAsia="cs-CZ"/>
              </w:rPr>
            </w:pPr>
            <w:r>
              <w:rPr>
                <w:rFonts w:cs="Arial"/>
                <w:bCs/>
                <w:sz w:val="18"/>
                <w:szCs w:val="18"/>
                <w:lang w:eastAsia="cs-CZ"/>
              </w:rPr>
              <w:t>Čtverec</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Pr>
                <w:rFonts w:cs="Arial"/>
                <w:bCs/>
                <w:sz w:val="18"/>
                <w:szCs w:val="18"/>
                <w:lang w:eastAsia="cs-CZ"/>
              </w:rPr>
              <w:t>N11</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Pr="000578DA" w:rsidRDefault="00552DC8" w:rsidP="00CB03C6">
            <w:pPr>
              <w:rPr>
                <w:rFonts w:cs="Arial"/>
                <w:bCs/>
                <w:szCs w:val="22"/>
                <w:lang w:eastAsia="cs-CZ"/>
              </w:rPr>
            </w:pPr>
            <w:r>
              <w:rPr>
                <w:rFonts w:cs="Arial"/>
                <w:bCs/>
                <w:szCs w:val="22"/>
                <w:lang w:eastAsia="cs-CZ"/>
              </w:rPr>
              <w:t>KODEVP</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7551F4" w:rsidRDefault="00552DC8" w:rsidP="00CB03C6">
            <w:pPr>
              <w:spacing w:after="0"/>
              <w:rPr>
                <w:rFonts w:cs="Arial"/>
                <w:bCs/>
                <w:sz w:val="18"/>
                <w:szCs w:val="18"/>
                <w:lang w:eastAsia="cs-CZ"/>
              </w:rPr>
            </w:pPr>
            <w:r>
              <w:rPr>
                <w:rFonts w:cs="Arial"/>
                <w:bCs/>
                <w:sz w:val="18"/>
                <w:szCs w:val="18"/>
                <w:lang w:eastAsia="cs-CZ"/>
              </w:rPr>
              <w:t>Zkrácený kód</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Pr>
                <w:rFonts w:cs="Arial"/>
                <w:bCs/>
                <w:sz w:val="18"/>
                <w:szCs w:val="18"/>
                <w:lang w:eastAsia="cs-CZ"/>
              </w:rPr>
              <w:t>C9</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Default="00552DC8" w:rsidP="00CB03C6">
            <w:pPr>
              <w:rPr>
                <w:rFonts w:cs="Arial"/>
                <w:bCs/>
                <w:szCs w:val="22"/>
                <w:lang w:eastAsia="cs-CZ"/>
              </w:rPr>
            </w:pPr>
            <w:r>
              <w:rPr>
                <w:rFonts w:cs="Arial"/>
                <w:bCs/>
                <w:szCs w:val="22"/>
                <w:lang w:eastAsia="cs-CZ"/>
              </w:rPr>
              <w:t>DRUHEVP</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D03CF3" w:rsidRDefault="00552DC8" w:rsidP="00CB03C6">
            <w:pPr>
              <w:rPr>
                <w:rFonts w:cs="Arial"/>
                <w:bCs/>
                <w:sz w:val="18"/>
                <w:szCs w:val="18"/>
                <w:lang w:eastAsia="cs-CZ"/>
              </w:rPr>
            </w:pPr>
            <w:r>
              <w:rPr>
                <w:rFonts w:cs="Arial"/>
                <w:bCs/>
                <w:sz w:val="18"/>
                <w:szCs w:val="18"/>
                <w:lang w:eastAsia="cs-CZ"/>
              </w:rPr>
              <w:t>Druh EVP dle číselníku</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C</w:t>
            </w:r>
            <w:r>
              <w:rPr>
                <w:rFonts w:cs="Arial"/>
                <w:bCs/>
                <w:sz w:val="18"/>
                <w:szCs w:val="18"/>
                <w:lang w:eastAsia="cs-CZ"/>
              </w:rPr>
              <w:t>30</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Default="00552DC8" w:rsidP="00CB03C6">
            <w:pPr>
              <w:rPr>
                <w:rFonts w:cs="Arial"/>
                <w:bCs/>
                <w:szCs w:val="22"/>
                <w:lang w:eastAsia="cs-CZ"/>
              </w:rPr>
            </w:pPr>
            <w:r>
              <w:rPr>
                <w:rFonts w:cs="Arial"/>
                <w:bCs/>
                <w:szCs w:val="22"/>
                <w:lang w:eastAsia="cs-CZ"/>
              </w:rPr>
              <w:t>VYMERAEVP</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D03CF3" w:rsidRDefault="00552DC8" w:rsidP="00CB03C6">
            <w:pPr>
              <w:rPr>
                <w:rFonts w:cs="Arial"/>
                <w:bCs/>
                <w:sz w:val="18"/>
                <w:szCs w:val="18"/>
                <w:lang w:eastAsia="cs-CZ"/>
              </w:rPr>
            </w:pPr>
            <w:r>
              <w:rPr>
                <w:rFonts w:cs="Arial"/>
                <w:bCs/>
                <w:sz w:val="18"/>
                <w:szCs w:val="18"/>
                <w:lang w:eastAsia="cs-CZ"/>
              </w:rPr>
              <w:t>Výměra EVP celkem v m2</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Pr>
                <w:rFonts w:cs="Arial"/>
                <w:bCs/>
                <w:sz w:val="18"/>
                <w:szCs w:val="18"/>
                <w:lang w:eastAsia="cs-CZ"/>
              </w:rPr>
              <w:t>C30</w:t>
            </w:r>
          </w:p>
        </w:tc>
      </w:tr>
      <w:tr w:rsidR="00552DC8" w:rsidRPr="006E315D" w:rsidTr="00383B65">
        <w:trPr>
          <w:trHeight w:val="270"/>
        </w:trPr>
        <w:tc>
          <w:tcPr>
            <w:tcW w:w="204" w:type="dxa"/>
            <w:tcBorders>
              <w:top w:val="single" w:sz="8" w:space="0" w:color="auto"/>
              <w:left w:val="single" w:sz="8" w:space="0" w:color="auto"/>
              <w:bottom w:val="single" w:sz="8" w:space="0" w:color="auto"/>
              <w:right w:val="single" w:sz="8" w:space="0" w:color="000000"/>
            </w:tcBorders>
          </w:tcPr>
          <w:p w:rsidR="00552DC8" w:rsidRDefault="00552DC8" w:rsidP="00383B65">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52DC8" w:rsidRDefault="00552DC8" w:rsidP="00383B65">
            <w:pPr>
              <w:rPr>
                <w:rFonts w:cs="Arial"/>
                <w:bCs/>
                <w:szCs w:val="22"/>
                <w:lang w:eastAsia="cs-CZ"/>
              </w:rPr>
            </w:pPr>
            <w:r>
              <w:rPr>
                <w:rFonts w:cs="Arial"/>
                <w:bCs/>
                <w:szCs w:val="22"/>
                <w:lang w:eastAsia="cs-CZ"/>
              </w:rPr>
              <w:t>PREKRYV</w:t>
            </w:r>
          </w:p>
        </w:tc>
        <w:tc>
          <w:tcPr>
            <w:tcW w:w="4819" w:type="dxa"/>
            <w:tcBorders>
              <w:top w:val="single" w:sz="8" w:space="0" w:color="auto"/>
              <w:left w:val="nil"/>
              <w:bottom w:val="single" w:sz="8" w:space="0" w:color="auto"/>
              <w:right w:val="single" w:sz="8" w:space="0" w:color="auto"/>
            </w:tcBorders>
            <w:shd w:val="clear" w:color="auto" w:fill="auto"/>
            <w:vAlign w:val="center"/>
          </w:tcPr>
          <w:p w:rsidR="00552DC8" w:rsidRPr="00D03CF3" w:rsidRDefault="00552DC8" w:rsidP="00383B65">
            <w:pPr>
              <w:rPr>
                <w:rFonts w:cs="Arial"/>
                <w:bCs/>
                <w:sz w:val="18"/>
                <w:szCs w:val="18"/>
                <w:lang w:eastAsia="cs-CZ"/>
              </w:rPr>
            </w:pPr>
            <w:r>
              <w:rPr>
                <w:rFonts w:cs="Arial"/>
                <w:bCs/>
                <w:sz w:val="18"/>
                <w:szCs w:val="18"/>
                <w:lang w:eastAsia="cs-CZ"/>
              </w:rPr>
              <w:t>Výměra EVP celkem v m2</w:t>
            </w:r>
          </w:p>
        </w:tc>
        <w:tc>
          <w:tcPr>
            <w:tcW w:w="851" w:type="dxa"/>
            <w:tcBorders>
              <w:top w:val="single" w:sz="8" w:space="0" w:color="auto"/>
              <w:left w:val="nil"/>
              <w:bottom w:val="single" w:sz="8" w:space="0" w:color="auto"/>
              <w:right w:val="single" w:sz="8" w:space="0" w:color="auto"/>
            </w:tcBorders>
            <w:shd w:val="clear" w:color="auto" w:fill="auto"/>
            <w:vAlign w:val="center"/>
          </w:tcPr>
          <w:p w:rsidR="00552DC8" w:rsidRPr="005506BF" w:rsidRDefault="00552DC8" w:rsidP="00383B65">
            <w:pPr>
              <w:jc w:val="center"/>
              <w:rPr>
                <w:rFonts w:cs="Arial"/>
                <w:bCs/>
                <w:sz w:val="18"/>
                <w:szCs w:val="18"/>
                <w:lang w:eastAsia="cs-CZ"/>
              </w:rPr>
            </w:pPr>
            <w:r w:rsidRPr="005506BF">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552DC8" w:rsidRPr="005506BF" w:rsidRDefault="00552DC8" w:rsidP="00383B65">
            <w:pPr>
              <w:jc w:val="center"/>
              <w:rPr>
                <w:rFonts w:cs="Arial"/>
                <w:bCs/>
                <w:sz w:val="18"/>
                <w:szCs w:val="18"/>
                <w:lang w:eastAsia="cs-CZ"/>
              </w:rPr>
            </w:pPr>
            <w:r>
              <w:rPr>
                <w:rFonts w:cs="Arial"/>
                <w:bCs/>
                <w:sz w:val="18"/>
                <w:szCs w:val="18"/>
                <w:lang w:eastAsia="cs-CZ"/>
              </w:rPr>
              <w:t>C30</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Default="00552DC8" w:rsidP="00CB03C6">
            <w:pPr>
              <w:rPr>
                <w:rFonts w:cs="Arial"/>
                <w:bCs/>
                <w:szCs w:val="22"/>
                <w:lang w:eastAsia="cs-CZ"/>
              </w:rPr>
            </w:pPr>
            <w:r>
              <w:rPr>
                <w:rFonts w:cs="Arial"/>
                <w:bCs/>
                <w:szCs w:val="22"/>
                <w:lang w:eastAsia="cs-CZ"/>
              </w:rPr>
              <w:t>UCINNOSTOD</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D03CF3" w:rsidRDefault="00CB03C6" w:rsidP="00CB03C6">
            <w:pPr>
              <w:rPr>
                <w:rFonts w:cs="Arial"/>
                <w:bCs/>
                <w:sz w:val="18"/>
                <w:szCs w:val="18"/>
                <w:lang w:eastAsia="cs-CZ"/>
              </w:rPr>
            </w:pPr>
            <w:r>
              <w:rPr>
                <w:rFonts w:cs="Arial"/>
                <w:bCs/>
                <w:sz w:val="18"/>
                <w:szCs w:val="18"/>
                <w:lang w:eastAsia="cs-CZ"/>
              </w:rPr>
              <w:t xml:space="preserve">Datum </w:t>
            </w:r>
            <w:r w:rsidR="00552DC8">
              <w:rPr>
                <w:rFonts w:cs="Arial"/>
                <w:bCs/>
                <w:sz w:val="18"/>
                <w:szCs w:val="18"/>
                <w:lang w:eastAsia="cs-CZ"/>
              </w:rPr>
              <w:t xml:space="preserve">účinnosti od EVP v LPIS </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552DC8" w:rsidP="00CB03C6">
            <w:pPr>
              <w:jc w:val="center"/>
              <w:rPr>
                <w:rFonts w:cs="Arial"/>
                <w:bCs/>
                <w:sz w:val="18"/>
                <w:szCs w:val="18"/>
                <w:lang w:eastAsia="cs-CZ"/>
              </w:rPr>
            </w:pPr>
            <w:r>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r w:rsidRPr="005506BF">
              <w:rPr>
                <w:rFonts w:cs="Arial"/>
                <w:bCs/>
                <w:sz w:val="18"/>
                <w:szCs w:val="18"/>
                <w:lang w:eastAsia="cs-CZ"/>
              </w:rPr>
              <w:t>C30</w:t>
            </w:r>
          </w:p>
        </w:tc>
      </w:tr>
      <w:tr w:rsidR="00CB03C6" w:rsidRPr="00805D94" w:rsidTr="00CB03C6">
        <w:trPr>
          <w:trHeight w:val="443"/>
        </w:trPr>
        <w:tc>
          <w:tcPr>
            <w:tcW w:w="2614" w:type="dxa"/>
            <w:gridSpan w:val="2"/>
            <w:tcBorders>
              <w:top w:val="single" w:sz="8" w:space="0" w:color="auto"/>
              <w:left w:val="single" w:sz="8" w:space="0" w:color="auto"/>
              <w:bottom w:val="single" w:sz="8" w:space="0" w:color="auto"/>
              <w:right w:val="single" w:sz="8" w:space="0" w:color="000000"/>
            </w:tcBorders>
            <w:vAlign w:val="center"/>
          </w:tcPr>
          <w:p w:rsidR="00CB03C6" w:rsidRDefault="00552DC8" w:rsidP="00CB03C6">
            <w:pPr>
              <w:rPr>
                <w:rFonts w:cs="Arial"/>
                <w:bCs/>
                <w:szCs w:val="22"/>
                <w:lang w:eastAsia="cs-CZ"/>
              </w:rPr>
            </w:pPr>
            <w:r>
              <w:rPr>
                <w:rFonts w:cs="Arial"/>
                <w:bCs/>
                <w:szCs w:val="22"/>
                <w:lang w:eastAsia="cs-CZ"/>
              </w:rPr>
              <w:t>POTVRZENI</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552DC8" w:rsidP="00CB03C6">
            <w:pPr>
              <w:rPr>
                <w:rFonts w:cs="Arial"/>
                <w:bCs/>
                <w:sz w:val="18"/>
                <w:szCs w:val="18"/>
                <w:lang w:eastAsia="cs-CZ"/>
              </w:rPr>
            </w:pPr>
            <w:r>
              <w:rPr>
                <w:rFonts w:cs="Arial"/>
                <w:bCs/>
                <w:sz w:val="18"/>
                <w:szCs w:val="18"/>
                <w:lang w:eastAsia="cs-CZ"/>
              </w:rPr>
              <w:t>Element s výpisem v binárním tvaru</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CB03C6" w:rsidP="00CB03C6">
            <w:pPr>
              <w:jc w:val="center"/>
              <w:rPr>
                <w:rFonts w:cs="Arial"/>
                <w:bCs/>
                <w:sz w:val="18"/>
                <w:szCs w:val="18"/>
                <w:lang w:eastAsia="cs-CZ"/>
              </w:rPr>
            </w:pPr>
            <w:r w:rsidRPr="00805D94">
              <w:rPr>
                <w:rFonts w:cs="Arial"/>
                <w:bCs/>
                <w:sz w:val="18"/>
                <w:szCs w:val="18"/>
                <w:lang w:eastAsia="cs-CZ"/>
              </w:rPr>
              <w:t>0…</w:t>
            </w:r>
            <w:r w:rsidR="00552DC8">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805D94" w:rsidRDefault="00CB03C6" w:rsidP="00CB03C6">
            <w:pPr>
              <w:jc w:val="center"/>
              <w:rPr>
                <w:rFonts w:cs="Arial"/>
                <w:bCs/>
                <w:sz w:val="18"/>
                <w:szCs w:val="18"/>
                <w:lang w:eastAsia="cs-CZ"/>
              </w:rPr>
            </w:pPr>
            <w:r w:rsidRPr="00805D94">
              <w:rPr>
                <w:rFonts w:cs="Arial"/>
                <w:bCs/>
                <w:sz w:val="18"/>
                <w:szCs w:val="18"/>
                <w:lang w:eastAsia="cs-CZ"/>
              </w:rPr>
              <w:t>pole</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shd w:val="clear" w:color="auto" w:fill="B2BC00"/>
            <w:vAlign w:val="center"/>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B2BC00"/>
            <w:noWrap/>
            <w:vAlign w:val="center"/>
          </w:tcPr>
          <w:p w:rsidR="00CB03C6" w:rsidRDefault="00CB03C6" w:rsidP="00CB03C6">
            <w:pPr>
              <w:rPr>
                <w:rFonts w:cs="Arial"/>
                <w:bCs/>
                <w:szCs w:val="22"/>
                <w:lang w:eastAsia="cs-CZ"/>
              </w:rPr>
            </w:pPr>
            <w:r w:rsidRPr="006E315D">
              <w:rPr>
                <w:rFonts w:cs="Arial"/>
                <w:b/>
                <w:bCs/>
                <w:szCs w:val="22"/>
                <w:lang w:eastAsia="cs-CZ"/>
              </w:rPr>
              <w:t>Element</w:t>
            </w:r>
          </w:p>
        </w:tc>
        <w:tc>
          <w:tcPr>
            <w:tcW w:w="4819" w:type="dxa"/>
            <w:tcBorders>
              <w:top w:val="single" w:sz="8" w:space="0" w:color="auto"/>
              <w:left w:val="nil"/>
              <w:bottom w:val="single" w:sz="8" w:space="0" w:color="auto"/>
              <w:right w:val="single" w:sz="8" w:space="0" w:color="auto"/>
            </w:tcBorders>
            <w:shd w:val="clear" w:color="auto" w:fill="B2BC00"/>
            <w:vAlign w:val="center"/>
          </w:tcPr>
          <w:p w:rsidR="00CB03C6" w:rsidRPr="006764A4" w:rsidRDefault="00CB03C6" w:rsidP="00CB03C6">
            <w:pPr>
              <w:rPr>
                <w:rFonts w:cs="Arial"/>
                <w:bCs/>
                <w:sz w:val="18"/>
                <w:szCs w:val="18"/>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rsidR="00CB03C6" w:rsidRPr="005506BF" w:rsidRDefault="00CB03C6" w:rsidP="00CB03C6">
            <w:pPr>
              <w:jc w:val="center"/>
              <w:rPr>
                <w:rFonts w:cs="Arial"/>
                <w:bCs/>
                <w:sz w:val="18"/>
                <w:szCs w:val="18"/>
                <w:lang w:eastAsia="cs-CZ"/>
              </w:rPr>
            </w:pPr>
            <w:r>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rsidR="00CB03C6" w:rsidRDefault="00CB03C6" w:rsidP="00CB03C6">
            <w:pPr>
              <w:jc w:val="center"/>
              <w:rPr>
                <w:rFonts w:cs="Arial"/>
                <w:bCs/>
                <w:sz w:val="18"/>
                <w:szCs w:val="18"/>
                <w:lang w:eastAsia="cs-CZ"/>
              </w:rPr>
            </w:pPr>
            <w:r>
              <w:rPr>
                <w:rFonts w:cs="Arial"/>
                <w:b/>
                <w:bCs/>
                <w:szCs w:val="22"/>
                <w:lang w:eastAsia="cs-CZ"/>
              </w:rPr>
              <w:t>Typ</w:t>
            </w:r>
          </w:p>
        </w:tc>
      </w:tr>
      <w:tr w:rsidR="00CB03C6" w:rsidRPr="006E315D" w:rsidTr="00CB03C6">
        <w:trPr>
          <w:trHeight w:val="270"/>
        </w:trPr>
        <w:tc>
          <w:tcPr>
            <w:tcW w:w="204" w:type="dxa"/>
            <w:tcBorders>
              <w:top w:val="single" w:sz="8" w:space="0" w:color="auto"/>
              <w:left w:val="single" w:sz="8" w:space="0" w:color="auto"/>
              <w:bottom w:val="single" w:sz="8" w:space="0" w:color="auto"/>
              <w:right w:val="single" w:sz="8" w:space="0" w:color="000000"/>
            </w:tcBorders>
          </w:tcPr>
          <w:p w:rsidR="00CB03C6" w:rsidRDefault="00CB03C6" w:rsidP="00CB03C6">
            <w:pPr>
              <w:rPr>
                <w:rFonts w:cs="Arial"/>
                <w:bCs/>
                <w:szCs w:val="22"/>
                <w:lang w:eastAsia="cs-CZ"/>
              </w:rPr>
            </w:pPr>
          </w:p>
        </w:tc>
        <w:tc>
          <w:tcPr>
            <w:tcW w:w="241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CB03C6" w:rsidRDefault="00552DC8" w:rsidP="00CB03C6">
            <w:pPr>
              <w:rPr>
                <w:rFonts w:cs="Arial"/>
                <w:bCs/>
                <w:szCs w:val="22"/>
                <w:lang w:eastAsia="cs-CZ"/>
              </w:rPr>
            </w:pPr>
            <w:r>
              <w:rPr>
                <w:rFonts w:cs="Arial"/>
                <w:bCs/>
                <w:szCs w:val="22"/>
                <w:lang w:eastAsia="cs-CZ"/>
              </w:rPr>
              <w:t>VYPIS</w:t>
            </w:r>
          </w:p>
        </w:tc>
        <w:tc>
          <w:tcPr>
            <w:tcW w:w="4819" w:type="dxa"/>
            <w:tcBorders>
              <w:top w:val="single" w:sz="8" w:space="0" w:color="auto"/>
              <w:left w:val="nil"/>
              <w:bottom w:val="single" w:sz="8" w:space="0" w:color="auto"/>
              <w:right w:val="single" w:sz="8" w:space="0" w:color="auto"/>
            </w:tcBorders>
            <w:shd w:val="clear" w:color="auto" w:fill="auto"/>
            <w:vAlign w:val="center"/>
          </w:tcPr>
          <w:p w:rsidR="00CB03C6" w:rsidRPr="00D03CF3" w:rsidRDefault="00552DC8" w:rsidP="00CB03C6">
            <w:pPr>
              <w:rPr>
                <w:rFonts w:cs="Arial"/>
                <w:bCs/>
                <w:sz w:val="18"/>
                <w:szCs w:val="18"/>
                <w:lang w:eastAsia="cs-CZ"/>
              </w:rPr>
            </w:pPr>
            <w:r>
              <w:rPr>
                <w:rFonts w:cs="Arial"/>
                <w:bCs/>
                <w:sz w:val="18"/>
                <w:szCs w:val="18"/>
                <w:lang w:eastAsia="cs-CZ"/>
              </w:rPr>
              <w:t>Dokument v BASE-64 (podepsané PDF opatřené časovým razítkem)</w:t>
            </w:r>
          </w:p>
        </w:tc>
        <w:tc>
          <w:tcPr>
            <w:tcW w:w="851"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552DC8" w:rsidP="00CB03C6">
            <w:pPr>
              <w:jc w:val="center"/>
              <w:rPr>
                <w:rFonts w:cs="Arial"/>
                <w:bCs/>
                <w:sz w:val="18"/>
                <w:szCs w:val="18"/>
                <w:lang w:eastAsia="cs-CZ"/>
              </w:rPr>
            </w:pPr>
            <w:r>
              <w:rPr>
                <w:rFonts w:cs="Arial"/>
                <w:bCs/>
                <w:sz w:val="18"/>
                <w:szCs w:val="18"/>
                <w:lang w:eastAsia="cs-CZ"/>
              </w:rPr>
              <w:t>1</w:t>
            </w:r>
            <w:r w:rsidR="00CB03C6">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rsidR="00CB03C6" w:rsidRPr="005506BF" w:rsidRDefault="00CB03C6" w:rsidP="00CB03C6">
            <w:pPr>
              <w:jc w:val="center"/>
              <w:rPr>
                <w:rFonts w:cs="Arial"/>
                <w:bCs/>
                <w:sz w:val="18"/>
                <w:szCs w:val="18"/>
                <w:lang w:eastAsia="cs-CZ"/>
              </w:rPr>
            </w:pPr>
          </w:p>
        </w:tc>
      </w:tr>
    </w:tbl>
    <w:p w:rsidR="00CB03C6" w:rsidRPr="002623D5" w:rsidRDefault="00CB03C6" w:rsidP="00CA0A1B">
      <w:pPr>
        <w:rPr>
          <w:i/>
          <w:iCs/>
        </w:rPr>
      </w:pPr>
    </w:p>
    <w:p w:rsidR="00CB03C6" w:rsidRDefault="00CB03C6" w:rsidP="00F60D6D">
      <w:pPr>
        <w:pStyle w:val="Nadpis3"/>
      </w:pPr>
      <w:r>
        <w:t>Centrální vyhledávání v archivu vygenerovaných dokumentů</w:t>
      </w:r>
    </w:p>
    <w:p w:rsidR="00CB03C6" w:rsidRDefault="00CB03C6" w:rsidP="00EC42DF">
      <w:pPr>
        <w:jc w:val="both"/>
      </w:pPr>
      <w:r>
        <w:t>V LPIS bude implementována funkcionalita, která umožní vyhledat dokument podle jednoznačného identifikátoru (např. v rychlém vyhledávání v pravé části obrazovky, případně jiné vhodné řešení.</w:t>
      </w:r>
    </w:p>
    <w:p w:rsidR="00CB03C6" w:rsidRDefault="00CB03C6" w:rsidP="00CB03C6">
      <w:r>
        <w:lastRenderedPageBreak/>
        <w:t>Uživatel vepíše ID dokumentu, systém případně vrátí odpověď dokument nenalezen anebo vrátí řádek s informacemi o čase generování, autorovi generování, typu dokumentu a ikoně ke stažení.</w:t>
      </w:r>
    </w:p>
    <w:p w:rsidR="00B51740" w:rsidRPr="00CB03C6" w:rsidRDefault="00B51740" w:rsidP="00CB03C6">
      <w:r>
        <w:t>Předpokládá se, že v</w:t>
      </w:r>
      <w:r w:rsidR="00EC42DF">
        <w:t>elikost archivu ročně naroste o</w:t>
      </w:r>
      <w:r>
        <w:t xml:space="preserve"> řádově stovky megabytů, max. jednotky GB.</w:t>
      </w:r>
    </w:p>
    <w:p w:rsidR="005D5144" w:rsidRPr="008C2FF1" w:rsidRDefault="002623D5" w:rsidP="002623D5">
      <w:pPr>
        <w:pStyle w:val="Nadpis2"/>
      </w:pPr>
      <w:r>
        <w:t>Nová funkcionalita p</w:t>
      </w:r>
      <w:r w:rsidR="005D5144">
        <w:t>řekryv</w:t>
      </w:r>
      <w:r>
        <w:t>u</w:t>
      </w:r>
      <w:r w:rsidR="005D5144">
        <w:t xml:space="preserve"> parcely s DPB</w:t>
      </w:r>
    </w:p>
    <w:p w:rsidR="00C740A6" w:rsidRDefault="00C740A6" w:rsidP="00C740A6">
      <w:r>
        <w:t>Pro pracovníky MZe a SZIF (především pracovníkům OPŽL) bude vytvořena v LPIS nová funkce pro vygenerování seznamu DPB, s nimiž měla parcela v historii překryv.</w:t>
      </w:r>
    </w:p>
    <w:p w:rsidR="00C740A6" w:rsidRDefault="00EC42DF" w:rsidP="00C740A6">
      <w:r>
        <w:t xml:space="preserve">Na vstupu bude </w:t>
      </w:r>
      <w:r w:rsidR="00C740A6">
        <w:t xml:space="preserve">Katastrální území a Číslo parcely– funkcionalita bude spustitelná prostřednictvím ikony </w:t>
      </w:r>
      <w:proofErr w:type="spellStart"/>
      <w:r w:rsidR="00C740A6">
        <w:t>KNxLPIS</w:t>
      </w:r>
      <w:proofErr w:type="spellEnd"/>
      <w:r w:rsidR="00C740A6">
        <w:t>, která otevře dialogové okno, ve kterém bude překryv s DPB napočten. Ikona bude dostupná na záložce Katastr na DPB u jednotlivých parcel, ve vyhledávání parcel a rovněž v detailu parcely nad mapou.</w:t>
      </w:r>
    </w:p>
    <w:p w:rsidR="00937422" w:rsidRDefault="00C740A6" w:rsidP="00937422">
      <w:r>
        <w:t xml:space="preserve">Po spuštění ikony proběhne </w:t>
      </w:r>
      <w:proofErr w:type="spellStart"/>
      <w:r>
        <w:t>nápočet</w:t>
      </w:r>
      <w:proofErr w:type="spellEnd"/>
      <w:r w:rsidR="00937422">
        <w:t xml:space="preserve"> do nejzazší historie digitalizované parcely</w:t>
      </w:r>
      <w:r>
        <w:t xml:space="preserve">, který bude zobrazen do tabulky v dialogovém okně: </w:t>
      </w:r>
    </w:p>
    <w:p w:rsidR="00937422" w:rsidRPr="00937422" w:rsidRDefault="00937422" w:rsidP="001B55A2">
      <w:pPr>
        <w:pStyle w:val="Odstavecseseznamem"/>
        <w:numPr>
          <w:ilvl w:val="0"/>
          <w:numId w:val="27"/>
        </w:numPr>
        <w:rPr>
          <w:rFonts w:cs="Arial"/>
          <w:color w:val="000000"/>
          <w:szCs w:val="22"/>
        </w:rPr>
      </w:pPr>
      <w:r>
        <w:rPr>
          <w:rFonts w:cs="Arial"/>
          <w:color w:val="000000"/>
          <w:szCs w:val="22"/>
        </w:rPr>
        <w:t xml:space="preserve">V záhlaví identifikace parcely: </w:t>
      </w:r>
      <w:r w:rsidRPr="00937422">
        <w:rPr>
          <w:rFonts w:cs="Arial"/>
          <w:color w:val="000000"/>
          <w:szCs w:val="22"/>
        </w:rPr>
        <w:t>Katastrální území</w:t>
      </w:r>
      <w:r>
        <w:rPr>
          <w:rFonts w:cs="Arial"/>
          <w:color w:val="000000"/>
          <w:szCs w:val="22"/>
        </w:rPr>
        <w:t>, č</w:t>
      </w:r>
      <w:r w:rsidRPr="00937422">
        <w:rPr>
          <w:color w:val="000000"/>
        </w:rPr>
        <w:t>ísl</w:t>
      </w:r>
      <w:r>
        <w:rPr>
          <w:color w:val="000000"/>
        </w:rPr>
        <w:t>o</w:t>
      </w:r>
      <w:r w:rsidRPr="00937422">
        <w:rPr>
          <w:color w:val="000000"/>
        </w:rPr>
        <w:t xml:space="preserve"> parcely</w:t>
      </w:r>
      <w:r>
        <w:rPr>
          <w:color w:val="000000"/>
        </w:rPr>
        <w:t>, aktuální výměra parcely</w:t>
      </w:r>
    </w:p>
    <w:p w:rsidR="00937422" w:rsidRPr="00937422" w:rsidRDefault="00937422" w:rsidP="001B55A2">
      <w:pPr>
        <w:pStyle w:val="Odstavecseseznamem"/>
        <w:numPr>
          <w:ilvl w:val="0"/>
          <w:numId w:val="27"/>
        </w:numPr>
        <w:rPr>
          <w:rFonts w:cs="Arial"/>
          <w:color w:val="000000"/>
          <w:szCs w:val="22"/>
        </w:rPr>
      </w:pPr>
      <w:r>
        <w:rPr>
          <w:rFonts w:cs="Arial"/>
          <w:color w:val="000000"/>
          <w:szCs w:val="22"/>
        </w:rPr>
        <w:t>Následně v těle seznam dotčených DPB s překryvem</w:t>
      </w:r>
    </w:p>
    <w:p w:rsidR="00937422" w:rsidRDefault="00EC42DF" w:rsidP="001B55A2">
      <w:pPr>
        <w:pStyle w:val="Odstavecseseznamem"/>
        <w:numPr>
          <w:ilvl w:val="0"/>
          <w:numId w:val="26"/>
        </w:numPr>
        <w:ind w:hanging="11"/>
        <w:rPr>
          <w:rFonts w:ascii="Calibri" w:hAnsi="Calibri"/>
          <w:color w:val="000000"/>
          <w:szCs w:val="22"/>
        </w:rPr>
      </w:pPr>
      <w:r>
        <w:rPr>
          <w:color w:val="000000"/>
        </w:rPr>
        <w:t>kód </w:t>
      </w:r>
      <w:r w:rsidR="00937422">
        <w:rPr>
          <w:color w:val="000000"/>
        </w:rPr>
        <w:t>a čtverec DPB</w:t>
      </w:r>
    </w:p>
    <w:p w:rsidR="00937422" w:rsidRDefault="00937422" w:rsidP="001B55A2">
      <w:pPr>
        <w:pStyle w:val="Odstavecseseznamem"/>
        <w:numPr>
          <w:ilvl w:val="0"/>
          <w:numId w:val="26"/>
        </w:numPr>
        <w:ind w:hanging="11"/>
        <w:rPr>
          <w:rFonts w:ascii="Calibri" w:hAnsi="Calibri"/>
          <w:color w:val="000000"/>
          <w:szCs w:val="22"/>
        </w:rPr>
      </w:pPr>
      <w:r>
        <w:rPr>
          <w:color w:val="000000"/>
        </w:rPr>
        <w:t>účinnost DPB od do</w:t>
      </w:r>
    </w:p>
    <w:p w:rsidR="00937422" w:rsidRDefault="00937422" w:rsidP="001B55A2">
      <w:pPr>
        <w:pStyle w:val="Odstavecseseznamem"/>
        <w:numPr>
          <w:ilvl w:val="0"/>
          <w:numId w:val="26"/>
        </w:numPr>
        <w:ind w:hanging="11"/>
        <w:rPr>
          <w:rFonts w:ascii="Calibri" w:hAnsi="Calibri"/>
          <w:color w:val="000000"/>
          <w:szCs w:val="22"/>
        </w:rPr>
      </w:pPr>
      <w:r>
        <w:rPr>
          <w:color w:val="000000"/>
        </w:rPr>
        <w:t>JI uživatele</w:t>
      </w:r>
    </w:p>
    <w:p w:rsidR="00937422" w:rsidRDefault="00937422" w:rsidP="001B55A2">
      <w:pPr>
        <w:pStyle w:val="Odstavecseseznamem"/>
        <w:numPr>
          <w:ilvl w:val="0"/>
          <w:numId w:val="26"/>
        </w:numPr>
        <w:ind w:hanging="11"/>
        <w:rPr>
          <w:rFonts w:ascii="Calibri" w:hAnsi="Calibri"/>
          <w:color w:val="000000"/>
          <w:szCs w:val="22"/>
        </w:rPr>
      </w:pPr>
      <w:r>
        <w:rPr>
          <w:color w:val="000000"/>
        </w:rPr>
        <w:t>obchodní jméno uživatele   </w:t>
      </w:r>
    </w:p>
    <w:p w:rsidR="00937422" w:rsidRPr="00937422" w:rsidRDefault="00937422" w:rsidP="001B55A2">
      <w:pPr>
        <w:pStyle w:val="Odstavecseseznamem"/>
        <w:numPr>
          <w:ilvl w:val="0"/>
          <w:numId w:val="26"/>
        </w:numPr>
        <w:ind w:hanging="11"/>
        <w:rPr>
          <w:rFonts w:ascii="Calibri" w:hAnsi="Calibri"/>
          <w:color w:val="000000"/>
          <w:szCs w:val="22"/>
        </w:rPr>
      </w:pPr>
      <w:r>
        <w:rPr>
          <w:color w:val="000000"/>
        </w:rPr>
        <w:t>překryv KN parcely s DPB.</w:t>
      </w:r>
    </w:p>
    <w:p w:rsidR="00937422" w:rsidRPr="00937422" w:rsidRDefault="00937422" w:rsidP="00937422">
      <w:pPr>
        <w:rPr>
          <w:rFonts w:ascii="Calibri" w:hAnsi="Calibri"/>
          <w:color w:val="000000"/>
          <w:szCs w:val="22"/>
        </w:rPr>
      </w:pPr>
    </w:p>
    <w:p w:rsidR="00C740A6" w:rsidRDefault="00C740A6" w:rsidP="00C740A6">
      <w:pPr>
        <w:rPr>
          <w:color w:val="000000"/>
        </w:rPr>
      </w:pPr>
      <w:r>
        <w:t xml:space="preserve">Z dialogového okna bude moci uživatele vyexportovat data do souboru </w:t>
      </w:r>
      <w:proofErr w:type="spellStart"/>
      <w:r>
        <w:rPr>
          <w:color w:val="000000"/>
        </w:rPr>
        <w:t>xls</w:t>
      </w:r>
      <w:proofErr w:type="spellEnd"/>
      <w:r>
        <w:rPr>
          <w:color w:val="000000"/>
        </w:rPr>
        <w:t xml:space="preserve"> formátu</w:t>
      </w:r>
      <w:r w:rsidR="00937422">
        <w:rPr>
          <w:color w:val="000000"/>
        </w:rPr>
        <w:t xml:space="preserve"> s tím, že identifikace parcely bude v prvních sloupcích exportované tabulky. Tj. oproti GUI bude tabulka obsahovat:</w:t>
      </w:r>
    </w:p>
    <w:p w:rsidR="00937422" w:rsidRPr="00937422" w:rsidRDefault="00937422" w:rsidP="001B55A2">
      <w:pPr>
        <w:pStyle w:val="Odstavecseseznamem"/>
        <w:numPr>
          <w:ilvl w:val="0"/>
          <w:numId w:val="26"/>
        </w:numPr>
        <w:rPr>
          <w:rFonts w:cs="Arial"/>
          <w:color w:val="000000"/>
          <w:szCs w:val="22"/>
        </w:rPr>
      </w:pPr>
      <w:r w:rsidRPr="00937422">
        <w:rPr>
          <w:rFonts w:cs="Arial"/>
          <w:color w:val="000000"/>
          <w:szCs w:val="22"/>
        </w:rPr>
        <w:t>Katastrální území</w:t>
      </w:r>
    </w:p>
    <w:p w:rsidR="00C740A6" w:rsidRDefault="00C740A6" w:rsidP="001B55A2">
      <w:pPr>
        <w:pStyle w:val="Odstavecseseznamem"/>
        <w:numPr>
          <w:ilvl w:val="0"/>
          <w:numId w:val="26"/>
        </w:numPr>
        <w:rPr>
          <w:rFonts w:ascii="Calibri" w:hAnsi="Calibri"/>
          <w:color w:val="000000"/>
          <w:szCs w:val="22"/>
        </w:rPr>
      </w:pPr>
      <w:r>
        <w:rPr>
          <w:color w:val="000000"/>
        </w:rPr>
        <w:t>čísl</w:t>
      </w:r>
      <w:r w:rsidR="00937422">
        <w:rPr>
          <w:color w:val="000000"/>
        </w:rPr>
        <w:t>o</w:t>
      </w:r>
      <w:r>
        <w:rPr>
          <w:color w:val="000000"/>
        </w:rPr>
        <w:t xml:space="preserve"> parcely</w:t>
      </w:r>
    </w:p>
    <w:p w:rsidR="00C740A6" w:rsidRPr="00937422" w:rsidRDefault="00C740A6" w:rsidP="001B55A2">
      <w:pPr>
        <w:pStyle w:val="Odstavecseseznamem"/>
        <w:numPr>
          <w:ilvl w:val="0"/>
          <w:numId w:val="26"/>
        </w:numPr>
        <w:rPr>
          <w:rFonts w:ascii="Calibri" w:hAnsi="Calibri"/>
          <w:color w:val="000000"/>
          <w:szCs w:val="22"/>
        </w:rPr>
      </w:pPr>
      <w:r>
        <w:rPr>
          <w:color w:val="000000"/>
        </w:rPr>
        <w:t>výměra parcely</w:t>
      </w:r>
    </w:p>
    <w:p w:rsidR="00937422" w:rsidRPr="00937422" w:rsidRDefault="00937422" w:rsidP="00937422">
      <w:pPr>
        <w:rPr>
          <w:rFonts w:cs="Arial"/>
          <w:color w:val="000000"/>
          <w:szCs w:val="22"/>
        </w:rPr>
      </w:pPr>
      <w:r w:rsidRPr="00937422">
        <w:rPr>
          <w:rFonts w:cs="Arial"/>
          <w:color w:val="000000"/>
          <w:szCs w:val="22"/>
        </w:rPr>
        <w:t>V případě změny geometrie parcely je nutné toto do výpočtu zohlednit v čase, kdy k této změně došlo.</w:t>
      </w:r>
    </w:p>
    <w:p w:rsidR="002160EE" w:rsidRPr="008C2FF1" w:rsidRDefault="002160EE" w:rsidP="002160EE">
      <w:pPr>
        <w:pStyle w:val="Nadpis2"/>
      </w:pPr>
      <w:r>
        <w:t>Úprava generování statistik závazků</w:t>
      </w:r>
    </w:p>
    <w:p w:rsidR="009265F2" w:rsidRPr="004113C6" w:rsidRDefault="009265F2" w:rsidP="009265F2">
      <w:pPr>
        <w:jc w:val="both"/>
        <w:rPr>
          <w:rFonts w:ascii="Calibri" w:hAnsi="Calibri"/>
          <w:szCs w:val="22"/>
        </w:rPr>
      </w:pPr>
      <w:r w:rsidRPr="004113C6">
        <w:t xml:space="preserve">V rámci generování statistik závazků AEKO/EZ z LPIS jsou nabírány pouze tzv. primárně identifikované DPB. V případě, že ale nebyla podána změnová žádost, nebo byl </w:t>
      </w:r>
      <w:proofErr w:type="spellStart"/>
      <w:r w:rsidRPr="004113C6">
        <w:t>zadministrován</w:t>
      </w:r>
      <w:proofErr w:type="spellEnd"/>
      <w:r w:rsidRPr="004113C6">
        <w:t xml:space="preserve"> převod a v LPIS došlo ke změně (např. změna uživatele, zvýšení výměry) tak primárně identifikovaný DPB již neplatí a není nabrán do statistik. Současně stávající export je pouze do formátu XLS a nikoliv SHP a je navíc plochý, tj. obsahuje DPB, k nimž existuje 26 sloupců s výměrou jednotlivých závazků, přičemž je díky pravidlům závazků vyplněn obvykle pouze jeden sloupec. Takový export je nevyhovující, proto bude přepracován následujícím způsobem:</w:t>
      </w:r>
    </w:p>
    <w:p w:rsidR="009265F2" w:rsidRPr="004113C6" w:rsidRDefault="009265F2" w:rsidP="009265F2">
      <w:pPr>
        <w:pStyle w:val="Odstavecseseznamem"/>
        <w:numPr>
          <w:ilvl w:val="0"/>
          <w:numId w:val="28"/>
        </w:numPr>
        <w:jc w:val="both"/>
      </w:pPr>
      <w:r w:rsidRPr="004113C6">
        <w:t>Budou nabírány primárně identifikované DPB pro daný ROK – export bude umožněn jen pro zvolený rok</w:t>
      </w:r>
    </w:p>
    <w:p w:rsidR="009265F2" w:rsidRPr="004113C6" w:rsidRDefault="009265F2" w:rsidP="009265F2">
      <w:pPr>
        <w:pStyle w:val="Odstavecseseznamem"/>
        <w:numPr>
          <w:ilvl w:val="0"/>
          <w:numId w:val="28"/>
        </w:numPr>
        <w:jc w:val="both"/>
      </w:pPr>
      <w:r w:rsidRPr="004113C6">
        <w:t>Uživatel bude přiřazován ten, ke kterému DPB byl zařazen v datech SZIF</w:t>
      </w:r>
    </w:p>
    <w:p w:rsidR="009265F2" w:rsidRPr="004113C6" w:rsidRDefault="009265F2" w:rsidP="009265F2">
      <w:pPr>
        <w:pStyle w:val="Odstavecseseznamem"/>
        <w:numPr>
          <w:ilvl w:val="0"/>
          <w:numId w:val="28"/>
        </w:numPr>
        <w:jc w:val="both"/>
      </w:pPr>
      <w:r w:rsidRPr="004113C6">
        <w:t>Export bude mít následující atributy:</w:t>
      </w:r>
    </w:p>
    <w:p w:rsidR="009265F2" w:rsidRPr="004113C6" w:rsidRDefault="009265F2" w:rsidP="009265F2">
      <w:pPr>
        <w:pStyle w:val="Odstavecseseznamem"/>
        <w:numPr>
          <w:ilvl w:val="0"/>
          <w:numId w:val="29"/>
        </w:numPr>
        <w:jc w:val="both"/>
      </w:pPr>
      <w:r w:rsidRPr="004113C6">
        <w:t>FBID (jednoznačný identifikátor DPB)</w:t>
      </w:r>
    </w:p>
    <w:p w:rsidR="009265F2" w:rsidRPr="004113C6" w:rsidRDefault="009265F2" w:rsidP="009265F2">
      <w:pPr>
        <w:pStyle w:val="Odstavecseseznamem"/>
        <w:numPr>
          <w:ilvl w:val="0"/>
          <w:numId w:val="29"/>
        </w:numPr>
        <w:jc w:val="both"/>
      </w:pPr>
      <w:r w:rsidRPr="004113C6">
        <w:t>Zkrácený kód</w:t>
      </w:r>
    </w:p>
    <w:p w:rsidR="009265F2" w:rsidRPr="004113C6" w:rsidRDefault="009265F2" w:rsidP="009265F2">
      <w:pPr>
        <w:pStyle w:val="Odstavecseseznamem"/>
        <w:numPr>
          <w:ilvl w:val="0"/>
          <w:numId w:val="29"/>
        </w:numPr>
        <w:jc w:val="both"/>
      </w:pPr>
      <w:r w:rsidRPr="004113C6">
        <w:t>Čtverec</w:t>
      </w:r>
    </w:p>
    <w:p w:rsidR="009265F2" w:rsidRPr="004113C6" w:rsidRDefault="009265F2" w:rsidP="009265F2">
      <w:pPr>
        <w:pStyle w:val="Odstavecseseznamem"/>
        <w:numPr>
          <w:ilvl w:val="0"/>
          <w:numId w:val="29"/>
        </w:numPr>
        <w:jc w:val="both"/>
      </w:pPr>
      <w:r w:rsidRPr="004113C6">
        <w:t>Uživatel ID</w:t>
      </w:r>
    </w:p>
    <w:p w:rsidR="009265F2" w:rsidRPr="004113C6" w:rsidRDefault="009265F2" w:rsidP="009265F2">
      <w:pPr>
        <w:pStyle w:val="Odstavecseseznamem"/>
        <w:numPr>
          <w:ilvl w:val="0"/>
          <w:numId w:val="29"/>
        </w:numPr>
        <w:jc w:val="both"/>
      </w:pPr>
      <w:r w:rsidRPr="004113C6">
        <w:t>Uživatel JI</w:t>
      </w:r>
    </w:p>
    <w:p w:rsidR="009265F2" w:rsidRPr="004113C6" w:rsidRDefault="009265F2" w:rsidP="009265F2">
      <w:pPr>
        <w:pStyle w:val="Odstavecseseznamem"/>
        <w:numPr>
          <w:ilvl w:val="0"/>
          <w:numId w:val="29"/>
        </w:numPr>
        <w:jc w:val="both"/>
      </w:pPr>
      <w:r w:rsidRPr="004113C6">
        <w:t>Uživatel název</w:t>
      </w:r>
    </w:p>
    <w:p w:rsidR="009265F2" w:rsidRPr="004113C6" w:rsidRDefault="009265F2" w:rsidP="009265F2">
      <w:pPr>
        <w:pStyle w:val="Odstavecseseznamem"/>
        <w:numPr>
          <w:ilvl w:val="0"/>
          <w:numId w:val="29"/>
        </w:numPr>
        <w:jc w:val="both"/>
      </w:pPr>
      <w:r w:rsidRPr="004113C6">
        <w:t xml:space="preserve">Výměra DPB </w:t>
      </w:r>
    </w:p>
    <w:p w:rsidR="009265F2" w:rsidRPr="004113C6" w:rsidRDefault="009265F2" w:rsidP="009265F2">
      <w:pPr>
        <w:pStyle w:val="Odstavecseseznamem"/>
        <w:numPr>
          <w:ilvl w:val="0"/>
          <w:numId w:val="29"/>
        </w:numPr>
        <w:jc w:val="both"/>
      </w:pPr>
      <w:r w:rsidRPr="004113C6">
        <w:t>Zařazená výměra</w:t>
      </w:r>
    </w:p>
    <w:p w:rsidR="009265F2" w:rsidRPr="004113C6" w:rsidRDefault="009265F2" w:rsidP="009265F2">
      <w:pPr>
        <w:pStyle w:val="Odstavecseseznamem"/>
        <w:numPr>
          <w:ilvl w:val="0"/>
          <w:numId w:val="29"/>
        </w:numPr>
        <w:jc w:val="both"/>
      </w:pPr>
      <w:r w:rsidRPr="004113C6">
        <w:t>Opatření</w:t>
      </w:r>
    </w:p>
    <w:p w:rsidR="009265F2" w:rsidRPr="004113C6" w:rsidRDefault="009265F2" w:rsidP="009265F2">
      <w:pPr>
        <w:pStyle w:val="Odstavecseseznamem"/>
        <w:numPr>
          <w:ilvl w:val="0"/>
          <w:numId w:val="29"/>
        </w:numPr>
        <w:jc w:val="both"/>
      </w:pPr>
      <w:r w:rsidRPr="004113C6">
        <w:t>Titul</w:t>
      </w:r>
    </w:p>
    <w:p w:rsidR="009265F2" w:rsidRPr="004113C6" w:rsidRDefault="009265F2" w:rsidP="009265F2">
      <w:pPr>
        <w:pStyle w:val="Odstavecseseznamem"/>
        <w:numPr>
          <w:ilvl w:val="0"/>
          <w:numId w:val="29"/>
        </w:numPr>
        <w:jc w:val="both"/>
      </w:pPr>
      <w:r w:rsidRPr="004113C6">
        <w:t>Registrační číslo žádosti (RCZZ)</w:t>
      </w:r>
    </w:p>
    <w:p w:rsidR="009265F2" w:rsidRPr="004113C6" w:rsidRDefault="009265F2" w:rsidP="009265F2">
      <w:pPr>
        <w:pStyle w:val="Odstavecseseznamem"/>
        <w:numPr>
          <w:ilvl w:val="0"/>
          <w:numId w:val="29"/>
        </w:numPr>
        <w:jc w:val="both"/>
      </w:pPr>
      <w:r w:rsidRPr="004113C6">
        <w:lastRenderedPageBreak/>
        <w:t>Závazek od</w:t>
      </w:r>
    </w:p>
    <w:p w:rsidR="009265F2" w:rsidRPr="004113C6" w:rsidRDefault="009265F2" w:rsidP="009265F2">
      <w:pPr>
        <w:pStyle w:val="Odstavecseseznamem"/>
        <w:numPr>
          <w:ilvl w:val="0"/>
          <w:numId w:val="29"/>
        </w:numPr>
        <w:jc w:val="both"/>
      </w:pPr>
      <w:r w:rsidRPr="004113C6">
        <w:t>Závazek do</w:t>
      </w:r>
    </w:p>
    <w:p w:rsidR="009265F2" w:rsidRPr="004113C6" w:rsidRDefault="009265F2" w:rsidP="009265F2">
      <w:pPr>
        <w:jc w:val="both"/>
        <w:rPr>
          <w:i/>
          <w:iCs/>
        </w:rPr>
      </w:pPr>
      <w:r w:rsidRPr="004113C6">
        <w:rPr>
          <w:i/>
          <w:iCs/>
        </w:rPr>
        <w:t>Pozn.: Export nebude mít kulturu, protože je nadbytečná a zavádějící pro tento typ exportu.</w:t>
      </w:r>
    </w:p>
    <w:p w:rsidR="009265F2" w:rsidRPr="004113C6" w:rsidRDefault="009265F2" w:rsidP="009265F2">
      <w:pPr>
        <w:jc w:val="both"/>
      </w:pPr>
      <w:r w:rsidRPr="004113C6">
        <w:t>V případě exportu do XLS budou exportována data kompletně, v případě exportu do SHP budou data ve 2 SHP souborech – za AEKO a za EZ.</w:t>
      </w:r>
    </w:p>
    <w:p w:rsidR="009265F2" w:rsidRPr="004113C6" w:rsidRDefault="009265F2" w:rsidP="009265F2">
      <w:pPr>
        <w:jc w:val="both"/>
      </w:pPr>
    </w:p>
    <w:p w:rsidR="009265F2" w:rsidRPr="004113C6" w:rsidRDefault="009265F2" w:rsidP="009265F2">
      <w:pPr>
        <w:jc w:val="both"/>
        <w:rPr>
          <w:i/>
          <w:iCs/>
        </w:rPr>
      </w:pPr>
      <w:r w:rsidRPr="004113C6">
        <w:rPr>
          <w:i/>
          <w:iCs/>
        </w:rPr>
        <w:t>Pozn.: Pravidla dědění jsou tímto nedotčena a byla nastavena v rámci implementace replikace dat ze SZIF do LPIS v roce 2015 (implementace projektu SZP2015+).</w:t>
      </w:r>
    </w:p>
    <w:p w:rsidR="009265F2" w:rsidRDefault="009265F2" w:rsidP="002160EE"/>
    <w:p w:rsidR="002160EE" w:rsidRDefault="002160EE" w:rsidP="002160EE">
      <w:pPr>
        <w:pStyle w:val="Nadpis2"/>
      </w:pPr>
      <w:r>
        <w:t xml:space="preserve">Implementace signalizace změny U (UG) na T po pěti letech </w:t>
      </w:r>
    </w:p>
    <w:p w:rsidR="002160EE" w:rsidRDefault="00883B88" w:rsidP="00F60D6D">
      <w:pPr>
        <w:pStyle w:val="Nadpis3"/>
      </w:pPr>
      <w:r>
        <w:t>Odůvodnění změny</w:t>
      </w:r>
    </w:p>
    <w:p w:rsidR="004F34DB" w:rsidRDefault="004F34DB" w:rsidP="004F34DB">
      <w:pPr>
        <w:jc w:val="both"/>
      </w:pPr>
      <w:r>
        <w:t>Předmětem požadavku je úprava jádrov</w:t>
      </w:r>
      <w:r w:rsidR="00EC42DF">
        <w:t>ého modulu Evidence půdy v LPIS</w:t>
      </w:r>
      <w:r>
        <w:t xml:space="preserve"> v oblasti problematiky dozrávání zemědělské kultury úhor (U), zemědělské kultury travní porost (G) a jejich vzájemná kombinace (U a G), pro dozrávání na zemědělskou kulturu trvalý travní porost (T). </w:t>
      </w:r>
    </w:p>
    <w:p w:rsidR="004F34DB" w:rsidRDefault="004F34DB" w:rsidP="004F34DB">
      <w:pPr>
        <w:jc w:val="both"/>
      </w:pPr>
      <w:r>
        <w:t xml:space="preserve">Ve zjištění auditu Evropské komise bylo uvedeno, že i když jsou pozemky vykázané jako „travní porosty“ obsahující kód „G“ při klasifikaci TTP zohledněny, existuje riziko, že se pozemky se standardní ornou půdou (kód „R“) a LLF (kód „U“, pokud nejsou vykázány pro účely ploch v ekologickém zájmu) bez plodin, ale s porostem bylinných pícnin, které nebyly zahrnuty do střídání plodin po dobu 5 let, nestanou TTP. Chybné určení pětiletého období má dopad mj. na správné uplatňování ustanovení týkajících se ekologických postupů. </w:t>
      </w:r>
    </w:p>
    <w:p w:rsidR="004F34DB" w:rsidRDefault="004F34DB" w:rsidP="004F34DB">
      <w:pPr>
        <w:jc w:val="both"/>
      </w:pPr>
      <w:r>
        <w:t>Z tohoto důvodu je nutné:</w:t>
      </w:r>
    </w:p>
    <w:p w:rsidR="004F34DB" w:rsidRDefault="004F34DB" w:rsidP="004F34DB">
      <w:pPr>
        <w:pStyle w:val="Odstavecseseznamem"/>
        <w:numPr>
          <w:ilvl w:val="0"/>
          <w:numId w:val="18"/>
        </w:numPr>
        <w:jc w:val="both"/>
      </w:pPr>
      <w:r>
        <w:t>Nastavení systému pro vyhodnocení ploch v čase s nepřerušenou platností od 1. 1. 2015</w:t>
      </w:r>
    </w:p>
    <w:p w:rsidR="004F34DB" w:rsidRDefault="004F34DB" w:rsidP="004F34DB">
      <w:pPr>
        <w:pStyle w:val="Odstavecseseznamem"/>
        <w:numPr>
          <w:ilvl w:val="0"/>
          <w:numId w:val="18"/>
        </w:numPr>
        <w:jc w:val="both"/>
      </w:pPr>
      <w:r>
        <w:t>Upozornění na plynutí lhůty pro dozrávání ploch od čtvrtého roku evidence dané plochy, které bude určeno pro žadatele</w:t>
      </w:r>
    </w:p>
    <w:p w:rsidR="004F34DB" w:rsidRDefault="004F34DB" w:rsidP="004F34DB">
      <w:pPr>
        <w:pStyle w:val="Odstavecseseznamem"/>
        <w:numPr>
          <w:ilvl w:val="0"/>
          <w:numId w:val="18"/>
        </w:numPr>
        <w:jc w:val="both"/>
      </w:pPr>
      <w:r>
        <w:t xml:space="preserve">Přerušení plynutí časové řady </w:t>
      </w:r>
      <w:proofErr w:type="spellStart"/>
      <w:r>
        <w:t>nápočtu</w:t>
      </w:r>
      <w:proofErr w:type="spellEnd"/>
      <w:r>
        <w:t xml:space="preserve"> na ploše s příznakem EFA úhor po dobu trvání tohoto příznaku</w:t>
      </w:r>
    </w:p>
    <w:p w:rsidR="00883B88" w:rsidRDefault="00883B88" w:rsidP="00F60D6D">
      <w:pPr>
        <w:pStyle w:val="Nadpis3"/>
      </w:pPr>
      <w:r>
        <w:t>Rozšíření podmínek pro sledování dozrávání G na T o sledování trvání kultury U nebo kombinace U,G</w:t>
      </w:r>
    </w:p>
    <w:p w:rsidR="00883B88" w:rsidRPr="00F60D6D" w:rsidRDefault="00883B88" w:rsidP="00F60D6D">
      <w:pPr>
        <w:spacing w:after="0"/>
        <w:jc w:val="both"/>
      </w:pPr>
      <w:r w:rsidRPr="00F60D6D">
        <w:t>Řešení se opírá o již existující mechanismus řešení výstražného systému „dozrávání“ kultury G na T po pěti letech. Stávající podmínky budou rozšířeny takto:</w:t>
      </w:r>
    </w:p>
    <w:p w:rsidR="00F60D6D" w:rsidRPr="00F60D6D" w:rsidRDefault="00883B88" w:rsidP="001B55A2">
      <w:pPr>
        <w:pStyle w:val="Odstavecseseznamem"/>
        <w:numPr>
          <w:ilvl w:val="0"/>
          <w:numId w:val="19"/>
        </w:numPr>
        <w:spacing w:after="0"/>
        <w:contextualSpacing w:val="0"/>
        <w:jc w:val="both"/>
        <w:rPr>
          <w:rFonts w:ascii="Calibri" w:hAnsi="Calibri"/>
          <w:szCs w:val="22"/>
        </w:rPr>
      </w:pPr>
      <w:r w:rsidRPr="00F60D6D">
        <w:t>Nově bude do sledování doby trván</w:t>
      </w:r>
      <w:r w:rsidR="00EC42DF">
        <w:t>í kultury na DPB při</w:t>
      </w:r>
      <w:r w:rsidRPr="00F60D6D">
        <w:t>dána i kultura úhor a kombinace kultur úhor (U) a travní porost na orné půdě (G).</w:t>
      </w:r>
    </w:p>
    <w:p w:rsidR="00883B88" w:rsidRPr="00F60D6D" w:rsidRDefault="00883B88" w:rsidP="001B55A2">
      <w:pPr>
        <w:pStyle w:val="Odstavecseseznamem"/>
        <w:numPr>
          <w:ilvl w:val="0"/>
          <w:numId w:val="19"/>
        </w:numPr>
        <w:spacing w:after="0"/>
        <w:contextualSpacing w:val="0"/>
        <w:jc w:val="both"/>
        <w:rPr>
          <w:rFonts w:ascii="Calibri" w:hAnsi="Calibri"/>
          <w:szCs w:val="22"/>
        </w:rPr>
      </w:pPr>
      <w:r w:rsidRPr="00F60D6D">
        <w:t xml:space="preserve">Zařazení daného DPB s kulturou U do EFA znamená přerušení kontinuity </w:t>
      </w:r>
      <w:r w:rsidRPr="00F60D6D">
        <w:rPr>
          <w:i/>
          <w:iCs/>
        </w:rPr>
        <w:t xml:space="preserve">(za tímto účelem se za zařazení </w:t>
      </w:r>
      <w:r w:rsidR="00F60D6D" w:rsidRPr="00F60D6D">
        <w:rPr>
          <w:i/>
          <w:iCs/>
        </w:rPr>
        <w:t xml:space="preserve">do EFA </w:t>
      </w:r>
      <w:r w:rsidRPr="00F60D6D">
        <w:rPr>
          <w:i/>
          <w:iCs/>
        </w:rPr>
        <w:t>považuje existence deklarace EFA-U v daném kalendářním roce</w:t>
      </w:r>
      <w:r w:rsidR="00F60D6D" w:rsidRPr="00F60D6D">
        <w:rPr>
          <w:i/>
          <w:iCs/>
        </w:rPr>
        <w:t xml:space="preserve"> a pro účely tohoto posuzování trvá od 1.1. do 31.12)</w:t>
      </w:r>
      <w:r w:rsidRPr="00F60D6D">
        <w:rPr>
          <w:i/>
          <w:iCs/>
        </w:rPr>
        <w:t>.</w:t>
      </w:r>
      <w:r w:rsidRPr="00F60D6D">
        <w:t xml:space="preserve"> Po ukončení zařazení EFA </w:t>
      </w:r>
      <w:proofErr w:type="spellStart"/>
      <w:r w:rsidRPr="00F60D6D">
        <w:t>nápočet</w:t>
      </w:r>
      <w:proofErr w:type="spellEnd"/>
      <w:r w:rsidRPr="00F60D6D">
        <w:t xml:space="preserve"> doby trvání dál navazuje na předchozí dobu trvání </w:t>
      </w:r>
      <w:r w:rsidRPr="00F60D6D">
        <w:rPr>
          <w:b/>
        </w:rPr>
        <w:t>(mimo dobu EFA)</w:t>
      </w:r>
      <w:r w:rsidRPr="00F60D6D">
        <w:t xml:space="preserve"> a pokračuje dál (nikoli opět od začátku). </w:t>
      </w:r>
    </w:p>
    <w:p w:rsidR="00883B88" w:rsidRPr="00F60D6D" w:rsidRDefault="00883B88" w:rsidP="001B55A2">
      <w:pPr>
        <w:pStyle w:val="Odstavecseseznamem"/>
        <w:numPr>
          <w:ilvl w:val="0"/>
          <w:numId w:val="19"/>
        </w:numPr>
        <w:spacing w:after="0"/>
        <w:contextualSpacing w:val="0"/>
        <w:jc w:val="both"/>
        <w:rPr>
          <w:rFonts w:ascii="Calibri" w:hAnsi="Calibri"/>
          <w:szCs w:val="22"/>
        </w:rPr>
      </w:pPr>
      <w:r w:rsidRPr="00F60D6D">
        <w:t>Neřeší se drobné geometrické změny na DPB, sleduje se sled a trvání kultur na DPB.</w:t>
      </w:r>
    </w:p>
    <w:p w:rsidR="00883B88" w:rsidRPr="00883B88" w:rsidRDefault="00883B88" w:rsidP="00883B88"/>
    <w:p w:rsidR="00F60D6D" w:rsidRPr="00F60D6D" w:rsidRDefault="00EC42DF" w:rsidP="00F60D6D">
      <w:pPr>
        <w:pStyle w:val="Nadpis3"/>
      </w:pPr>
      <w:r>
        <w:t>Vyhledávání a signalizace</w:t>
      </w:r>
      <w:r w:rsidR="00F60D6D" w:rsidRPr="00F60D6D">
        <w:t xml:space="preserve"> na GUI (LPIS, </w:t>
      </w:r>
      <w:proofErr w:type="spellStart"/>
      <w:r w:rsidR="00F60D6D" w:rsidRPr="00F60D6D">
        <w:t>iLPIS</w:t>
      </w:r>
      <w:proofErr w:type="spellEnd"/>
      <w:r w:rsidR="00F60D6D" w:rsidRPr="00F60D6D">
        <w:t>)</w:t>
      </w:r>
    </w:p>
    <w:p w:rsidR="00883B88" w:rsidRDefault="00883B88" w:rsidP="00F60D6D">
      <w:pPr>
        <w:pStyle w:val="Nadpis3"/>
        <w:numPr>
          <w:ilvl w:val="0"/>
          <w:numId w:val="0"/>
        </w:numPr>
        <w:ind w:left="720"/>
      </w:pPr>
    </w:p>
    <w:p w:rsidR="00F60D6D" w:rsidRDefault="00F60D6D" w:rsidP="00F60D6D">
      <w:r>
        <w:t xml:space="preserve">Na GUI </w:t>
      </w:r>
      <w:r w:rsidR="00EC42DF">
        <w:t>zůstává signalizace stejná, tj.</w:t>
      </w:r>
      <w:r>
        <w:t>:</w:t>
      </w:r>
    </w:p>
    <w:p w:rsidR="00F60D6D" w:rsidRPr="00F0407E" w:rsidRDefault="00F60D6D" w:rsidP="001B55A2">
      <w:pPr>
        <w:pStyle w:val="Odstavecseseznamem"/>
        <w:numPr>
          <w:ilvl w:val="0"/>
          <w:numId w:val="20"/>
        </w:numPr>
        <w:ind w:left="709" w:hanging="425"/>
      </w:pPr>
      <w:r>
        <w:t xml:space="preserve">První </w:t>
      </w:r>
      <w:r w:rsidRPr="00F60D6D">
        <w:rPr>
          <w:szCs w:val="22"/>
        </w:rPr>
        <w:t>upozornění a pro provedení změny kultury před jejím dozráním mimo rozhodné období byla zvolena doba 4 let. Na DPB je napočítán příznak „Blíží se dozrání G, U nebo kombinace kultur U,G; změňte kulturu“.</w:t>
      </w:r>
    </w:p>
    <w:p w:rsidR="00F60D6D" w:rsidRPr="00F0407E" w:rsidRDefault="00F60D6D" w:rsidP="001B55A2">
      <w:pPr>
        <w:pStyle w:val="Odstavecseseznamem"/>
        <w:numPr>
          <w:ilvl w:val="0"/>
          <w:numId w:val="20"/>
        </w:numPr>
        <w:ind w:left="709" w:hanging="425"/>
      </w:pPr>
      <w:r w:rsidRPr="00F60D6D">
        <w:rPr>
          <w:szCs w:val="22"/>
        </w:rPr>
        <w:t>Na záložce Vyhledávání v sekci Základní údaje bude rozšířen výběr kultur o nový parametr- sled kultur U/G.</w:t>
      </w:r>
    </w:p>
    <w:p w:rsidR="00F60D6D" w:rsidRPr="004113C6" w:rsidRDefault="00F60D6D" w:rsidP="001B55A2">
      <w:pPr>
        <w:pStyle w:val="Odstavecseseznamem"/>
        <w:numPr>
          <w:ilvl w:val="0"/>
          <w:numId w:val="20"/>
        </w:numPr>
        <w:ind w:left="709" w:hanging="425"/>
      </w:pPr>
      <w:r w:rsidRPr="004113C6">
        <w:t xml:space="preserve">Informace o tom, že DPB je zralý k překlopení do T, je uživatelům sdělena takto: </w:t>
      </w:r>
    </w:p>
    <w:p w:rsidR="00F60D6D" w:rsidRPr="004113C6" w:rsidRDefault="00F60D6D" w:rsidP="00F60D6D">
      <w:pPr>
        <w:pStyle w:val="Odstavecseseznamem"/>
      </w:pPr>
      <w:r w:rsidRPr="004113C6">
        <w:t>• V pracovním seznamu „DPB s kulturou U</w:t>
      </w:r>
      <w:r w:rsidR="004F34DB" w:rsidRPr="004113C6">
        <w:t>,G</w:t>
      </w:r>
      <w:r w:rsidRPr="004113C6">
        <w:t xml:space="preserve"> </w:t>
      </w:r>
      <w:r w:rsidR="004F34DB" w:rsidRPr="004113C6">
        <w:t xml:space="preserve"> nebo </w:t>
      </w:r>
      <w:r w:rsidR="0053334A" w:rsidRPr="004113C6">
        <w:t>kombinace U, G trvající</w:t>
      </w:r>
      <w:r w:rsidRPr="004113C6">
        <w:t xml:space="preserve"> </w:t>
      </w:r>
      <w:r w:rsidR="004F34DB" w:rsidRPr="004113C6">
        <w:t xml:space="preserve">4 - </w:t>
      </w:r>
      <w:r w:rsidRPr="004113C6">
        <w:t xml:space="preserve">5 let“ </w:t>
      </w:r>
    </w:p>
    <w:p w:rsidR="00F60D6D" w:rsidRDefault="00F60D6D" w:rsidP="00F60D6D">
      <w:pPr>
        <w:pStyle w:val="Odstavecseseznamem"/>
      </w:pPr>
      <w:r w:rsidRPr="004113C6">
        <w:t>• V pracovním seznamu „DPB s</w:t>
      </w:r>
      <w:r w:rsidR="004F34DB" w:rsidRPr="004113C6">
        <w:t xml:space="preserve"> kulturou </w:t>
      </w:r>
      <w:r w:rsidRPr="004113C6">
        <w:t xml:space="preserve"> U, G</w:t>
      </w:r>
      <w:r w:rsidR="004F34DB" w:rsidRPr="004113C6">
        <w:t xml:space="preserve"> nebo kombinace U,</w:t>
      </w:r>
      <w:r w:rsidR="0053334A">
        <w:t xml:space="preserve"> </w:t>
      </w:r>
      <w:r w:rsidR="004F34DB" w:rsidRPr="004113C6">
        <w:t>G</w:t>
      </w:r>
      <w:r w:rsidRPr="004113C6">
        <w:t xml:space="preserve"> trvající déle než 5 let“</w:t>
      </w:r>
    </w:p>
    <w:p w:rsidR="00F60D6D" w:rsidRDefault="00F60D6D" w:rsidP="001B55A2">
      <w:pPr>
        <w:pStyle w:val="Odstavecseseznamem"/>
        <w:numPr>
          <w:ilvl w:val="0"/>
          <w:numId w:val="20"/>
        </w:numPr>
        <w:ind w:left="709" w:hanging="425"/>
      </w:pPr>
      <w:r>
        <w:lastRenderedPageBreak/>
        <w:t xml:space="preserve">DPB s blížícím se dozrání G, U nebo kombinace U, G mají v seznamu a v detailu ikonku oranžového vykřičníku s příslušnou informací v </w:t>
      </w:r>
      <w:proofErr w:type="spellStart"/>
      <w:r>
        <w:t>tooltipu</w:t>
      </w:r>
      <w:proofErr w:type="spellEnd"/>
      <w:r>
        <w:t>. Sloupec bude filtrovatelný – bude možno vybrat jen U nebo G nebo kombinaci U,G</w:t>
      </w:r>
    </w:p>
    <w:p w:rsidR="00F60D6D" w:rsidRDefault="00F60D6D" w:rsidP="001B55A2">
      <w:pPr>
        <w:pStyle w:val="Odstavecseseznamem"/>
        <w:numPr>
          <w:ilvl w:val="0"/>
          <w:numId w:val="20"/>
        </w:numPr>
        <w:ind w:left="709" w:hanging="425"/>
      </w:pPr>
      <w:r>
        <w:t xml:space="preserve">DPB s dozrálým G, U nebo kombinace U, G mají v seznamu a v detailu ikonku červeného vykřičníku s příslušnou informací v </w:t>
      </w:r>
      <w:proofErr w:type="spellStart"/>
      <w:r>
        <w:t>tooltipu</w:t>
      </w:r>
      <w:proofErr w:type="spellEnd"/>
      <w:r>
        <w:t>. Sloupec bude filtrovatelný – bude možno vybrat jen U nebo G nebo kombinaci U,</w:t>
      </w:r>
      <w:r w:rsidR="0053334A">
        <w:t xml:space="preserve"> </w:t>
      </w:r>
      <w:r>
        <w:t>G</w:t>
      </w:r>
    </w:p>
    <w:p w:rsidR="00F60D6D" w:rsidRDefault="00F60D6D" w:rsidP="001B55A2">
      <w:pPr>
        <w:pStyle w:val="Odstavecseseznamem"/>
        <w:numPr>
          <w:ilvl w:val="0"/>
          <w:numId w:val="20"/>
        </w:numPr>
        <w:ind w:left="709" w:hanging="425"/>
      </w:pPr>
      <w:r>
        <w:t>V seznamu DPB na uživateli se ve sloupci „G/U“ zobrazuje příslušný vykřičník. Sloupec bude filtrovatelný – bude možno vybrat jen U nebo G nebo kombinaci U,</w:t>
      </w:r>
      <w:r w:rsidR="0053334A">
        <w:t xml:space="preserve"> </w:t>
      </w:r>
      <w:r>
        <w:t>G</w:t>
      </w:r>
    </w:p>
    <w:p w:rsidR="005767BC" w:rsidRDefault="005767BC" w:rsidP="001075BF"/>
    <w:p w:rsidR="00F60D6D" w:rsidRDefault="00F60D6D" w:rsidP="00F60D6D">
      <w:pPr>
        <w:ind w:left="360"/>
      </w:pPr>
    </w:p>
    <w:p w:rsidR="00F60D6D" w:rsidRDefault="00F60D6D" w:rsidP="00F60D6D">
      <w:pPr>
        <w:pStyle w:val="Titulek"/>
      </w:pPr>
      <w:r>
        <w:t xml:space="preserve">Obrázek </w:t>
      </w:r>
      <w:r w:rsidR="00DF628F">
        <w:rPr>
          <w:noProof/>
        </w:rPr>
        <w:fldChar w:fldCharType="begin"/>
      </w:r>
      <w:r w:rsidR="00DF628F">
        <w:rPr>
          <w:noProof/>
        </w:rPr>
        <w:instrText xml:space="preserve"> SEQ Obrázek \* ARABIC </w:instrText>
      </w:r>
      <w:r w:rsidR="00DF628F">
        <w:rPr>
          <w:noProof/>
        </w:rPr>
        <w:fldChar w:fldCharType="separate"/>
      </w:r>
      <w:r w:rsidR="007F1715">
        <w:rPr>
          <w:noProof/>
        </w:rPr>
        <w:t>1</w:t>
      </w:r>
      <w:r w:rsidR="00DF628F">
        <w:rPr>
          <w:noProof/>
        </w:rPr>
        <w:fldChar w:fldCharType="end"/>
      </w:r>
      <w:r>
        <w:t xml:space="preserve"> Úprava vyhledávání</w:t>
      </w:r>
    </w:p>
    <w:p w:rsidR="00F60D6D" w:rsidRDefault="00EC42DF" w:rsidP="00F60D6D">
      <w:pPr>
        <w:ind w:left="360"/>
      </w:pPr>
      <w:r>
        <w:rPr>
          <w:noProof/>
          <w:lang w:eastAsia="cs-CZ"/>
        </w:rPr>
        <mc:AlternateContent>
          <mc:Choice Requires="wps">
            <w:drawing>
              <wp:anchor distT="0" distB="0" distL="114300" distR="114300" simplePos="0" relativeHeight="251664384" behindDoc="0" locked="0" layoutInCell="1" allowOverlap="1" wp14:anchorId="44D17971" wp14:editId="332CAD55">
                <wp:simplePos x="0" y="0"/>
                <wp:positionH relativeFrom="column">
                  <wp:posOffset>1394460</wp:posOffset>
                </wp:positionH>
                <wp:positionV relativeFrom="paragraph">
                  <wp:posOffset>2195195</wp:posOffset>
                </wp:positionV>
                <wp:extent cx="3310467" cy="1515534"/>
                <wp:effectExtent l="0" t="38100" r="61595" b="27940"/>
                <wp:wrapNone/>
                <wp:docPr id="7" name="Přímá spojnice se šipkou 7"/>
                <wp:cNvGraphicFramePr/>
                <a:graphic xmlns:a="http://schemas.openxmlformats.org/drawingml/2006/main">
                  <a:graphicData uri="http://schemas.microsoft.com/office/word/2010/wordprocessingShape">
                    <wps:wsp>
                      <wps:cNvCnPr/>
                      <wps:spPr>
                        <a:xfrm flipV="1">
                          <a:off x="0" y="0"/>
                          <a:ext cx="3310467" cy="151553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7D7DD21" id="_x0000_t32" coordsize="21600,21600" o:spt="32" o:oned="t" path="m,l21600,21600e" filled="f">
                <v:path arrowok="t" fillok="f" o:connecttype="none"/>
                <o:lock v:ext="edit" shapetype="t"/>
              </v:shapetype>
              <v:shape id="Přímá spojnice se šipkou 7" o:spid="_x0000_s1026" type="#_x0000_t32" style="position:absolute;margin-left:109.8pt;margin-top:172.85pt;width:260.65pt;height:119.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sCwIAAEgEAAAOAAAAZHJzL2Uyb0RvYy54bWysVMlu2zAQvRfoPxC815LiOCkMyzk4dS9F&#10;a3TJnaZIiS03DBkvn9JjPqBfEeS/MqRkpRsKtKgOBJd5b+Y9DrW4OhhNdgKCcram1aSkRFjuGmXb&#10;mn76uH7xkpIQmW2YdlbU9CgCvVo+f7bY+7k4c53TjQCCJDbM976mXYx+XhSBd8KwMHFeWDyUDgyL&#10;uIS2aIDtkd3o4qwsL4q9g8aD4yIE3L3uD+ky80speHwnZRCR6JpibTGPkMdtGovlgs1bYL5TfCiD&#10;/UMVhimLSUeqaxYZuQX1C5VRHFxwMk64M4WTUnGRNaCaqvxJzYeOeZG1oDnBjzaF/0fL3+42QFRT&#10;00tKLDN4RZuHr/ffzP0dCd59tlgfCYI83Cn/xd2Sy+TY3oc5Ald2A8Mq+A0k+QcJhkit/A02QzYE&#10;JZJD9vs4+i0OkXDcnE6r8vwCE3M8q2bVbDY9T/xFT5QIPYT4WjhD0qSmIQJTbRdXzlq8Wwd9ErZ7&#10;E2IPPAESWNs0BqdVs1Za5wW025UGsmPYEOt1id+Q8YewyJR+ZRsSjx4diaCYbbUYIhNtkTzoVedZ&#10;PGrRp3wvJPqJ6vrScieLMSXjXNhYjUwYnWASyxuBZTbuj8AhPkFF7vK/AY+InNnZOIKNsg5+lz0e&#10;TiXLPv7kQK87WbB1zTH3Q7YG2zXf4/C00nv4fp3hTz+A5SMAAAD//wMAUEsDBBQABgAIAAAAIQCR&#10;us9W4wAAAAsBAAAPAAAAZHJzL2Rvd25yZXYueG1sTI9BT8JAEIXvJv6HzZh4ky1QCtROiRJMPBAT&#10;KweOS3dsq93ZpruU6q93Pelx8r689022GU0rBupdYxlhOolAEJdWN1whHN6e7lYgnFesVWuZEL7I&#10;wSa/vspUqu2FX2kofCVCCbtUIdTed6mUrqzJKDexHXHI3m1vlA9nX0ndq0soN62cRVEijWo4LNSq&#10;o21N5WdxNgiPwy7ZmefvQ/SxP5oXPS/4SFvE25vx4R6Ep9H/wfCrH9QhD04ne2btRIswm66TgCLM&#10;48USRCCWcbQGcUJYrOIYZJ7J/z/kPwAAAP//AwBQSwECLQAUAAYACAAAACEAtoM4kv4AAADhAQAA&#10;EwAAAAAAAAAAAAAAAAAAAAAAW0NvbnRlbnRfVHlwZXNdLnhtbFBLAQItABQABgAIAAAAIQA4/SH/&#10;1gAAAJQBAAALAAAAAAAAAAAAAAAAAC8BAABfcmVscy8ucmVsc1BLAQItABQABgAIAAAAIQB+HIos&#10;CwIAAEgEAAAOAAAAAAAAAAAAAAAAAC4CAABkcnMvZTJvRG9jLnhtbFBLAQItABQABgAIAAAAIQCR&#10;us9W4wAAAAsBAAAPAAAAAAAAAAAAAAAAAGUEAABkcnMvZG93bnJldi54bWxQSwUGAAAAAAQABADz&#10;AAAAdQUAAAAA&#10;" strokecolor="red" strokeweight=".5pt">
                <v:stroke endarrow="block" joinstyle="miter"/>
              </v:shape>
            </w:pict>
          </mc:Fallback>
        </mc:AlternateContent>
      </w:r>
      <w:r>
        <w:rPr>
          <w:noProof/>
          <w:lang w:eastAsia="cs-CZ"/>
        </w:rPr>
        <mc:AlternateContent>
          <mc:Choice Requires="wps">
            <w:drawing>
              <wp:anchor distT="0" distB="0" distL="114300" distR="114300" simplePos="0" relativeHeight="251663360" behindDoc="0" locked="0" layoutInCell="1" allowOverlap="1" wp14:anchorId="54026215" wp14:editId="7A798F0D">
                <wp:simplePos x="0" y="0"/>
                <wp:positionH relativeFrom="column">
                  <wp:posOffset>1379855</wp:posOffset>
                </wp:positionH>
                <wp:positionV relativeFrom="paragraph">
                  <wp:posOffset>1071245</wp:posOffset>
                </wp:positionV>
                <wp:extent cx="16933" cy="2692400"/>
                <wp:effectExtent l="57150" t="38100" r="59690" b="12700"/>
                <wp:wrapNone/>
                <wp:docPr id="6" name="Přímá spojnice se šipkou 6"/>
                <wp:cNvGraphicFramePr/>
                <a:graphic xmlns:a="http://schemas.openxmlformats.org/drawingml/2006/main">
                  <a:graphicData uri="http://schemas.microsoft.com/office/word/2010/wordprocessingShape">
                    <wps:wsp>
                      <wps:cNvCnPr/>
                      <wps:spPr>
                        <a:xfrm flipV="1">
                          <a:off x="0" y="0"/>
                          <a:ext cx="16933" cy="2692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A0ED635" id="Přímá spojnice se šipkou 6" o:spid="_x0000_s1026" type="#_x0000_t32" style="position:absolute;margin-left:108.65pt;margin-top:84.35pt;width:1.35pt;height:212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2e1CAIAAEYEAAAOAAAAZHJzL2Uyb0RvYy54bWysU0uOEzEQ3SNxB8t7pjsZFDFROrPIEDYI&#10;In57x213G2yXVfbkcxSWcwBOMZp7UXYnzVdCIHphddn1XtV7Li+uD86yncJowDd8clFzpryE1viu&#10;4e/frZ884ywm4VthwauGH1Xk18vHjxb7MFdT6MG2ChmR+Djfh4b3KYV5VUXZKyfiBQTl6VADOpEo&#10;xK5qUeyJ3dlqWtezag/YBgSpYqTdm+GQLwu/1kqm11pHlZhtOPWWyopl3ea1Wi7EvEMReiNPbYh/&#10;6MIJ46noSHUjkmC3aH6hckYiRNDpQoKrQGsjVdFAaib1T2re9iKoooXMiWG0Kf4/Wvlqt0Fm2obP&#10;OPPC0RVtHj7ff3H3dywG+OipPxYVe7gz4RPcsll2bB/inIArv8FTFMMGs/yDRse0NeEDDUMxhCSy&#10;Q/H7OPqtDolJ2pzMri4vOZN0Mp1dTZ/W5T6qgSbTBYzphQLH8k/DY0Jhuj6twHu6WcChhNi9jIka&#10;IeAZkMHW5zWCNe3aWFsC7LYri2wnaBzW65q+rIeAP6QlYexz37J0DORHQiN8Z9UpM9NW2YFBc/lL&#10;R6uGkm+UJjeztqK+zLEaSwoplU+TkYmyM0xTeyOw/jPwlJ+hqsz434BHRKkMPo1gZzzg76qnw7ll&#10;PeSfHRh0Zwu20B7LNBRraFiLq6eHlV/D93GBf3v+y68AAAD//wMAUEsDBBQABgAIAAAAIQCqYCAt&#10;4QAAAAsBAAAPAAAAZHJzL2Rvd25yZXYueG1sTI9BT4NAEIXvJv6HzZh4s0tphEpZGm1q4sE0EXvo&#10;cctOAWVnCbul6K93POlx8r68902+nmwnRhx860jBfBaBQKqcaalWsH9/vluC8EGT0Z0jVPCFHtbF&#10;9VWuM+Mu9IZjGWrBJeQzraAJoc+k9FWDVvuZ65E4O7nB6sDnUEsz6AuX207GUZRIq1vihUb3uGmw&#10;+izPVsHTuE229uV7H328HuzOLEo64Eap25vpcQUi4BT+YPjVZ3Uo2OnozmS86BTE83TBKAfJMgXB&#10;RMyDII4K7h/iFGSRy/8/FD8AAAD//wMAUEsBAi0AFAAGAAgAAAAhALaDOJL+AAAA4QEAABMAAAAA&#10;AAAAAAAAAAAAAAAAAFtDb250ZW50X1R5cGVzXS54bWxQSwECLQAUAAYACAAAACEAOP0h/9YAAACU&#10;AQAACwAAAAAAAAAAAAAAAAAvAQAAX3JlbHMvLnJlbHNQSwECLQAUAAYACAAAACEAdYdntQgCAABG&#10;BAAADgAAAAAAAAAAAAAAAAAuAgAAZHJzL2Uyb0RvYy54bWxQSwECLQAUAAYACAAAACEAqmAgLeEA&#10;AAALAQAADwAAAAAAAAAAAAAAAABiBAAAZHJzL2Rvd25yZXYueG1sUEsFBgAAAAAEAAQA8wAAAHAF&#10;AAAAAA==&#10;" strokecolor="red" strokeweight=".5pt">
                <v:stroke endarrow="block" joinstyle="miter"/>
              </v:shape>
            </w:pict>
          </mc:Fallback>
        </mc:AlternateContent>
      </w:r>
      <w:r w:rsidR="00F60D6D">
        <w:rPr>
          <w:noProof/>
          <w:lang w:eastAsia="cs-CZ"/>
        </w:rPr>
        <mc:AlternateContent>
          <mc:Choice Requires="wps">
            <w:drawing>
              <wp:anchor distT="0" distB="0" distL="114300" distR="114300" simplePos="0" relativeHeight="251668480" behindDoc="0" locked="0" layoutInCell="1" allowOverlap="1" wp14:anchorId="2471D43E" wp14:editId="3DE8255E">
                <wp:simplePos x="0" y="0"/>
                <wp:positionH relativeFrom="column">
                  <wp:posOffset>-48895</wp:posOffset>
                </wp:positionH>
                <wp:positionV relativeFrom="paragraph">
                  <wp:posOffset>3766185</wp:posOffset>
                </wp:positionV>
                <wp:extent cx="3124200" cy="457200"/>
                <wp:effectExtent l="0" t="0" r="19050" b="19050"/>
                <wp:wrapNone/>
                <wp:docPr id="3" name="Textové pole 3"/>
                <wp:cNvGraphicFramePr/>
                <a:graphic xmlns:a="http://schemas.openxmlformats.org/drawingml/2006/main">
                  <a:graphicData uri="http://schemas.microsoft.com/office/word/2010/wordprocessingShape">
                    <wps:wsp>
                      <wps:cNvSpPr txBox="1"/>
                      <wps:spPr>
                        <a:xfrm>
                          <a:off x="0" y="0"/>
                          <a:ext cx="3124200" cy="457200"/>
                        </a:xfrm>
                        <a:prstGeom prst="rect">
                          <a:avLst/>
                        </a:prstGeom>
                        <a:solidFill>
                          <a:schemeClr val="lt1"/>
                        </a:solidFill>
                        <a:ln w="6350">
                          <a:solidFill>
                            <a:prstClr val="black"/>
                          </a:solidFill>
                        </a:ln>
                      </wps:spPr>
                      <wps:txbx>
                        <w:txbxContent>
                          <w:p w:rsidR="004113C6" w:rsidRDefault="004113C6">
                            <w:r>
                              <w:t>Doplnění parametru pro vyhledávání sled kultur U/G a nový filtrovatelný sloupec 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6155181" id="_x0000_t202" coordsize="21600,21600" o:spt="202" path="m,l,21600r21600,l21600,xe">
                <v:stroke joinstyle="miter"/>
                <v:path gradientshapeok="t" o:connecttype="rect"/>
              </v:shapetype>
              <v:shape id="Textové pole 3" o:spid="_x0000_s1026" type="#_x0000_t202" style="position:absolute;left:0;text-align:left;margin-left:-3.85pt;margin-top:296.55pt;width:246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KHVQIAAK0EAAAOAAAAZHJzL2Uyb0RvYy54bWysVM1u2zAMvg/YOwi6L85fu82IU2QpMgwo&#10;2gLJ0LMiS7EwWdQkJXb2RnuOvdgo2UnTbqdhF5kSqU/kx4+e3bS1JgfhvAJT0NFgSIkwHEpldgX9&#10;ulm9+0CJD8yUTIMRBT0KT2/mb9/MGpuLMVSgS+EIghifN7agVQg2zzLPK1EzPwArDDoluJoF3Lpd&#10;VjrWIHqts/FweJ014ErrgAvv8fS2c9J5wpdS8PAgpReB6IJibiGtLq3buGbzGct3jtlK8T4N9g9Z&#10;1EwZfPQMdcsCI3un/oCqFXfgQYYBhzoDKRUXqQasZjR8Vc26YlakWpAcb880+f8Hy+8Pj46osqAT&#10;SgyrsUUb0QY4/PpJLGhBJpGixvocI9cWY0P7CVps9enc42GsvJWujl+siaAfyT6eCUZEwvFwMhpP&#10;sWuUcPRNr95HG+Gz59vW+fBZQE2iUVCHDUy8ssOdD13oKSQ+5kGrcqW0TpsoGrHUjhwYtluHlCOC&#10;v4jShjQFvZ5cDRPwC1+EPt/fasa/9eldRCGeNphz5KSrPVqh3baJxjMvWyiPSJeDTnPe8pVC+Dvm&#10;wyNzKDKkAQcnPOAiNWBO0FuUVOB+/O08xmPv0UtJg6ItqP++Z05Qor8YVMXH0XQaVZ42iV9K3KVn&#10;e+kx+3oJSNQIR9TyZOJlF/TJlA7qJ5yvRXwVXcxwfLug4WQuQzdKOJ9cLBYpCHVtWbgza8sjdGxM&#10;pHXTPjFn+7YGFMQ9nOTN8lfd7WLjTQOLfQCpUusjzx2rPf04E0k8/fzGobvcp6jnv8z8NwAAAP//&#10;AwBQSwMEFAAGAAgAAAAhAAol1N7fAAAACgEAAA8AAABkcnMvZG93bnJldi54bWxMj8FOwzAQRO9I&#10;/IO1SNxaJ7RN0zROBahw4URBPbvx1raI11HspuHvMSc4ruZp5m29m1zHRhyC9SQgn2fAkFqvLGkB&#10;nx8vsxJYiJKU7DyhgG8MsGtub2pZKX+ldxwPUbNUQqGSAkyMfcV5aA06Gea+R0rZ2Q9OxnQOmqtB&#10;XlO56/hDlhXcSUtpwcgenw22X4eLE7B/0hvdlnIw+1JZO07H85t+FeL+bnrcAos4xT8YfvWTOjTJ&#10;6eQvpALrBMzW60QKWG0WObAELMvlAthJQFGscuBNzf+/0PwAAAD//wMAUEsBAi0AFAAGAAgAAAAh&#10;ALaDOJL+AAAA4QEAABMAAAAAAAAAAAAAAAAAAAAAAFtDb250ZW50X1R5cGVzXS54bWxQSwECLQAU&#10;AAYACAAAACEAOP0h/9YAAACUAQAACwAAAAAAAAAAAAAAAAAvAQAAX3JlbHMvLnJlbHNQSwECLQAU&#10;AAYACAAAACEAn6Myh1UCAACtBAAADgAAAAAAAAAAAAAAAAAuAgAAZHJzL2Uyb0RvYy54bWxQSwEC&#10;LQAUAAYACAAAACEACiXU3t8AAAAKAQAADwAAAAAAAAAAAAAAAACvBAAAZHJzL2Rvd25yZXYueG1s&#10;UEsFBgAAAAAEAAQA8wAAALsFAAAAAA==&#10;" fillcolor="white [3201]" strokeweight=".5pt">
                <v:textbox>
                  <w:txbxContent>
                    <w:p w:rsidR="004113C6" w:rsidRDefault="004113C6">
                      <w:r>
                        <w:t>Doplnění parametru pro vyhledávání sled kultur U/G a nový filtrovatelný sloupec U/G</w:t>
                      </w:r>
                    </w:p>
                  </w:txbxContent>
                </v:textbox>
              </v:shape>
            </w:pict>
          </mc:Fallback>
        </mc:AlternateContent>
      </w:r>
      <w:r w:rsidR="00F60D6D" w:rsidRPr="00D56FEF">
        <w:rPr>
          <w:noProof/>
          <w:lang w:eastAsia="cs-CZ"/>
        </w:rPr>
        <w:drawing>
          <wp:inline distT="0" distB="0" distL="0" distR="0" wp14:anchorId="0DEE4EA2" wp14:editId="0A4B5B45">
            <wp:extent cx="6029960" cy="3937955"/>
            <wp:effectExtent l="0" t="0" r="889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3937955"/>
                    </a:xfrm>
                    <a:prstGeom prst="rect">
                      <a:avLst/>
                    </a:prstGeom>
                    <a:noFill/>
                    <a:ln>
                      <a:noFill/>
                    </a:ln>
                  </pic:spPr>
                </pic:pic>
              </a:graphicData>
            </a:graphic>
          </wp:inline>
        </w:drawing>
      </w:r>
    </w:p>
    <w:p w:rsidR="00F60D6D" w:rsidRDefault="00F60D6D" w:rsidP="00F60D6D">
      <w:pPr>
        <w:pStyle w:val="Odstavecseseznamem"/>
      </w:pPr>
    </w:p>
    <w:p w:rsidR="00F60D6D" w:rsidRPr="00C21BA7" w:rsidRDefault="00F60D6D" w:rsidP="00F60D6D">
      <w:pPr>
        <w:pStyle w:val="Odstavecseseznamem"/>
      </w:pPr>
    </w:p>
    <w:p w:rsidR="00F60D6D" w:rsidRDefault="00F60D6D" w:rsidP="00F60D6D">
      <w:pPr>
        <w:pStyle w:val="Odstavecseseznamem"/>
        <w:tabs>
          <w:tab w:val="left" w:pos="2080"/>
        </w:tabs>
        <w:spacing w:after="0"/>
        <w:ind w:left="0"/>
        <w:contextualSpacing w:val="0"/>
        <w:jc w:val="both"/>
        <w:rPr>
          <w:rFonts w:ascii="Calibri" w:hAnsi="Calibri"/>
          <w:color w:val="1F497D"/>
          <w:szCs w:val="22"/>
        </w:rPr>
      </w:pPr>
      <w:r>
        <w:rPr>
          <w:rFonts w:ascii="Calibri" w:hAnsi="Calibri"/>
          <w:color w:val="1F497D"/>
          <w:szCs w:val="22"/>
        </w:rPr>
        <w:tab/>
      </w:r>
    </w:p>
    <w:p w:rsidR="00F60D6D" w:rsidRPr="0087414B" w:rsidRDefault="00F60D6D" w:rsidP="00F60D6D">
      <w:pPr>
        <w:pStyle w:val="Odstavecseseznamem"/>
        <w:spacing w:after="0"/>
        <w:ind w:left="426"/>
        <w:contextualSpacing w:val="0"/>
        <w:jc w:val="both"/>
        <w:rPr>
          <w:rFonts w:ascii="Calibri" w:hAnsi="Calibri"/>
          <w:color w:val="1F497D"/>
          <w:szCs w:val="22"/>
        </w:rPr>
      </w:pPr>
    </w:p>
    <w:p w:rsidR="00F60D6D" w:rsidRDefault="00F60D6D" w:rsidP="00F60D6D">
      <w:pPr>
        <w:pStyle w:val="Odstavecseseznamem"/>
        <w:spacing w:after="0"/>
        <w:contextualSpacing w:val="0"/>
        <w:jc w:val="both"/>
        <w:rPr>
          <w:rFonts w:ascii="Calibri" w:hAnsi="Calibri"/>
          <w:color w:val="1F497D"/>
          <w:szCs w:val="22"/>
        </w:rPr>
      </w:pPr>
    </w:p>
    <w:p w:rsidR="00F60D6D" w:rsidRDefault="00F60D6D" w:rsidP="00F60D6D">
      <w:r>
        <w:rPr>
          <w:noProof/>
          <w:lang w:eastAsia="cs-CZ"/>
        </w:rPr>
        <w:lastRenderedPageBreak/>
        <mc:AlternateContent>
          <mc:Choice Requires="wps">
            <w:drawing>
              <wp:anchor distT="0" distB="0" distL="114300" distR="114300" simplePos="0" relativeHeight="251670528" behindDoc="0" locked="0" layoutInCell="1" allowOverlap="1" wp14:anchorId="07F9254F" wp14:editId="7C1906DC">
                <wp:simplePos x="0" y="0"/>
                <wp:positionH relativeFrom="column">
                  <wp:posOffset>0</wp:posOffset>
                </wp:positionH>
                <wp:positionV relativeFrom="paragraph">
                  <wp:posOffset>-457200</wp:posOffset>
                </wp:positionV>
                <wp:extent cx="3361055" cy="457200"/>
                <wp:effectExtent l="0" t="0" r="0" b="0"/>
                <wp:wrapSquare wrapText="bothSides"/>
                <wp:docPr id="4" name="Textové pole 4"/>
                <wp:cNvGraphicFramePr/>
                <a:graphic xmlns:a="http://schemas.openxmlformats.org/drawingml/2006/main">
                  <a:graphicData uri="http://schemas.microsoft.com/office/word/2010/wordprocessingShape">
                    <wps:wsp>
                      <wps:cNvSpPr txBox="1"/>
                      <wps:spPr>
                        <a:xfrm>
                          <a:off x="0" y="0"/>
                          <a:ext cx="3361055" cy="457200"/>
                        </a:xfrm>
                        <a:prstGeom prst="rect">
                          <a:avLst/>
                        </a:prstGeom>
                        <a:solidFill>
                          <a:prstClr val="white"/>
                        </a:solidFill>
                        <a:ln>
                          <a:noFill/>
                        </a:ln>
                      </wps:spPr>
                      <wps:txbx>
                        <w:txbxContent>
                          <w:p w:rsidR="004113C6" w:rsidRPr="00F90782" w:rsidRDefault="004113C6" w:rsidP="00F60D6D">
                            <w:pPr>
                              <w:pStyle w:val="Titulek"/>
                              <w:rPr>
                                <w:noProof/>
                                <w:szCs w:val="21"/>
                              </w:rPr>
                            </w:pPr>
                            <w:r>
                              <w:t xml:space="preserve">Obrázek </w:t>
                            </w:r>
                            <w:r>
                              <w:rPr>
                                <w:noProof/>
                              </w:rPr>
                              <w:fldChar w:fldCharType="begin"/>
                            </w:r>
                            <w:r>
                              <w:rPr>
                                <w:noProof/>
                              </w:rPr>
                              <w:instrText xml:space="preserve"> SEQ Obrázek \* ARABIC </w:instrText>
                            </w:r>
                            <w:r>
                              <w:rPr>
                                <w:noProof/>
                              </w:rPr>
                              <w:fldChar w:fldCharType="separate"/>
                            </w:r>
                            <w:r>
                              <w:rPr>
                                <w:noProof/>
                              </w:rPr>
                              <w:t>2</w:t>
                            </w:r>
                            <w:r>
                              <w:rPr>
                                <w:noProof/>
                              </w:rPr>
                              <w:fldChar w:fldCharType="end"/>
                            </w:r>
                            <w:r>
                              <w:t xml:space="preserve"> Umístění ikony upozorňující na blížící se dozrání U, G nebo kombinace U/G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3581D98" id="Textové pole 4" o:spid="_x0000_s1027" type="#_x0000_t202" style="position:absolute;margin-left:0;margin-top:-36pt;width:264.6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xOQIAAGwEAAAOAAAAZHJzL2Uyb0RvYy54bWysVMGO0zAQvSPxD5bvNG23XVDUdFW6KkKq&#10;dldq0Z5dx2ks2R5ju03KH/Ed/BhjJ+nCwglxccYz47HfezNZ3LVakbNwXoIp6GQ0pkQYDqU0x4J+&#10;2W/efaDEB2ZKpsCIgl6Ep3fLt28Wjc3FFGpQpXAEixifN7agdQg2zzLPa6GZH4EVBoMVOM0Cbt0x&#10;Kx1rsLpW2XQ8vs0acKV1wIX36L3vgnSZ6leV4OGxqrwIRBUU3xbS6tJ6iGu2XLD86JitJe+fwf7h&#10;FZpJg5deS92zwMjJyT9KackdeKjCiIPOoKokFwkDopmMX6HZ1cyKhAXJ8fZKk/9/ZfnD+ckRWRZ0&#10;RolhGiXaizbA+cd3YkEJMosUNdbnmLmzmBvaj9Ci1IPfozMibyun4xcxEYwj2ZcrwViRcHTe3NxO&#10;xvM5JRxjs/l7VDCWyV5OW+fDJwGaRKOgDgVMvLLz1ocudUiJl3lQstxIpeImBtbKkTNDsZtaBtEX&#10;/y1LmZhrIJ7qCkZPFiF2UKIV2kObWJkOMA9QXhC9g66FvOUbifdtmQ9PzGHPIGCcg/CIS6WgKSj0&#10;FiU1uG9/88d8lBKjlDTYgwX1X0/MCUrUZ4Mix4YdDDcYh8EwJ70GRDrBCbM8mXjABTWYlQP9jOOx&#10;irdgiBmOdxU0DOY6dJOA48XFapWSsC0tC1uzszyWHnjdt8/M2V6VgHo+wNCdLH8lTpfbsbw6Bahk&#10;Ui7y2rHY040tnbTvxy/OzK/7lPXyk1j+BAAA//8DAFBLAwQUAAYACAAAACEAqakZctsAAAAFAQAA&#10;DwAAAGRycy9kb3ducmV2LnhtbEyPQU/DMAyF70j8h8hIXNCWUsSA0nSCDW5w2Jh29hrTVjRO1aRr&#10;9+/xTnDz87Pe+5wvJ9eqI/Wh8Wzgdp6AIi69bbgysPt6nz2CChHZYuuZDJwowLK4vMgxs37kDR23&#10;sVISwiFDA3WMXaZ1KGtyGOa+Ixbv2/cOo8i+0rbHUcJdq9MkWWiHDUtDjR2taip/toMzsFj3w7jh&#10;1c169/aBn12V7l9Pe2Our6aXZ1CRpvh3DGd8QYdCmA5+YBtUa0AeiQZmD6kMYt+nT3egDue9LnL9&#10;n774BQAA//8DAFBLAQItABQABgAIAAAAIQC2gziS/gAAAOEBAAATAAAAAAAAAAAAAAAAAAAAAABb&#10;Q29udGVudF9UeXBlc10ueG1sUEsBAi0AFAAGAAgAAAAhADj9If/WAAAAlAEAAAsAAAAAAAAAAAAA&#10;AAAALwEAAF9yZWxzLy5yZWxzUEsBAi0AFAAGAAgAAAAhAA+v9/E5AgAAbAQAAA4AAAAAAAAAAAAA&#10;AAAALgIAAGRycy9lMm9Eb2MueG1sUEsBAi0AFAAGAAgAAAAhAKmpGXLbAAAABQEAAA8AAAAAAAAA&#10;AAAAAAAAkwQAAGRycy9kb3ducmV2LnhtbFBLBQYAAAAABAAEAPMAAACbBQAAAAA=&#10;" stroked="f">
                <v:textbox inset="0,0,0,0">
                  <w:txbxContent>
                    <w:p w:rsidR="004113C6" w:rsidRPr="00F90782" w:rsidRDefault="004113C6" w:rsidP="00F60D6D">
                      <w:pPr>
                        <w:pStyle w:val="Titulek"/>
                        <w:rPr>
                          <w:noProof/>
                          <w:szCs w:val="21"/>
                        </w:rPr>
                      </w:pPr>
                      <w:r>
                        <w:t xml:space="preserve">Obrázek </w:t>
                      </w:r>
                      <w:r>
                        <w:rPr>
                          <w:noProof/>
                        </w:rPr>
                        <w:fldChar w:fldCharType="begin"/>
                      </w:r>
                      <w:r>
                        <w:rPr>
                          <w:noProof/>
                        </w:rPr>
                        <w:instrText xml:space="preserve"> SEQ Obrázek \* ARABIC </w:instrText>
                      </w:r>
                      <w:r>
                        <w:rPr>
                          <w:noProof/>
                        </w:rPr>
                        <w:fldChar w:fldCharType="separate"/>
                      </w:r>
                      <w:r>
                        <w:rPr>
                          <w:noProof/>
                        </w:rPr>
                        <w:t>2</w:t>
                      </w:r>
                      <w:r>
                        <w:rPr>
                          <w:noProof/>
                        </w:rPr>
                        <w:fldChar w:fldCharType="end"/>
                      </w:r>
                      <w:r>
                        <w:t xml:space="preserve"> Umístění ikony upozorňující na blížící se dozrání U, G nebo kombinace U/G</w:t>
                      </w:r>
                    </w:p>
                  </w:txbxContent>
                </v:textbox>
                <w10:wrap type="square"/>
              </v:shape>
            </w:pict>
          </mc:Fallback>
        </mc:AlternateContent>
      </w:r>
      <w:r w:rsidRPr="00535EF2">
        <w:rPr>
          <w:noProof/>
          <w:lang w:eastAsia="cs-CZ"/>
        </w:rPr>
        <w:drawing>
          <wp:anchor distT="0" distB="0" distL="114300" distR="114300" simplePos="0" relativeHeight="251665408" behindDoc="0" locked="0" layoutInCell="1" allowOverlap="1" wp14:anchorId="67292AD8" wp14:editId="315D834D">
            <wp:simplePos x="626533" y="5977467"/>
            <wp:positionH relativeFrom="column">
              <wp:align>left</wp:align>
            </wp:positionH>
            <wp:positionV relativeFrom="paragraph">
              <wp:align>top</wp:align>
            </wp:positionV>
            <wp:extent cx="3361055" cy="2827655"/>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3536" cy="2829564"/>
                    </a:xfrm>
                    <a:prstGeom prst="rect">
                      <a:avLst/>
                    </a:prstGeom>
                    <a:noFill/>
                    <a:ln>
                      <a:noFill/>
                    </a:ln>
                  </pic:spPr>
                </pic:pic>
              </a:graphicData>
            </a:graphic>
            <wp14:sizeRelH relativeFrom="margin">
              <wp14:pctWidth>0</wp14:pctWidth>
            </wp14:sizeRelH>
          </wp:anchor>
        </w:drawing>
      </w:r>
      <w:r w:rsidRPr="00535EF2">
        <w:rPr>
          <w:noProof/>
          <w:lang w:eastAsia="cs-CZ"/>
        </w:rPr>
        <w:drawing>
          <wp:inline distT="0" distB="0" distL="0" distR="0" wp14:anchorId="6B82EADA" wp14:editId="18788AC9">
            <wp:extent cx="3448050" cy="270954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709545"/>
                    </a:xfrm>
                    <a:prstGeom prst="rect">
                      <a:avLst/>
                    </a:prstGeom>
                    <a:noFill/>
                    <a:ln>
                      <a:noFill/>
                    </a:ln>
                  </pic:spPr>
                </pic:pic>
              </a:graphicData>
            </a:graphic>
          </wp:inline>
        </w:drawing>
      </w:r>
      <w:r w:rsidRPr="00535EF2">
        <w:t xml:space="preserve"> </w:t>
      </w:r>
      <w:r>
        <w:br w:type="textWrapping" w:clear="all"/>
      </w:r>
    </w:p>
    <w:p w:rsidR="00F60D6D" w:rsidRPr="002679C0" w:rsidRDefault="00F60D6D" w:rsidP="00F60D6D"/>
    <w:p w:rsidR="00F60D6D" w:rsidRDefault="00F60D6D" w:rsidP="007F1715">
      <w:pPr>
        <w:pStyle w:val="Nadpis3"/>
      </w:pPr>
      <w:r>
        <w:t>Exporty (záložka nad mapou)</w:t>
      </w:r>
    </w:p>
    <w:p w:rsidR="00F60D6D" w:rsidRDefault="00F60D6D" w:rsidP="00F60D6D">
      <w:pPr>
        <w:spacing w:after="0"/>
        <w:jc w:val="both"/>
      </w:pPr>
      <w:r w:rsidRPr="00133F2C">
        <w:rPr>
          <w:b/>
        </w:rPr>
        <w:t>Exporty (záložka nad mapou)</w:t>
      </w:r>
      <w:r>
        <w:t xml:space="preserve"> – v rámci exportů DPB: </w:t>
      </w:r>
    </w:p>
    <w:p w:rsidR="00F60D6D" w:rsidRDefault="00F60D6D" w:rsidP="00F60D6D">
      <w:pPr>
        <w:spacing w:after="0"/>
        <w:jc w:val="both"/>
      </w:pPr>
      <w:r>
        <w:t>Export DPB pro SZIF</w:t>
      </w:r>
    </w:p>
    <w:p w:rsidR="00F60D6D" w:rsidRDefault="00F60D6D" w:rsidP="00F60D6D">
      <w:pPr>
        <w:spacing w:after="0"/>
        <w:jc w:val="both"/>
      </w:pPr>
      <w:r>
        <w:t xml:space="preserve">Export DPB pro VÚMOP, </w:t>
      </w:r>
    </w:p>
    <w:p w:rsidR="00F60D6D" w:rsidRDefault="00F60D6D" w:rsidP="00F60D6D">
      <w:pPr>
        <w:spacing w:after="0"/>
        <w:jc w:val="both"/>
      </w:pPr>
      <w:r>
        <w:t>Export DPB podle volně zadaných parametrů</w:t>
      </w:r>
    </w:p>
    <w:p w:rsidR="00F60D6D" w:rsidRDefault="00F60D6D" w:rsidP="00F60D6D">
      <w:pPr>
        <w:spacing w:after="0"/>
        <w:jc w:val="both"/>
      </w:pPr>
    </w:p>
    <w:p w:rsidR="00F60D6D" w:rsidRDefault="00F60D6D" w:rsidP="00F60D6D">
      <w:pPr>
        <w:spacing w:after="0"/>
        <w:jc w:val="both"/>
      </w:pPr>
      <w:r>
        <w:t xml:space="preserve"> budou do volitelných atributů přidány dva nové atributy:</w:t>
      </w:r>
    </w:p>
    <w:p w:rsidR="00F60D6D" w:rsidRPr="00FE3FC0" w:rsidRDefault="00F60D6D" w:rsidP="001B55A2">
      <w:pPr>
        <w:pStyle w:val="Odstavecseseznamem"/>
        <w:numPr>
          <w:ilvl w:val="0"/>
          <w:numId w:val="21"/>
        </w:numPr>
        <w:spacing w:after="0"/>
        <w:jc w:val="both"/>
        <w:rPr>
          <w:szCs w:val="22"/>
        </w:rPr>
      </w:pPr>
      <w:r w:rsidRPr="00FE3FC0">
        <w:rPr>
          <w:szCs w:val="22"/>
        </w:rPr>
        <w:t>Blíží se dozrání G, U nebo kombinace kultur U,G</w:t>
      </w:r>
      <w:r>
        <w:rPr>
          <w:szCs w:val="22"/>
        </w:rPr>
        <w:t xml:space="preserve"> na T</w:t>
      </w:r>
    </w:p>
    <w:p w:rsidR="00F60D6D" w:rsidRDefault="00F60D6D" w:rsidP="001B55A2">
      <w:pPr>
        <w:pStyle w:val="Odstavecseseznamem"/>
        <w:numPr>
          <w:ilvl w:val="0"/>
          <w:numId w:val="21"/>
        </w:numPr>
        <w:spacing w:after="0"/>
        <w:jc w:val="both"/>
      </w:pPr>
      <w:r>
        <w:t>Dozrálé G, U nebo kombinace U, G na T</w:t>
      </w:r>
    </w:p>
    <w:p w:rsidR="00F60D6D" w:rsidRDefault="00F60D6D" w:rsidP="00F60D6D">
      <w:pPr>
        <w:spacing w:after="0"/>
      </w:pPr>
      <w:r>
        <w:br w:type="page"/>
      </w:r>
    </w:p>
    <w:p w:rsidR="00F60D6D" w:rsidRDefault="00F60D6D" w:rsidP="00F60D6D">
      <w:pPr>
        <w:spacing w:after="0"/>
        <w:jc w:val="both"/>
      </w:pPr>
    </w:p>
    <w:p w:rsidR="00F60D6D" w:rsidRDefault="00F60D6D" w:rsidP="00F60D6D">
      <w:pPr>
        <w:spacing w:after="0"/>
        <w:jc w:val="both"/>
        <w:rPr>
          <w:b/>
        </w:rPr>
      </w:pPr>
      <w:r>
        <w:rPr>
          <w:b/>
          <w:noProof/>
          <w:lang w:eastAsia="cs-CZ"/>
        </w:rPr>
        <mc:AlternateContent>
          <mc:Choice Requires="wps">
            <w:drawing>
              <wp:anchor distT="0" distB="0" distL="114300" distR="114300" simplePos="0" relativeHeight="251667456" behindDoc="0" locked="0" layoutInCell="1" allowOverlap="1" wp14:anchorId="6370EF8C" wp14:editId="7EA2C657">
                <wp:simplePos x="0" y="0"/>
                <wp:positionH relativeFrom="column">
                  <wp:posOffset>1884256</wp:posOffset>
                </wp:positionH>
                <wp:positionV relativeFrom="paragraph">
                  <wp:posOffset>77257</wp:posOffset>
                </wp:positionV>
                <wp:extent cx="1626023" cy="2802467"/>
                <wp:effectExtent l="0" t="0" r="50800" b="55245"/>
                <wp:wrapNone/>
                <wp:docPr id="12" name="Přímá spojnice se šipkou 12"/>
                <wp:cNvGraphicFramePr/>
                <a:graphic xmlns:a="http://schemas.openxmlformats.org/drawingml/2006/main">
                  <a:graphicData uri="http://schemas.microsoft.com/office/word/2010/wordprocessingShape">
                    <wps:wsp>
                      <wps:cNvCnPr/>
                      <wps:spPr>
                        <a:xfrm>
                          <a:off x="0" y="0"/>
                          <a:ext cx="1626023" cy="280246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D6A297B" id="Přímá spojnice se šipkou 12" o:spid="_x0000_s1026" type="#_x0000_t32" style="position:absolute;margin-left:148.35pt;margin-top:6.1pt;width:128.05pt;height:2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q7BAIAAEAEAAAOAAAAZHJzL2Uyb0RvYy54bWysU0uOEzEQ3SNxB8t7pjsNCqMonVlkCBsE&#10;EQwHcNx22mC7rLInn6OwnANwitHci7I76eEnIRAbd9uu96req/L86uAs2ymMBnzLJxc1Z8pL6Izf&#10;tvzjzerZJWcxCd8JC161/Kgiv1o8fTLfh5lqoAfbKWRE4uNsH1repxRmVRVlr5yIFxCUp0sN6ESi&#10;LW6rDsWe2J2tmrqeVnvALiBIFSOdXg+XfFH4tVYyvdM6qsRsy6m2VFYs6yav1WIuZlsUoTfyVIb4&#10;hyqcMJ6SjlTXIgl2i+YXKmckQgSdLiS4CrQ2UhUNpGZS/6TmQy+CKlrInBhGm+L/o5Vvd2tkpqPe&#10;NZx54ahH64cv91/d/R2LAT55KpBFxR7uTPgMt4zCyLN9iDOCLv0aT7sY1pgNOGh0+UvS2KH4fBx9&#10;VofEJB1Ops20bp5zJumuuaybF9OXmbV6hAeM6bUCx/JPy2NCYbZ9WoL31FPASXFb7N7ENADPgJzb&#10;+rxGsKZbGWvLBrebpUW2EzQIq9WyrkvvKeMPYUkY+8p3LB0DGZHQCL+16lRbpq2y8kFr+UtHq4aU&#10;75UmH7O6UlqZYDWmFFIqnyYjE0VnmKbyRmD9Z+ApPkNVme6/AY+Ikhl8GsHOeMDfZU+Hc8l6iD87&#10;MOjOFmygO5YpKNbQmJY+np5Ufgff7wv88eEvvgEAAP//AwBQSwMEFAAGAAgAAAAhAB8lZUXhAAAA&#10;CgEAAA8AAABkcnMvZG93bnJldi54bWxMj0FOwzAQRfdI3MEaJDaI2gRcSohTIVSESkGC0gO48RBH&#10;xHZku224fYcVLEf/6c/71Xx0PdtjTF3wCq4mAhj6JpjOtwo2n0+XM2Apa290Hzwq+MEE8/r0pNKl&#10;CQf/gft1bhmV+FRqBTbnoeQ8NRadTpMwoKfsK0SnM52x5SbqA5W7nhdCTLnTnacPVg/4aLH5Xu+c&#10;gtX782sU7mVjL0a5Wi4XQs7eFkqdn40P98AyjvkPhl99UoeanLZh501ivYLibnpLKAVFAYwAKQva&#10;slVwI68l8Lri/yfURwAAAP//AwBQSwECLQAUAAYACAAAACEAtoM4kv4AAADhAQAAEwAAAAAAAAAA&#10;AAAAAAAAAAAAW0NvbnRlbnRfVHlwZXNdLnhtbFBLAQItABQABgAIAAAAIQA4/SH/1gAAAJQBAAAL&#10;AAAAAAAAAAAAAAAAAC8BAABfcmVscy8ucmVsc1BLAQItABQABgAIAAAAIQASXmq7BAIAAEAEAAAO&#10;AAAAAAAAAAAAAAAAAC4CAABkcnMvZTJvRG9jLnhtbFBLAQItABQABgAIAAAAIQAfJWVF4QAAAAoB&#10;AAAPAAAAAAAAAAAAAAAAAF4EAABkcnMvZG93bnJldi54bWxQSwUGAAAAAAQABADzAAAAbAUAAAAA&#10;" strokecolor="#ffc000" strokeweight=".5pt">
                <v:stroke endarrow="block" joinstyle="miter"/>
              </v:shape>
            </w:pict>
          </mc:Fallback>
        </mc:AlternateContent>
      </w:r>
      <w:r>
        <w:rPr>
          <w:b/>
          <w:noProof/>
          <w:lang w:eastAsia="cs-CZ"/>
        </w:rPr>
        <mc:AlternateContent>
          <mc:Choice Requires="wps">
            <w:drawing>
              <wp:anchor distT="0" distB="0" distL="114300" distR="114300" simplePos="0" relativeHeight="251666432" behindDoc="0" locked="0" layoutInCell="1" allowOverlap="1" wp14:anchorId="459FFACE" wp14:editId="25658CC6">
                <wp:simplePos x="0" y="0"/>
                <wp:positionH relativeFrom="column">
                  <wp:posOffset>259080</wp:posOffset>
                </wp:positionH>
                <wp:positionV relativeFrom="paragraph">
                  <wp:posOffset>77258</wp:posOffset>
                </wp:positionV>
                <wp:extent cx="1617133" cy="2590800"/>
                <wp:effectExtent l="38100" t="0" r="21590" b="57150"/>
                <wp:wrapNone/>
                <wp:docPr id="11" name="Přímá spojnice se šipkou 11"/>
                <wp:cNvGraphicFramePr/>
                <a:graphic xmlns:a="http://schemas.openxmlformats.org/drawingml/2006/main">
                  <a:graphicData uri="http://schemas.microsoft.com/office/word/2010/wordprocessingShape">
                    <wps:wsp>
                      <wps:cNvCnPr/>
                      <wps:spPr>
                        <a:xfrm flipH="1">
                          <a:off x="0" y="0"/>
                          <a:ext cx="1617133" cy="2590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8D0AA28" id="Přímá spojnice se šipkou 11" o:spid="_x0000_s1026" type="#_x0000_t32" style="position:absolute;margin-left:20.4pt;margin-top:6.1pt;width:127.35pt;height:20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FGDgIAAEoEAAAOAAAAZHJzL2Uyb0RvYy54bWysVEuOEzEQ3SNxB8t70t0zYhiiJLPIEFgg&#10;iPgcwHHb3QbbZZU9+RyF5RyAU4zmXlN2J81XQiB6YflT71W953LPrvbOsq3CaMDPeTOpOVNeQmt8&#10;N+cfP6yeXHIWk/CtsODVnB9U5FeLx49muzBVZ9CDbRUyIvFxugtz3qcUplUVZa+ciBMIytOhBnQi&#10;0RK7qkWxI3Znq7O6vqh2gG1AkCpG2r0eDvmi8GutZHqrdVSJ2Tmn2lIZsYybPFaLmZh2KEJv5LEM&#10;8Q9VOGE8JR2prkUS7AbNL1TOSIQIOk0kuAq0NlIVDaSmqX9S874XQRUtZE4Mo03x/9HKN9s1MtPS&#10;3TWceeHojtb3X+6+urtbFgN88lQgi4rd35rwGW4YhZFnuxCnBF36NR5XMawxG7DX6Ji2JrwiymIJ&#10;iWT74vhhdFztE5O02Vw0z5rzc84knZ09fV5f1uVOqoEoEwaM6aUCx/JkzmNCYbo+LcF7ul3AIYnY&#10;vo6JSiHgCZDB1ucxgjXtylhbFthtlhbZVlBLrFY1fVkRAX8IS8LYF75l6RDIkoRG+M6qY2SmrbIH&#10;g+oySwerhpTvlCZHs7qiv/SyGlMKKZVPxUXKaT1FZ5im8kZg/WfgMT5DVenzvwGPiJIZfBrBznjA&#10;32VP+1PJeog/OTDozhZsoD2UfijWUMMWV4+PK7+I79cF/u0XsHgAAAD//wMAUEsDBBQABgAIAAAA&#10;IQCB+P/93gAAAAkBAAAPAAAAZHJzL2Rvd25yZXYueG1sTI/BTsMwDIbvSLxDZCRuLCGwCbqmE0xD&#10;4oCQKDvsmDVeW2icqsm6wtNjTnC0v1+/P+eryXdixCG2gQxczxQIpCq4lmoD2/enqzsQMVlytguE&#10;Br4wwqo4P8tt5sKJ3nAsUy24hGJmDTQp9ZmUsWrQ2zgLPRKzQxi8TTwOtXSDPXG576RWaiG9bYkv&#10;NLbHdYPVZ3n0Bh7HzWLjn7+36uNl51/dTUk7XBtzeTE9LEEknNJfGH71WR0KdtqHI7koOgO3is0T&#10;77UGwVzfz+cg9gy00iCLXP7/oPgBAAD//wMAUEsBAi0AFAAGAAgAAAAhALaDOJL+AAAA4QEAABMA&#10;AAAAAAAAAAAAAAAAAAAAAFtDb250ZW50X1R5cGVzXS54bWxQSwECLQAUAAYACAAAACEAOP0h/9YA&#10;AACUAQAACwAAAAAAAAAAAAAAAAAvAQAAX3JlbHMvLnJlbHNQSwECLQAUAAYACAAAACEAkR5hRg4C&#10;AABKBAAADgAAAAAAAAAAAAAAAAAuAgAAZHJzL2Uyb0RvYy54bWxQSwECLQAUAAYACAAAACEAgfj/&#10;/d4AAAAJAQAADwAAAAAAAAAAAAAAAABoBAAAZHJzL2Rvd25yZXYueG1sUEsFBgAAAAAEAAQA8wAA&#10;AHMFAAAAAA==&#10;" strokecolor="red" strokeweight=".5pt">
                <v:stroke endarrow="block" joinstyle="miter"/>
              </v:shape>
            </w:pict>
          </mc:Fallback>
        </mc:AlternateContent>
      </w:r>
    </w:p>
    <w:p w:rsidR="007F1715" w:rsidRDefault="007F1715" w:rsidP="007F1715">
      <w:pPr>
        <w:pStyle w:val="Titulek"/>
        <w:jc w:val="both"/>
      </w:pPr>
      <w:r>
        <w:t xml:space="preserve">Obrázek </w:t>
      </w:r>
      <w:r w:rsidR="00DF628F">
        <w:rPr>
          <w:noProof/>
        </w:rPr>
        <w:fldChar w:fldCharType="begin"/>
      </w:r>
      <w:r w:rsidR="00DF628F">
        <w:rPr>
          <w:noProof/>
        </w:rPr>
        <w:instrText xml:space="preserve"> SEQ Obrázek \* ARABIC </w:instrText>
      </w:r>
      <w:r w:rsidR="00DF628F">
        <w:rPr>
          <w:noProof/>
        </w:rPr>
        <w:fldChar w:fldCharType="separate"/>
      </w:r>
      <w:r>
        <w:rPr>
          <w:noProof/>
        </w:rPr>
        <w:t>3</w:t>
      </w:r>
      <w:r w:rsidR="00DF628F">
        <w:rPr>
          <w:noProof/>
        </w:rPr>
        <w:fldChar w:fldCharType="end"/>
      </w:r>
      <w:r>
        <w:t xml:space="preserve"> </w:t>
      </w:r>
      <w:r w:rsidRPr="00133F2C">
        <w:rPr>
          <w:b/>
        </w:rPr>
        <w:t>Export do .</w:t>
      </w:r>
      <w:proofErr w:type="spellStart"/>
      <w:r w:rsidRPr="00133F2C">
        <w:rPr>
          <w:b/>
        </w:rPr>
        <w:t>xlsx</w:t>
      </w:r>
      <w:proofErr w:type="spellEnd"/>
      <w:r>
        <w:rPr>
          <w:b/>
        </w:rPr>
        <w:t xml:space="preserve"> – </w:t>
      </w:r>
      <w:r w:rsidRPr="00133F2C">
        <w:t>bude přidán sloupec U/G</w:t>
      </w:r>
    </w:p>
    <w:p w:rsidR="00F60D6D" w:rsidRDefault="00F60D6D" w:rsidP="00F60D6D">
      <w:pPr>
        <w:spacing w:after="0"/>
        <w:jc w:val="both"/>
        <w:rPr>
          <w:b/>
        </w:rPr>
      </w:pPr>
      <w:r>
        <w:rPr>
          <w:noProof/>
          <w:lang w:eastAsia="cs-CZ"/>
        </w:rPr>
        <w:drawing>
          <wp:inline distT="0" distB="0" distL="0" distR="0" wp14:anchorId="43D65CE6" wp14:editId="11B6BCA6">
            <wp:extent cx="5219700" cy="410527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9700" cy="4105275"/>
                    </a:xfrm>
                    <a:prstGeom prst="rect">
                      <a:avLst/>
                    </a:prstGeom>
                  </pic:spPr>
                </pic:pic>
              </a:graphicData>
            </a:graphic>
          </wp:inline>
        </w:drawing>
      </w:r>
    </w:p>
    <w:p w:rsidR="00F60D6D" w:rsidRDefault="00F60D6D" w:rsidP="00F60D6D">
      <w:pPr>
        <w:spacing w:after="0"/>
        <w:jc w:val="both"/>
      </w:pPr>
    </w:p>
    <w:p w:rsidR="00F60D6D" w:rsidRPr="007F1715" w:rsidRDefault="007F1715" w:rsidP="007F1715">
      <w:pPr>
        <w:pStyle w:val="Nadpis3"/>
      </w:pPr>
      <w:r w:rsidRPr="007F1715">
        <w:t>Dopady do webových služeb atributy dozrávání U,G  nebo kombinace U,G na T:</w:t>
      </w:r>
    </w:p>
    <w:p w:rsidR="00F60D6D" w:rsidRDefault="00F60D6D" w:rsidP="007F1715">
      <w:pPr>
        <w:pStyle w:val="Nadpis3"/>
        <w:numPr>
          <w:ilvl w:val="0"/>
          <w:numId w:val="0"/>
        </w:numPr>
        <w:jc w:val="left"/>
        <w:rPr>
          <w:highlight w:val="yellow"/>
        </w:rPr>
      </w:pPr>
    </w:p>
    <w:p w:rsidR="00F60D6D" w:rsidRPr="007F1715" w:rsidRDefault="00F60D6D" w:rsidP="00F60D6D">
      <w:pPr>
        <w:spacing w:after="0"/>
        <w:jc w:val="both"/>
      </w:pPr>
      <w:r w:rsidRPr="007F1715">
        <w:t xml:space="preserve">Do posledních verzí WS LPI ATR, LPI DDP </w:t>
      </w:r>
      <w:r w:rsidR="007F1715" w:rsidRPr="007F1715">
        <w:t xml:space="preserve">do elementu ZAKLADNI </w:t>
      </w:r>
      <w:r w:rsidRPr="007F1715">
        <w:t xml:space="preserve">budou dodány dva </w:t>
      </w:r>
      <w:r w:rsidR="007F1715" w:rsidRPr="007F1715">
        <w:t>nové údaje s následujícími kódy:</w:t>
      </w:r>
    </w:p>
    <w:p w:rsidR="007F1715" w:rsidRPr="007F1715" w:rsidRDefault="007F1715" w:rsidP="001B55A2">
      <w:pPr>
        <w:pStyle w:val="Odstavecseseznamem"/>
        <w:numPr>
          <w:ilvl w:val="0"/>
          <w:numId w:val="22"/>
        </w:numPr>
        <w:spacing w:after="0"/>
        <w:jc w:val="both"/>
      </w:pPr>
      <w:r w:rsidRPr="007F1715">
        <w:t>BLIZICIDOZRANIGU</w:t>
      </w:r>
    </w:p>
    <w:p w:rsidR="007F1715" w:rsidRPr="007F1715" w:rsidRDefault="007F1715" w:rsidP="001B55A2">
      <w:pPr>
        <w:pStyle w:val="Odstavecseseznamem"/>
        <w:numPr>
          <w:ilvl w:val="0"/>
          <w:numId w:val="22"/>
        </w:numPr>
        <w:spacing w:after="0"/>
        <w:jc w:val="both"/>
      </w:pPr>
      <w:r w:rsidRPr="007F1715">
        <w:t>DOZRALEGU</w:t>
      </w:r>
    </w:p>
    <w:p w:rsidR="00F60D6D" w:rsidRDefault="00F60D6D" w:rsidP="00F60D6D">
      <w:pPr>
        <w:rPr>
          <w:highlight w:val="yellow"/>
        </w:rPr>
      </w:pPr>
    </w:p>
    <w:p w:rsidR="00F60D6D" w:rsidRDefault="007F1715" w:rsidP="001B55A2">
      <w:pPr>
        <w:pStyle w:val="Odstavecseseznamem"/>
        <w:numPr>
          <w:ilvl w:val="0"/>
          <w:numId w:val="23"/>
        </w:numPr>
        <w:spacing w:after="0"/>
        <w:jc w:val="both"/>
        <w:rPr>
          <w:b/>
          <w:bCs/>
          <w:szCs w:val="22"/>
        </w:rPr>
      </w:pPr>
      <w:r w:rsidRPr="007F1715">
        <w:rPr>
          <w:b/>
          <w:bCs/>
          <w:szCs w:val="22"/>
        </w:rPr>
        <w:t>BLIZICIDOZRANIGU = b</w:t>
      </w:r>
      <w:r w:rsidR="00F60D6D" w:rsidRPr="007F1715">
        <w:rPr>
          <w:b/>
          <w:bCs/>
          <w:szCs w:val="22"/>
        </w:rPr>
        <w:t>líží se dozrání G, U nebo kombinace kultur U,G na T</w:t>
      </w:r>
    </w:p>
    <w:p w:rsidR="007F1715" w:rsidRPr="007F1715" w:rsidRDefault="007F1715" w:rsidP="007F1715">
      <w:pPr>
        <w:pStyle w:val="Odstavecseseznamem"/>
        <w:spacing w:after="0"/>
        <w:jc w:val="both"/>
        <w:rPr>
          <w:szCs w:val="22"/>
        </w:rPr>
      </w:pPr>
      <w:r>
        <w:rPr>
          <w:szCs w:val="22"/>
        </w:rPr>
        <w:t>Atribut bude vrácen s polem HODNOTASTR s následujícími možnostmi:</w:t>
      </w:r>
    </w:p>
    <w:p w:rsidR="00F60D6D" w:rsidRPr="007F1715" w:rsidRDefault="00F60D6D" w:rsidP="001B55A2">
      <w:pPr>
        <w:pStyle w:val="Odstavecseseznamem"/>
        <w:numPr>
          <w:ilvl w:val="0"/>
          <w:numId w:val="24"/>
        </w:numPr>
        <w:spacing w:after="0"/>
        <w:ind w:hanging="11"/>
        <w:jc w:val="both"/>
        <w:rPr>
          <w:szCs w:val="22"/>
        </w:rPr>
      </w:pPr>
      <w:r w:rsidRPr="007F1715">
        <w:rPr>
          <w:szCs w:val="22"/>
        </w:rPr>
        <w:t>Ne</w:t>
      </w:r>
    </w:p>
    <w:p w:rsidR="00F60D6D" w:rsidRPr="007F1715" w:rsidRDefault="00F60D6D" w:rsidP="001B55A2">
      <w:pPr>
        <w:pStyle w:val="Odstavecseseznamem"/>
        <w:numPr>
          <w:ilvl w:val="0"/>
          <w:numId w:val="24"/>
        </w:numPr>
        <w:spacing w:after="0"/>
        <w:ind w:hanging="11"/>
        <w:jc w:val="both"/>
        <w:rPr>
          <w:szCs w:val="22"/>
        </w:rPr>
      </w:pPr>
      <w:r w:rsidRPr="007F1715">
        <w:rPr>
          <w:szCs w:val="22"/>
        </w:rPr>
        <w:t>Ano – důvod G více jak 4 roky</w:t>
      </w:r>
    </w:p>
    <w:p w:rsidR="00F60D6D" w:rsidRPr="007F1715" w:rsidRDefault="00F60D6D" w:rsidP="001B55A2">
      <w:pPr>
        <w:pStyle w:val="Odstavecseseznamem"/>
        <w:numPr>
          <w:ilvl w:val="0"/>
          <w:numId w:val="24"/>
        </w:numPr>
        <w:spacing w:after="0"/>
        <w:ind w:hanging="11"/>
        <w:jc w:val="both"/>
        <w:rPr>
          <w:szCs w:val="22"/>
        </w:rPr>
      </w:pPr>
      <w:r w:rsidRPr="007F1715">
        <w:rPr>
          <w:szCs w:val="22"/>
        </w:rPr>
        <w:t>Ano – důvod U více jak 4 roky</w:t>
      </w:r>
    </w:p>
    <w:p w:rsidR="00F60D6D" w:rsidRDefault="00F60D6D" w:rsidP="001B55A2">
      <w:pPr>
        <w:pStyle w:val="Odstavecseseznamem"/>
        <w:numPr>
          <w:ilvl w:val="0"/>
          <w:numId w:val="24"/>
        </w:numPr>
        <w:spacing w:after="0"/>
        <w:ind w:hanging="11"/>
        <w:jc w:val="both"/>
        <w:rPr>
          <w:szCs w:val="22"/>
        </w:rPr>
      </w:pPr>
      <w:r w:rsidRPr="007F1715">
        <w:rPr>
          <w:szCs w:val="22"/>
        </w:rPr>
        <w:t>Ano – důvod U,G více jak 4 roky</w:t>
      </w:r>
    </w:p>
    <w:p w:rsidR="007F1715" w:rsidRPr="007F1715" w:rsidRDefault="007F1715" w:rsidP="007F1715">
      <w:pPr>
        <w:spacing w:after="0"/>
        <w:jc w:val="both"/>
        <w:rPr>
          <w:szCs w:val="22"/>
        </w:rPr>
      </w:pPr>
    </w:p>
    <w:p w:rsidR="007F1715" w:rsidRDefault="007F1715" w:rsidP="001B55A2">
      <w:pPr>
        <w:pStyle w:val="Odstavecseseznamem"/>
        <w:numPr>
          <w:ilvl w:val="0"/>
          <w:numId w:val="23"/>
        </w:numPr>
        <w:spacing w:after="0"/>
        <w:jc w:val="both"/>
        <w:rPr>
          <w:b/>
          <w:bCs/>
          <w:szCs w:val="22"/>
        </w:rPr>
      </w:pPr>
      <w:r>
        <w:rPr>
          <w:b/>
          <w:bCs/>
          <w:szCs w:val="22"/>
        </w:rPr>
        <w:t>DOZRALE</w:t>
      </w:r>
      <w:r w:rsidRPr="007F1715">
        <w:rPr>
          <w:b/>
          <w:bCs/>
          <w:szCs w:val="22"/>
        </w:rPr>
        <w:t>GU = blíží se dozrání G, U nebo kombinace kultur U,G na T</w:t>
      </w:r>
    </w:p>
    <w:p w:rsidR="007F1715" w:rsidRPr="007F1715" w:rsidRDefault="007F1715" w:rsidP="007F1715">
      <w:pPr>
        <w:pStyle w:val="Odstavecseseznamem"/>
        <w:spacing w:after="0"/>
        <w:jc w:val="both"/>
        <w:rPr>
          <w:szCs w:val="22"/>
        </w:rPr>
      </w:pPr>
      <w:r>
        <w:rPr>
          <w:szCs w:val="22"/>
        </w:rPr>
        <w:t>Atribut bude vrácen s polem HODNOTASTR s následujícími možnostmi:</w:t>
      </w:r>
    </w:p>
    <w:p w:rsidR="00F60D6D" w:rsidRPr="007F1715" w:rsidRDefault="00F60D6D" w:rsidP="001B55A2">
      <w:pPr>
        <w:pStyle w:val="Odstavecseseznamem"/>
        <w:numPr>
          <w:ilvl w:val="0"/>
          <w:numId w:val="25"/>
        </w:numPr>
        <w:ind w:hanging="11"/>
      </w:pPr>
      <w:r w:rsidRPr="007F1715">
        <w:t>Ne</w:t>
      </w:r>
    </w:p>
    <w:p w:rsidR="00F60D6D" w:rsidRPr="007F1715" w:rsidRDefault="00F60D6D" w:rsidP="001B55A2">
      <w:pPr>
        <w:pStyle w:val="Odstavecseseznamem"/>
        <w:numPr>
          <w:ilvl w:val="0"/>
          <w:numId w:val="25"/>
        </w:numPr>
        <w:ind w:hanging="11"/>
      </w:pPr>
      <w:r w:rsidRPr="007F1715">
        <w:t xml:space="preserve">Ano – důvod G více jak 5 let </w:t>
      </w:r>
    </w:p>
    <w:p w:rsidR="00F60D6D" w:rsidRPr="007F1715" w:rsidRDefault="00F60D6D" w:rsidP="001B55A2">
      <w:pPr>
        <w:pStyle w:val="Odstavecseseznamem"/>
        <w:numPr>
          <w:ilvl w:val="0"/>
          <w:numId w:val="25"/>
        </w:numPr>
        <w:ind w:hanging="11"/>
      </w:pPr>
      <w:r w:rsidRPr="007F1715">
        <w:t xml:space="preserve">Ano – důvod U více jak 5 let </w:t>
      </w:r>
    </w:p>
    <w:p w:rsidR="00F60D6D" w:rsidRDefault="00F60D6D" w:rsidP="001B55A2">
      <w:pPr>
        <w:pStyle w:val="Odstavecseseznamem"/>
        <w:numPr>
          <w:ilvl w:val="0"/>
          <w:numId w:val="25"/>
        </w:numPr>
        <w:spacing w:after="120"/>
        <w:ind w:hanging="11"/>
        <w:contextualSpacing w:val="0"/>
      </w:pPr>
      <w:r w:rsidRPr="007F1715">
        <w:t>Ano – důvod U,G více jak 5 let</w:t>
      </w:r>
    </w:p>
    <w:p w:rsidR="007F1715" w:rsidRPr="007F1715" w:rsidRDefault="007F1715" w:rsidP="007F1715">
      <w:r>
        <w:t>Výsek elementu response služeb ATR a DDP s doplněnými novými kódy:</w:t>
      </w:r>
    </w:p>
    <w:tbl>
      <w:tblPr>
        <w:tblW w:w="5027" w:type="pct"/>
        <w:tblCellMar>
          <w:left w:w="70" w:type="dxa"/>
          <w:right w:w="70" w:type="dxa"/>
        </w:tblCellMar>
        <w:tblLook w:val="04A0" w:firstRow="1" w:lastRow="0" w:firstColumn="1" w:lastColumn="0" w:noHBand="0" w:noVBand="1"/>
      </w:tblPr>
      <w:tblGrid>
        <w:gridCol w:w="497"/>
        <w:gridCol w:w="500"/>
        <w:gridCol w:w="2963"/>
        <w:gridCol w:w="1254"/>
        <w:gridCol w:w="682"/>
        <w:gridCol w:w="54"/>
        <w:gridCol w:w="3660"/>
        <w:gridCol w:w="78"/>
      </w:tblGrid>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787" w:type="pct"/>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ZAKLADNI</w:t>
            </w:r>
          </w:p>
        </w:tc>
        <w:tc>
          <w:tcPr>
            <w:tcW w:w="647"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F1715" w:rsidRPr="00454ABD" w:rsidRDefault="007F1715" w:rsidP="002251B0">
            <w:pPr>
              <w:autoSpaceDE w:val="0"/>
              <w:autoSpaceDN w:val="0"/>
              <w:adjustRightInd w:val="0"/>
              <w:spacing w:after="0"/>
              <w:rPr>
                <w:rFonts w:ascii="Tahoma" w:eastAsia="Calibri" w:hAnsi="Tahoma" w:cs="Tahoma"/>
                <w:sz w:val="20"/>
                <w:szCs w:val="20"/>
              </w:rPr>
            </w:pPr>
          </w:p>
        </w:tc>
        <w:tc>
          <w:tcPr>
            <w:tcW w:w="352" w:type="pc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0 – N</w:t>
            </w:r>
          </w:p>
        </w:tc>
        <w:tc>
          <w:tcPr>
            <w:tcW w:w="1958" w:type="pct"/>
            <w:gridSpan w:val="3"/>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Element – kolekce základních údajů o DPB</w:t>
            </w:r>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shd w:val="clear" w:color="auto" w:fill="auto"/>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auto"/>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shd w:val="clear" w:color="auto" w:fill="auto"/>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KOD</w:t>
            </w:r>
          </w:p>
        </w:tc>
        <w:tc>
          <w:tcPr>
            <w:tcW w:w="647" w:type="pct"/>
            <w:tcBorders>
              <w:top w:val="single" w:sz="6" w:space="0" w:color="auto"/>
              <w:left w:val="single" w:sz="6" w:space="0" w:color="auto"/>
              <w:bottom w:val="single" w:sz="6" w:space="0" w:color="auto"/>
              <w:right w:val="single" w:sz="6" w:space="0" w:color="auto"/>
            </w:tcBorders>
            <w:shd w:val="clear" w:color="auto" w:fill="auto"/>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string</w:t>
            </w:r>
            <w:proofErr w:type="spellEnd"/>
          </w:p>
        </w:tc>
        <w:tc>
          <w:tcPr>
            <w:tcW w:w="352" w:type="pct"/>
            <w:tcBorders>
              <w:top w:val="single" w:sz="6" w:space="0" w:color="auto"/>
              <w:left w:val="single" w:sz="6" w:space="0" w:color="auto"/>
              <w:bottom w:val="single" w:sz="6" w:space="0" w:color="auto"/>
              <w:right w:val="single" w:sz="6" w:space="0" w:color="auto"/>
            </w:tcBorders>
            <w:shd w:val="clear" w:color="auto" w:fill="auto"/>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1 – 1</w:t>
            </w:r>
          </w:p>
        </w:tc>
        <w:tc>
          <w:tcPr>
            <w:tcW w:w="1958" w:type="pct"/>
            <w:gridSpan w:val="3"/>
            <w:tcBorders>
              <w:top w:val="single" w:sz="6" w:space="0" w:color="auto"/>
              <w:left w:val="single" w:sz="6" w:space="0" w:color="auto"/>
              <w:bottom w:val="single" w:sz="6" w:space="0" w:color="auto"/>
              <w:right w:val="single" w:sz="6" w:space="0" w:color="auto"/>
            </w:tcBorders>
            <w:shd w:val="clear" w:color="auto" w:fill="auto"/>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Možný výčet údajů pro sekci základní:</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NADMVYSKA,</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lastRenderedPageBreak/>
              <w:t>SVAZITOST,</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OBVOD,</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MINVZDALVODA,</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NUTS4KOD,</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ORIENTS,</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ORIENTSV,</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ORIENTV,</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ORIENTJV,</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ORIENTJ,</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ORIENTJZ,</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ORIENTZ,</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ORIENTSZ,</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ORIENTR</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MARGEXPOZSS,</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MAPOVYLIST,</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MAPOVYLIST5000,</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VYMERABEZEVP,</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EKO kód: Informace o ekologickém režimu.</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Režim ekologického zemědělství: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0 - Konvence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1 - Certifikované EZ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2 - Přechodné období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3 - Nejisté PO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4 - Nejisté EZ </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5 - Přechodné období blokované</w:t>
            </w:r>
          </w:p>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VYMECP – výměra environmentálně citlivých ploch</w:t>
            </w:r>
          </w:p>
          <w:p w:rsidR="007F1715"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VYMECPZMEN – výměra změněných environmentálně citlivých ploch</w:t>
            </w:r>
          </w:p>
          <w:p w:rsidR="007F1715" w:rsidRPr="007F1715" w:rsidRDefault="007F1715" w:rsidP="002251B0">
            <w:pPr>
              <w:autoSpaceDE w:val="0"/>
              <w:autoSpaceDN w:val="0"/>
              <w:adjustRightInd w:val="0"/>
              <w:spacing w:after="0"/>
              <w:rPr>
                <w:rFonts w:ascii="Tahoma" w:eastAsia="Calibri" w:hAnsi="Tahoma" w:cs="Tahoma"/>
                <w:color w:val="FF0000"/>
                <w:sz w:val="20"/>
                <w:szCs w:val="20"/>
              </w:rPr>
            </w:pPr>
            <w:r w:rsidRPr="007F1715">
              <w:rPr>
                <w:rFonts w:ascii="Tahoma" w:eastAsia="Calibri" w:hAnsi="Tahoma" w:cs="Tahoma"/>
                <w:color w:val="FF0000"/>
                <w:sz w:val="20"/>
                <w:szCs w:val="20"/>
              </w:rPr>
              <w:t>BLIZIDOZRANIGU</w:t>
            </w:r>
          </w:p>
          <w:p w:rsidR="007F1715" w:rsidRPr="00454ABD" w:rsidRDefault="007F1715" w:rsidP="002251B0">
            <w:pPr>
              <w:autoSpaceDE w:val="0"/>
              <w:autoSpaceDN w:val="0"/>
              <w:adjustRightInd w:val="0"/>
              <w:spacing w:after="0"/>
              <w:rPr>
                <w:rFonts w:ascii="Tahoma" w:eastAsia="Calibri" w:hAnsi="Tahoma" w:cs="Tahoma"/>
                <w:sz w:val="20"/>
                <w:szCs w:val="20"/>
              </w:rPr>
            </w:pPr>
            <w:r w:rsidRPr="007F1715">
              <w:rPr>
                <w:rFonts w:ascii="Tahoma" w:eastAsia="Calibri" w:hAnsi="Tahoma" w:cs="Tahoma"/>
                <w:color w:val="FF0000"/>
                <w:sz w:val="20"/>
                <w:szCs w:val="20"/>
              </w:rPr>
              <w:t>DOZRALEGU</w:t>
            </w:r>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HODNOTANUM</w:t>
            </w:r>
          </w:p>
        </w:tc>
        <w:tc>
          <w:tcPr>
            <w:tcW w:w="647"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numeric</w:t>
            </w:r>
            <w:proofErr w:type="spellEnd"/>
          </w:p>
        </w:tc>
        <w:tc>
          <w:tcPr>
            <w:tcW w:w="352"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0 – 1</w:t>
            </w:r>
          </w:p>
        </w:tc>
        <w:tc>
          <w:tcPr>
            <w:tcW w:w="1958" w:type="pct"/>
            <w:gridSpan w:val="3"/>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Hodnota údaje numerického</w:t>
            </w:r>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HODNOTAINT</w:t>
            </w:r>
          </w:p>
        </w:tc>
        <w:tc>
          <w:tcPr>
            <w:tcW w:w="647"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integer</w:t>
            </w:r>
            <w:proofErr w:type="spellEnd"/>
          </w:p>
        </w:tc>
        <w:tc>
          <w:tcPr>
            <w:tcW w:w="352"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0 - 1</w:t>
            </w:r>
          </w:p>
        </w:tc>
        <w:tc>
          <w:tcPr>
            <w:tcW w:w="1958" w:type="pct"/>
            <w:gridSpan w:val="3"/>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Hodnota údaje </w:t>
            </w:r>
            <w:proofErr w:type="spellStart"/>
            <w:r w:rsidRPr="00454ABD">
              <w:rPr>
                <w:rFonts w:ascii="Tahoma" w:eastAsia="Calibri" w:hAnsi="Tahoma" w:cs="Tahoma"/>
                <w:sz w:val="20"/>
                <w:szCs w:val="20"/>
              </w:rPr>
              <w:t>integer</w:t>
            </w:r>
            <w:proofErr w:type="spellEnd"/>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HODNOTASTR</w:t>
            </w:r>
          </w:p>
        </w:tc>
        <w:tc>
          <w:tcPr>
            <w:tcW w:w="647"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string</w:t>
            </w:r>
            <w:proofErr w:type="spellEnd"/>
          </w:p>
        </w:tc>
        <w:tc>
          <w:tcPr>
            <w:tcW w:w="352"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0 - 1</w:t>
            </w:r>
          </w:p>
        </w:tc>
        <w:tc>
          <w:tcPr>
            <w:tcW w:w="1958" w:type="pct"/>
            <w:gridSpan w:val="3"/>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 xml:space="preserve">Hodnota údaje </w:t>
            </w:r>
            <w:proofErr w:type="spellStart"/>
            <w:r w:rsidRPr="00454ABD">
              <w:rPr>
                <w:rFonts w:ascii="Tahoma" w:eastAsia="Calibri" w:hAnsi="Tahoma" w:cs="Tahoma"/>
                <w:sz w:val="20"/>
                <w:szCs w:val="20"/>
              </w:rPr>
              <w:t>string</w:t>
            </w:r>
            <w:proofErr w:type="spellEnd"/>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PLATNOSTOD</w:t>
            </w:r>
          </w:p>
        </w:tc>
        <w:tc>
          <w:tcPr>
            <w:tcW w:w="647"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date</w:t>
            </w:r>
            <w:proofErr w:type="spellEnd"/>
          </w:p>
        </w:tc>
        <w:tc>
          <w:tcPr>
            <w:tcW w:w="352"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1 – 1</w:t>
            </w:r>
          </w:p>
        </w:tc>
        <w:tc>
          <w:tcPr>
            <w:tcW w:w="1958" w:type="pct"/>
            <w:gridSpan w:val="3"/>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Platnost od příslušného údaje na DPB (nemusí být totožné s účinností DPB, k dat platnost ale údaj platí)</w:t>
            </w:r>
          </w:p>
        </w:tc>
      </w:tr>
      <w:tr w:rsidR="007F1715" w:rsidRPr="00454ABD" w:rsidTr="00C179F2">
        <w:trPr>
          <w:trHeight w:val="259"/>
        </w:trPr>
        <w:tc>
          <w:tcPr>
            <w:tcW w:w="257"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258" w:type="pct"/>
            <w:tcBorders>
              <w:top w:val="single" w:sz="6" w:space="0" w:color="auto"/>
              <w:left w:val="single" w:sz="6" w:space="0" w:color="auto"/>
              <w:bottom w:val="single" w:sz="6" w:space="0" w:color="auto"/>
              <w:right w:val="single" w:sz="6" w:space="0" w:color="auto"/>
            </w:tcBorders>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529"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PLATNOSTDO</w:t>
            </w:r>
          </w:p>
        </w:tc>
        <w:tc>
          <w:tcPr>
            <w:tcW w:w="647"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proofErr w:type="spellStart"/>
            <w:r w:rsidRPr="00454ABD">
              <w:rPr>
                <w:rFonts w:ascii="Tahoma" w:eastAsia="Calibri" w:hAnsi="Tahoma" w:cs="Tahoma"/>
                <w:sz w:val="20"/>
                <w:szCs w:val="20"/>
              </w:rPr>
              <w:t>date</w:t>
            </w:r>
            <w:proofErr w:type="spellEnd"/>
          </w:p>
        </w:tc>
        <w:tc>
          <w:tcPr>
            <w:tcW w:w="352" w:type="pct"/>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0 – 1</w:t>
            </w:r>
          </w:p>
        </w:tc>
        <w:tc>
          <w:tcPr>
            <w:tcW w:w="1958" w:type="pct"/>
            <w:gridSpan w:val="3"/>
            <w:tcBorders>
              <w:top w:val="single" w:sz="6" w:space="0" w:color="auto"/>
              <w:left w:val="single" w:sz="6" w:space="0" w:color="auto"/>
              <w:bottom w:val="single" w:sz="6" w:space="0" w:color="auto"/>
              <w:right w:val="single" w:sz="6" w:space="0" w:color="auto"/>
            </w:tcBorders>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Platnost do příslušného údaje na DPB</w:t>
            </w:r>
          </w:p>
        </w:tc>
      </w:tr>
      <w:tr w:rsidR="007F1715" w:rsidRPr="00454ABD" w:rsidTr="00C179F2">
        <w:trPr>
          <w:gridAfter w:val="1"/>
          <w:wAfter w:w="41" w:type="pct"/>
          <w:trHeight w:val="259"/>
        </w:trPr>
        <w:tc>
          <w:tcPr>
            <w:tcW w:w="257"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F1715" w:rsidRPr="00454ABD" w:rsidRDefault="007F1715" w:rsidP="002251B0">
            <w:pPr>
              <w:autoSpaceDE w:val="0"/>
              <w:autoSpaceDN w:val="0"/>
              <w:adjustRightInd w:val="0"/>
              <w:spacing w:after="0"/>
              <w:jc w:val="right"/>
              <w:rPr>
                <w:rFonts w:ascii="Tahoma" w:eastAsia="Calibri" w:hAnsi="Tahoma" w:cs="Tahoma"/>
                <w:sz w:val="20"/>
                <w:szCs w:val="20"/>
              </w:rPr>
            </w:pPr>
          </w:p>
        </w:tc>
        <w:tc>
          <w:tcPr>
            <w:tcW w:w="1787" w:type="pct"/>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PREKRYVKATUZE</w:t>
            </w:r>
          </w:p>
        </w:tc>
        <w:tc>
          <w:tcPr>
            <w:tcW w:w="647"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7F1715" w:rsidRPr="00454ABD" w:rsidRDefault="007F1715" w:rsidP="002251B0">
            <w:pPr>
              <w:autoSpaceDE w:val="0"/>
              <w:autoSpaceDN w:val="0"/>
              <w:adjustRightInd w:val="0"/>
              <w:spacing w:after="0"/>
              <w:rPr>
                <w:rFonts w:ascii="Tahoma" w:eastAsia="Calibri" w:hAnsi="Tahoma" w:cs="Tahoma"/>
                <w:sz w:val="20"/>
                <w:szCs w:val="20"/>
              </w:rPr>
            </w:pPr>
          </w:p>
        </w:tc>
        <w:tc>
          <w:tcPr>
            <w:tcW w:w="380" w:type="pct"/>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Calibri" w:eastAsia="Calibri" w:hAnsi="Calibri" w:cs="Calibri"/>
                <w:sz w:val="20"/>
                <w:szCs w:val="20"/>
              </w:rPr>
            </w:pPr>
            <w:r w:rsidRPr="00454ABD">
              <w:rPr>
                <w:rFonts w:ascii="Calibri" w:eastAsia="Calibri" w:hAnsi="Calibri" w:cs="Calibri"/>
                <w:sz w:val="20"/>
                <w:szCs w:val="20"/>
              </w:rPr>
              <w:t>1 - N</w:t>
            </w:r>
          </w:p>
        </w:tc>
        <w:tc>
          <w:tcPr>
            <w:tcW w:w="1889" w:type="pc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rsidR="007F1715" w:rsidRPr="00454ABD" w:rsidRDefault="007F1715" w:rsidP="002251B0">
            <w:pPr>
              <w:autoSpaceDE w:val="0"/>
              <w:autoSpaceDN w:val="0"/>
              <w:adjustRightInd w:val="0"/>
              <w:spacing w:after="0"/>
              <w:rPr>
                <w:rFonts w:ascii="Tahoma" w:eastAsia="Calibri" w:hAnsi="Tahoma" w:cs="Tahoma"/>
                <w:sz w:val="20"/>
                <w:szCs w:val="20"/>
              </w:rPr>
            </w:pPr>
            <w:r w:rsidRPr="00454ABD">
              <w:rPr>
                <w:rFonts w:ascii="Tahoma" w:eastAsia="Calibri" w:hAnsi="Tahoma" w:cs="Tahoma"/>
                <w:sz w:val="20"/>
                <w:szCs w:val="20"/>
              </w:rPr>
              <w:t>Element KÚ pod DPB.</w:t>
            </w:r>
          </w:p>
        </w:tc>
      </w:tr>
    </w:tbl>
    <w:p w:rsidR="007F1715" w:rsidRDefault="007F1715" w:rsidP="00F60D6D">
      <w:pPr>
        <w:spacing w:after="0"/>
        <w:jc w:val="both"/>
      </w:pPr>
    </w:p>
    <w:p w:rsidR="00DE08BD" w:rsidRPr="00DE08BD" w:rsidRDefault="00DE08BD" w:rsidP="00DE08BD">
      <w:pPr>
        <w:pStyle w:val="Nadpis2"/>
      </w:pPr>
      <w:r w:rsidRPr="00DE08BD">
        <w:t>Možnost zrušit elektronické ohlášení ve stavu Odesláno/Nepodáno</w:t>
      </w:r>
    </w:p>
    <w:p w:rsidR="008C7E9B" w:rsidRDefault="00DE08BD" w:rsidP="00EC42DF">
      <w:pPr>
        <w:jc w:val="both"/>
      </w:pPr>
      <w:r>
        <w:t xml:space="preserve">Na detail el. ohlášení ve stavu </w:t>
      </w:r>
      <w:r w:rsidRPr="00DE08BD">
        <w:rPr>
          <w:b/>
        </w:rPr>
        <w:t>Odesláno/Nepodáno</w:t>
      </w:r>
      <w:r>
        <w:t xml:space="preserve"> bude doplněno tlačítko SMAZAT OHLÁŠENÍ, které bude doplněno </w:t>
      </w:r>
      <w:r w:rsidR="008C7E9B">
        <w:t xml:space="preserve">potvrzujícím dialogem s textem: </w:t>
      </w:r>
      <w:r w:rsidR="008C7E9B" w:rsidRPr="008C7E9B">
        <w:rPr>
          <w:i/>
          <w:iCs/>
        </w:rPr>
        <w:t>Ohlášení smažte jen tehdy, pokud jste si jisti, že nechcete provést jeho konečné podání na Portálu farmáře SZIF</w:t>
      </w:r>
      <w:r w:rsidR="008C7E9B">
        <w:t>.</w:t>
      </w:r>
    </w:p>
    <w:p w:rsidR="008C7E9B" w:rsidRDefault="008C7E9B" w:rsidP="00DE08BD">
      <w:r>
        <w:t>Po potvrzení dojde k uvolnění DPB zařazených dořízení a ke smazání ohlášení.</w:t>
      </w:r>
    </w:p>
    <w:p w:rsidR="008C7E9B" w:rsidRPr="00DE08BD" w:rsidRDefault="008C7E9B" w:rsidP="00DE08BD"/>
    <w:p w:rsidR="00DE08BD" w:rsidRPr="00DE08BD" w:rsidRDefault="00DE08BD" w:rsidP="00DE08BD"/>
    <w:p w:rsidR="00F60D6D" w:rsidRDefault="00F60D6D" w:rsidP="001075BF"/>
    <w:p w:rsidR="005767BC" w:rsidRPr="00FA2A60" w:rsidRDefault="005767BC" w:rsidP="001075BF"/>
    <w:p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rsidR="0000551E" w:rsidRPr="005560E2" w:rsidRDefault="0000551E" w:rsidP="00CC7ED5">
      <w:pPr>
        <w:pStyle w:val="Nadpis2"/>
      </w:pPr>
      <w:r w:rsidRPr="00CC7ED5">
        <w:t>Dopady</w:t>
      </w:r>
    </w:p>
    <w:p w:rsidR="00D80AD5" w:rsidRPr="005560E2" w:rsidRDefault="006850A1" w:rsidP="00C92AE2">
      <w:r w:rsidRPr="005560E2">
        <w:t>PZ má dopady na systém LPIS</w:t>
      </w:r>
      <w:r w:rsidR="00CB03C6" w:rsidRPr="005560E2">
        <w:t xml:space="preserve"> a současně vyžaduje, aby </w:t>
      </w:r>
      <w:r w:rsidR="009225F8" w:rsidRPr="005560E2">
        <w:t>byla k dispozici služba zajišťující podpis dokumentu v</w:t>
      </w:r>
      <w:r w:rsidR="00E119FD" w:rsidRPr="005560E2">
        <w:t> </w:t>
      </w:r>
      <w:r w:rsidR="009225F8" w:rsidRPr="005560E2">
        <w:t>PDF</w:t>
      </w:r>
      <w:r w:rsidR="00E119FD" w:rsidRPr="005560E2">
        <w:t xml:space="preserve"> kvalifikovaným certifikátem, což je předmětem PZ 512</w:t>
      </w:r>
    </w:p>
    <w:p w:rsidR="0000551E" w:rsidRPr="001A0600" w:rsidRDefault="0000551E" w:rsidP="00EC42DF">
      <w:pPr>
        <w:pStyle w:val="Titulek"/>
      </w:pPr>
      <w:r w:rsidRPr="00D9688A">
        <w:lastRenderedPageBreak/>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rsidR="00411B8E" w:rsidRDefault="00411B8E" w:rsidP="00CC7ED5">
      <w:pPr>
        <w:pStyle w:val="Nadpis2"/>
      </w:pPr>
      <w:r>
        <w:t xml:space="preserve">Požadavky na součinnost </w:t>
      </w:r>
      <w:proofErr w:type="spellStart"/>
      <w:r>
        <w:t>Agribus</w:t>
      </w:r>
      <w:proofErr w:type="spellEnd"/>
    </w:p>
    <w:p w:rsidR="006850A1" w:rsidRPr="006850A1" w:rsidRDefault="00CB03C6" w:rsidP="006850A1">
      <w:r>
        <w:t xml:space="preserve">Zajistit implementaci služby LPI_EVPKN01A na </w:t>
      </w:r>
      <w:proofErr w:type="spellStart"/>
      <w:r>
        <w:t>Agribus</w:t>
      </w:r>
      <w:proofErr w:type="spellEnd"/>
      <w:r>
        <w:t xml:space="preserve"> a </w:t>
      </w:r>
      <w:r w:rsidR="007F366C">
        <w:t>umožnit autorizaci případnému systému MF ČR</w:t>
      </w:r>
      <w:r>
        <w:t>.</w:t>
      </w:r>
    </w:p>
    <w:p w:rsidR="00411B8E" w:rsidRPr="00411B8E" w:rsidRDefault="00FE5704" w:rsidP="00EC42DF">
      <w:pPr>
        <w:pStyle w:val="Titulek"/>
      </w:pPr>
      <w:r w:rsidRPr="00411B8E">
        <w:t xml:space="preserve"> </w:t>
      </w:r>
      <w:r w:rsidR="00411B8E" w:rsidRPr="00411B8E">
        <w:t xml:space="preserve">(Pozn.: Pokud existují požadavky na součinnost </w:t>
      </w:r>
      <w:proofErr w:type="spellStart"/>
      <w:r w:rsidR="00411B8E" w:rsidRPr="00411B8E">
        <w:t>Agribus</w:t>
      </w:r>
      <w:proofErr w:type="spellEnd"/>
      <w:r w:rsidR="00411B8E" w:rsidRPr="00411B8E">
        <w:t>, uveďte specifikaci služby ve formě stru</w:t>
      </w:r>
      <w:r w:rsidR="00841811">
        <w:t xml:space="preserve">kturovaného </w:t>
      </w:r>
      <w:r w:rsidR="00446E5A">
        <w:t>požadavku</w:t>
      </w:r>
      <w:r w:rsidR="00841811">
        <w:t xml:space="preserve"> (</w:t>
      </w:r>
      <w:proofErr w:type="spellStart"/>
      <w:r w:rsidR="00841811">
        <w:t>request</w:t>
      </w:r>
      <w:proofErr w:type="spellEnd"/>
      <w:r w:rsidR="00841811">
        <w:t xml:space="preserve">) a odpovědi (response) </w:t>
      </w:r>
      <w:r w:rsidR="00411B8E" w:rsidRPr="00411B8E">
        <w:t xml:space="preserve">s vyznačenou </w:t>
      </w:r>
      <w:r w:rsidR="00841811">
        <w:t>změnou</w:t>
      </w:r>
      <w:r w:rsidR="00446E5A">
        <w:t>.</w:t>
      </w:r>
      <w:r w:rsidR="00841811">
        <w:t>)</w:t>
      </w:r>
    </w:p>
    <w:p w:rsidR="00411B8E" w:rsidRPr="00411B8E" w:rsidRDefault="00411B8E" w:rsidP="00411B8E"/>
    <w:p w:rsidR="0000551E"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42789D" w:rsidRPr="00013DF1"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013DF1" w:rsidRDefault="0042789D" w:rsidP="008C62D6">
            <w:pPr>
              <w:spacing w:after="0"/>
              <w:rPr>
                <w:b/>
                <w:bCs/>
                <w:color w:val="000000"/>
                <w:szCs w:val="22"/>
                <w:lang w:eastAsia="cs-CZ"/>
              </w:rPr>
            </w:pPr>
            <w:r w:rsidRPr="00013DF1">
              <w:rPr>
                <w:b/>
                <w:bCs/>
                <w:color w:val="000000"/>
                <w:szCs w:val="22"/>
                <w:lang w:eastAsia="cs-CZ"/>
              </w:rPr>
              <w:t>Předpokládaný dopad</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42789D">
            <w:pPr>
              <w:spacing w:after="0"/>
              <w:rPr>
                <w:bCs/>
                <w:color w:val="000000"/>
                <w:szCs w:val="22"/>
                <w:lang w:eastAsia="cs-CZ"/>
              </w:rPr>
            </w:pPr>
            <w:r w:rsidRPr="0042789D">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8C62D6">
            <w:pPr>
              <w:spacing w:after="0"/>
              <w:rPr>
                <w:bCs/>
                <w:color w:val="000000"/>
                <w:szCs w:val="22"/>
                <w:lang w:eastAsia="cs-CZ"/>
              </w:rPr>
            </w:pPr>
            <w:r w:rsidRPr="0042789D">
              <w:rPr>
                <w:bCs/>
                <w:color w:val="000000"/>
                <w:szCs w:val="22"/>
                <w:lang w:eastAsia="cs-CZ"/>
              </w:rPr>
              <w:t xml:space="preserve">Nasazení nové verze aplikace </w:t>
            </w:r>
          </w:p>
        </w:tc>
      </w:tr>
    </w:tbl>
    <w:p w:rsidR="0000551E" w:rsidRPr="0042789D" w:rsidRDefault="0000551E" w:rsidP="0016270D"/>
    <w:p w:rsidR="0042789D" w:rsidRDefault="0042789D" w:rsidP="00CC7ED5">
      <w:pPr>
        <w:pStyle w:val="Nadpis2"/>
      </w:pPr>
      <w:r>
        <w:t xml:space="preserve">Bezpečnost </w:t>
      </w:r>
    </w:p>
    <w:p w:rsidR="0042789D" w:rsidRPr="00F7707A" w:rsidRDefault="0042789D" w:rsidP="0042789D">
      <w:r w:rsidRPr="00F7707A">
        <w:t xml:space="preserve">PZ je nezbytné vyvíjet s ohledem na Směrnici standardu systémové bezpečnosti 2.4. </w:t>
      </w:r>
      <w:r>
        <w:t xml:space="preserve">zejména ve smyslu </w:t>
      </w:r>
      <w:r w:rsidR="00CB03C6">
        <w:t>zajištění správného generování PDF a jeho uložení pro pozdější dohledání.</w:t>
      </w:r>
    </w:p>
    <w:p w:rsidR="0000551E" w:rsidRDefault="0000551E" w:rsidP="00CC7ED5">
      <w:pPr>
        <w:pStyle w:val="Nadpis2"/>
      </w:pPr>
      <w:r w:rsidRPr="006C3557">
        <w:t>Rizika implementace změny</w:t>
      </w:r>
    </w:p>
    <w:p w:rsidR="00FC49B9" w:rsidRPr="00FC49B9" w:rsidRDefault="0042789D" w:rsidP="00FC49B9">
      <w:r>
        <w:t>Existuje riziko, že se to nestihne, pokud se to včas neobjedná.</w:t>
      </w:r>
    </w:p>
    <w:p w:rsidR="0000551E" w:rsidRDefault="0000551E" w:rsidP="00CC7ED5">
      <w:pPr>
        <w:pStyle w:val="Nadpis2"/>
      </w:pPr>
      <w:r>
        <w:t>Požadavek na podporu provozu naimplementované změny</w:t>
      </w:r>
    </w:p>
    <w:p w:rsidR="0000551E" w:rsidRPr="001F4C72" w:rsidRDefault="0000551E" w:rsidP="00EC42DF">
      <w:pPr>
        <w:pStyle w:val="Titulek"/>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rsidR="0000551E" w:rsidRPr="00B8108C" w:rsidRDefault="0000551E" w:rsidP="00B8108C"/>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074"/>
        <w:gridCol w:w="1276"/>
        <w:gridCol w:w="992"/>
        <w:gridCol w:w="851"/>
      </w:tblGrid>
      <w:tr w:rsidR="0000551E" w:rsidRPr="00276A3F" w:rsidTr="00EC42D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074"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EC42D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6074"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EC42D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607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5560E2">
              <w:rPr>
                <w:rFonts w:cs="Arial"/>
                <w:color w:val="000000"/>
                <w:szCs w:val="22"/>
                <w:lang w:eastAsia="cs-CZ"/>
              </w:rPr>
              <w:t xml:space="preserve"> – implementační dokument</w:t>
            </w:r>
          </w:p>
        </w:tc>
        <w:tc>
          <w:tcPr>
            <w:tcW w:w="1276" w:type="dxa"/>
            <w:tcBorders>
              <w:top w:val="single" w:sz="8" w:space="0" w:color="auto"/>
              <w:left w:val="dotted" w:sz="4" w:space="0" w:color="auto"/>
              <w:bottom w:val="dotted" w:sz="4" w:space="0" w:color="auto"/>
              <w:right w:val="dotted" w:sz="4" w:space="0" w:color="auto"/>
            </w:tcBorders>
          </w:tcPr>
          <w:p w:rsidR="0000551E" w:rsidRPr="00276A3F" w:rsidRDefault="005560E2" w:rsidP="000D283A">
            <w:pPr>
              <w:spacing w:after="0"/>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5560E2" w:rsidP="008964A9">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147567" w:rsidRDefault="00875155" w:rsidP="00875155">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r w:rsidR="00147567" w:rsidRPr="00276A3F" w:rsidTr="00EC42D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07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5560E2" w:rsidP="008964A9">
            <w:pPr>
              <w:spacing w:after="0"/>
              <w:rPr>
                <w:rFonts w:cs="Arial"/>
                <w:color w:val="000000"/>
                <w:szCs w:val="22"/>
                <w:lang w:eastAsia="cs-CZ"/>
              </w:rPr>
            </w:pPr>
            <w:r>
              <w:rPr>
                <w:rFonts w:cs="Arial"/>
                <w:color w:val="000000"/>
                <w:szCs w:val="22"/>
                <w:lang w:eastAsia="cs-CZ"/>
              </w:rPr>
              <w:t>Dojde-li ke změně chování webových služeb.WS technická dokumentace - WS – aktualizace a doplnění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rsidR="00147567" w:rsidRDefault="00875155" w:rsidP="008964A9">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bl>
    <w:p w:rsidR="0000551E" w:rsidRDefault="0000551E" w:rsidP="00C179F2">
      <w:pPr>
        <w:pStyle w:val="Titulek"/>
        <w:jc w:val="both"/>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00551E" w:rsidRDefault="0000551E" w:rsidP="00F60D6D">
      <w:pPr>
        <w:pStyle w:val="Nadpis3"/>
        <w:numPr>
          <w:ilvl w:val="0"/>
          <w:numId w:val="0"/>
        </w:numPr>
      </w:pPr>
      <w:r w:rsidRPr="003E54BC">
        <w:t xml:space="preserve"> </w:t>
      </w:r>
    </w:p>
    <w:p w:rsidR="005560E2" w:rsidRDefault="005560E2" w:rsidP="005560E2">
      <w:pPr>
        <w:rPr>
          <w:b/>
        </w:rPr>
      </w:pPr>
      <w:r>
        <w:rPr>
          <w:b/>
        </w:rPr>
        <w:t>ROZSAH TECHNICKÉ DOKUMENTACE</w:t>
      </w:r>
    </w:p>
    <w:p w:rsidR="005560E2" w:rsidRPr="000C27F3" w:rsidRDefault="005560E2" w:rsidP="005560E2">
      <w:pPr>
        <w:rPr>
          <w:b/>
        </w:rPr>
      </w:pPr>
    </w:p>
    <w:p w:rsidR="005560E2" w:rsidRPr="000C27F3" w:rsidRDefault="005560E2" w:rsidP="005560E2">
      <w:pPr>
        <w:pStyle w:val="Odstavecseseznamem"/>
        <w:numPr>
          <w:ilvl w:val="0"/>
          <w:numId w:val="30"/>
        </w:numPr>
        <w:spacing w:after="120"/>
        <w:ind w:left="1060" w:hanging="703"/>
        <w:contextualSpacing w:val="0"/>
        <w:rPr>
          <w:b/>
        </w:rPr>
      </w:pPr>
      <w:proofErr w:type="spellStart"/>
      <w:r w:rsidRPr="000C27F3">
        <w:rPr>
          <w:b/>
        </w:rPr>
        <w:t>Sparx</w:t>
      </w:r>
      <w:proofErr w:type="spellEnd"/>
      <w:r w:rsidRPr="000C27F3">
        <w:rPr>
          <w:b/>
        </w:rPr>
        <w:t xml:space="preserve"> EA modelu (zejména </w:t>
      </w:r>
      <w:proofErr w:type="spellStart"/>
      <w:r w:rsidRPr="000C27F3">
        <w:rPr>
          <w:b/>
        </w:rPr>
        <w:t>ArchiMate</w:t>
      </w:r>
      <w:proofErr w:type="spellEnd"/>
      <w:r w:rsidRPr="000C27F3">
        <w:rPr>
          <w:b/>
        </w:rPr>
        <w:t xml:space="preserve"> modelu) </w:t>
      </w:r>
    </w:p>
    <w:p w:rsidR="005560E2" w:rsidRPr="00EA7F15" w:rsidRDefault="005560E2" w:rsidP="005560E2">
      <w:pPr>
        <w:pStyle w:val="Odstavecseseznamem"/>
        <w:ind w:left="1065"/>
      </w:pPr>
      <w:r>
        <w:lastRenderedPageBreak/>
        <w:t xml:space="preserve">V případě, že v rámci implementace dojde k změnám architektury, provede se aktualizace modelu. </w:t>
      </w:r>
      <w:proofErr w:type="spellStart"/>
      <w:r>
        <w:t>Sparx</w:t>
      </w:r>
      <w:proofErr w:type="spellEnd"/>
      <w:r>
        <w:t xml:space="preserve"> EA model by měl zahrnovat:</w:t>
      </w:r>
    </w:p>
    <w:p w:rsidR="005560E2" w:rsidRPr="00EA7F15" w:rsidRDefault="005560E2" w:rsidP="005560E2">
      <w:pPr>
        <w:pStyle w:val="Odstavecseseznamem"/>
        <w:numPr>
          <w:ilvl w:val="1"/>
          <w:numId w:val="30"/>
        </w:numPr>
        <w:ind w:left="1418" w:hanging="338"/>
      </w:pPr>
      <w:r>
        <w:t>a</w:t>
      </w:r>
      <w:r w:rsidRPr="00EA7F15">
        <w:t>plikační komponent</w:t>
      </w:r>
      <w:r>
        <w:t>y</w:t>
      </w:r>
      <w:r w:rsidRPr="00EA7F15">
        <w:t xml:space="preserve"> </w:t>
      </w:r>
      <w:r>
        <w:t xml:space="preserve">tvořící řešení, </w:t>
      </w:r>
      <w:r w:rsidRPr="00EA7F15">
        <w:t xml:space="preserve">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rsidR="005560E2" w:rsidRPr="00EA7F15" w:rsidRDefault="005560E2" w:rsidP="005560E2">
      <w:pPr>
        <w:pStyle w:val="Odstavecseseznamem"/>
        <w:numPr>
          <w:ilvl w:val="1"/>
          <w:numId w:val="30"/>
        </w:numPr>
        <w:ind w:left="1418" w:hanging="338"/>
      </w:pPr>
      <w:r>
        <w:t>v</w:t>
      </w:r>
      <w:r w:rsidRPr="00EA7F15">
        <w:t xml:space="preserve">ymezení relevantních dílčích funkcionalit jako </w:t>
      </w:r>
      <w:proofErr w:type="spellStart"/>
      <w:r w:rsidRPr="00EA7F15">
        <w:t>ArchiMate</w:t>
      </w:r>
      <w:proofErr w:type="spellEnd"/>
      <w:r w:rsidRPr="00EA7F15">
        <w:t xml:space="preserve"> koncepty</w:t>
      </w:r>
      <w:r>
        <w:t>,</w:t>
      </w:r>
      <w:r w:rsidRPr="00EA7F15">
        <w:t xml:space="preserve"> </w:t>
      </w:r>
      <w:proofErr w:type="spellStart"/>
      <w:r w:rsidRPr="00EA7F15">
        <w:t>Application</w:t>
      </w:r>
      <w:proofErr w:type="spellEnd"/>
      <w:r w:rsidRPr="00EA7F15">
        <w:t xml:space="preserve"> </w:t>
      </w:r>
      <w:proofErr w:type="spellStart"/>
      <w:r w:rsidRPr="00EA7F15">
        <w:t>Function</w:t>
      </w:r>
      <w:proofErr w:type="spellEnd"/>
      <w:r w:rsidRPr="00EA7F15">
        <w:t xml:space="preserve"> přidělené k příslušné aplikační komponentě (</w:t>
      </w:r>
      <w:proofErr w:type="spellStart"/>
      <w:r w:rsidRPr="00EA7F15">
        <w:t>Application</w:t>
      </w:r>
      <w:proofErr w:type="spellEnd"/>
      <w:r w:rsidRPr="00EA7F15">
        <w:t xml:space="preserve"> </w:t>
      </w:r>
      <w:proofErr w:type="spellStart"/>
      <w:r w:rsidRPr="00EA7F15">
        <w:t>Component</w:t>
      </w:r>
      <w:proofErr w:type="spellEnd"/>
      <w:r w:rsidRPr="00EA7F15">
        <w:t>)</w:t>
      </w:r>
      <w:r>
        <w:t>,</w:t>
      </w:r>
    </w:p>
    <w:p w:rsidR="005560E2" w:rsidRPr="00EA7F15" w:rsidRDefault="005560E2" w:rsidP="005560E2">
      <w:pPr>
        <w:pStyle w:val="Odstavecseseznamem"/>
        <w:numPr>
          <w:ilvl w:val="1"/>
          <w:numId w:val="30"/>
        </w:numPr>
        <w:ind w:left="1418" w:hanging="338"/>
      </w:pPr>
      <w:r>
        <w:t>p</w:t>
      </w:r>
      <w:r w:rsidRPr="00EA7F15">
        <w:t>rvky webových služeb reprezentovan</w:t>
      </w:r>
      <w:r>
        <w:t xml:space="preserve">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rsidR="005560E2" w:rsidRPr="00EA7F15" w:rsidRDefault="005560E2" w:rsidP="005560E2">
      <w:pPr>
        <w:pStyle w:val="Odstavecseseznamem"/>
        <w:numPr>
          <w:ilvl w:val="1"/>
          <w:numId w:val="30"/>
        </w:numPr>
        <w:ind w:left="1418" w:hanging="338"/>
      </w:pPr>
      <w:r>
        <w:t>h</w:t>
      </w:r>
      <w:r w:rsidRPr="00EA7F15">
        <w:t>lavní datové objekty a číselníky repre</w:t>
      </w:r>
      <w:r>
        <w:t xml:space="preserve">zentovány </w:t>
      </w:r>
      <w:proofErr w:type="spellStart"/>
      <w:r>
        <w:t>ArchiMate</w:t>
      </w:r>
      <w:proofErr w:type="spellEnd"/>
      <w:r>
        <w:t xml:space="preserve"> Data </w:t>
      </w:r>
      <w:proofErr w:type="spellStart"/>
      <w:r>
        <w:t>Object</w:t>
      </w:r>
      <w:proofErr w:type="spellEnd"/>
      <w:r>
        <w:t>,</w:t>
      </w:r>
    </w:p>
    <w:p w:rsidR="005560E2" w:rsidRPr="00EA7F15" w:rsidRDefault="005560E2" w:rsidP="005560E2">
      <w:pPr>
        <w:pStyle w:val="Odstavecseseznamem"/>
        <w:numPr>
          <w:ilvl w:val="1"/>
          <w:numId w:val="30"/>
        </w:numPr>
        <w:ind w:left="1418" w:hanging="338"/>
      </w:pPr>
      <w:proofErr w:type="spellStart"/>
      <w:r>
        <w:t>a</w:t>
      </w:r>
      <w:r w:rsidRPr="00EA7F15">
        <w:t>ctivity</w:t>
      </w:r>
      <w:proofErr w:type="spellEnd"/>
      <w:r w:rsidRPr="00EA7F15">
        <w:t xml:space="preserve"> model/diagramy anebo sekvenční model/diagramy logiky zpracování definovaných typů dokumentů</w:t>
      </w:r>
      <w:r>
        <w:t>,</w:t>
      </w:r>
    </w:p>
    <w:p w:rsidR="005560E2" w:rsidRPr="00EA7F15" w:rsidRDefault="005560E2" w:rsidP="005560E2">
      <w:pPr>
        <w:pStyle w:val="Odstavecseseznamem"/>
        <w:numPr>
          <w:ilvl w:val="1"/>
          <w:numId w:val="30"/>
        </w:numPr>
        <w:ind w:left="1418" w:hanging="338"/>
      </w:pPr>
      <w:r>
        <w:t>p</w:t>
      </w:r>
      <w:r w:rsidRPr="00EA7F15">
        <w:t xml:space="preserve">opis použitých rolí v systému a jejich navázání na související funkcionality (uživatelské role ve formě </w:t>
      </w:r>
      <w:proofErr w:type="spellStart"/>
      <w:r w:rsidRPr="00EA7F15">
        <w:t>ArchiMate</w:t>
      </w:r>
      <w:proofErr w:type="spellEnd"/>
      <w:r w:rsidRPr="00EA7F15">
        <w:t xml:space="preserve"> konceptu Data </w:t>
      </w:r>
      <w:proofErr w:type="spellStart"/>
      <w:r w:rsidRPr="00EA7F15">
        <w:t>Object</w:t>
      </w:r>
      <w:proofErr w:type="spellEnd"/>
      <w:r w:rsidRPr="00EA7F15">
        <w:t xml:space="preserve"> a využití rolí v rámci funkcionalit/ </w:t>
      </w:r>
      <w:proofErr w:type="spellStart"/>
      <w:r w:rsidRPr="00EA7F15">
        <w:t>Application</w:t>
      </w:r>
      <w:proofErr w:type="spellEnd"/>
      <w:r w:rsidRPr="00EA7F15">
        <w:t xml:space="preserve"> </w:t>
      </w:r>
      <w:proofErr w:type="spellStart"/>
      <w:r w:rsidRPr="00EA7F15">
        <w:t>Fu</w:t>
      </w:r>
      <w:r>
        <w:t>nction</w:t>
      </w:r>
      <w:proofErr w:type="spellEnd"/>
      <w:r>
        <w:t xml:space="preserve"> vazbou </w:t>
      </w:r>
      <w:proofErr w:type="spellStart"/>
      <w:r>
        <w:t>ArchiMate</w:t>
      </w:r>
      <w:proofErr w:type="spellEnd"/>
      <w:r>
        <w:t xml:space="preserve"> Access),</w:t>
      </w:r>
    </w:p>
    <w:p w:rsidR="005560E2" w:rsidRDefault="005560E2" w:rsidP="005560E2">
      <w:pPr>
        <w:pStyle w:val="Odstavecseseznamem"/>
        <w:numPr>
          <w:ilvl w:val="1"/>
          <w:numId w:val="30"/>
        </w:numPr>
        <w:ind w:left="1418" w:hanging="338"/>
      </w:pPr>
      <w:r>
        <w:t>d</w:t>
      </w:r>
      <w:r w:rsidRPr="00EA7F15">
        <w:t xml:space="preserve">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rsidR="005560E2" w:rsidRPr="00EA7F15" w:rsidRDefault="005560E2" w:rsidP="005560E2"/>
    <w:p w:rsidR="005560E2" w:rsidRPr="001C49F2" w:rsidRDefault="005560E2" w:rsidP="005560E2">
      <w:pPr>
        <w:pStyle w:val="Odstavecseseznamem"/>
        <w:numPr>
          <w:ilvl w:val="0"/>
          <w:numId w:val="30"/>
        </w:numPr>
        <w:spacing w:after="120"/>
        <w:ind w:left="1060" w:hanging="703"/>
        <w:contextualSpacing w:val="0"/>
        <w:rPr>
          <w:b/>
        </w:rPr>
      </w:pPr>
      <w:r w:rsidRPr="001C49F2">
        <w:rPr>
          <w:b/>
        </w:rPr>
        <w:t>Bezpečnostní dokumentace</w:t>
      </w:r>
    </w:p>
    <w:p w:rsidR="005560E2" w:rsidRDefault="005560E2" w:rsidP="005560E2">
      <w:pPr>
        <w:pStyle w:val="Odstavecseseznamem"/>
        <w:ind w:left="1065"/>
      </w:pPr>
      <w:r>
        <w:t>Jde o přehled bezpečnostních opatření, který jen odkazuje, kde v technické dokumentaci se nalézá jejich popis</w:t>
      </w:r>
    </w:p>
    <w:p w:rsidR="005560E2" w:rsidRDefault="005560E2" w:rsidP="005560E2">
      <w:pPr>
        <w:pStyle w:val="Odstavecseseznamem"/>
        <w:ind w:left="1065"/>
      </w:pPr>
      <w:r>
        <w:t>Jedná se především o popis těchto bezpečnostních opatření (jsou-li relevantní):</w:t>
      </w:r>
    </w:p>
    <w:p w:rsidR="005560E2" w:rsidRDefault="005560E2" w:rsidP="005560E2">
      <w:pPr>
        <w:pStyle w:val="Odstavecseseznamem"/>
        <w:numPr>
          <w:ilvl w:val="1"/>
          <w:numId w:val="30"/>
        </w:numPr>
        <w:ind w:left="1418" w:hanging="338"/>
      </w:pPr>
      <w:r>
        <w:t>řízení přístupu, role, autentizace a autorizace, druhy a správa účtů,</w:t>
      </w:r>
    </w:p>
    <w:p w:rsidR="005560E2" w:rsidRDefault="005560E2" w:rsidP="005560E2">
      <w:pPr>
        <w:pStyle w:val="Odstavecseseznamem"/>
        <w:numPr>
          <w:ilvl w:val="1"/>
          <w:numId w:val="30"/>
        </w:numPr>
        <w:ind w:left="1418" w:hanging="338"/>
      </w:pPr>
      <w:r>
        <w:t>omezení oprávnění (princip minimálních oprávnění),</w:t>
      </w:r>
    </w:p>
    <w:p w:rsidR="005560E2" w:rsidRDefault="005560E2" w:rsidP="005560E2">
      <w:pPr>
        <w:pStyle w:val="Odstavecseseznamem"/>
        <w:numPr>
          <w:ilvl w:val="1"/>
          <w:numId w:val="30"/>
        </w:numPr>
        <w:ind w:left="1418" w:hanging="338"/>
      </w:pPr>
      <w:r>
        <w:t>proces řízení účtů (přidělování/odebírání, vytváření/rušení),</w:t>
      </w:r>
    </w:p>
    <w:p w:rsidR="005560E2" w:rsidRDefault="005560E2" w:rsidP="005560E2">
      <w:pPr>
        <w:pStyle w:val="Odstavecseseznamem"/>
        <w:numPr>
          <w:ilvl w:val="1"/>
          <w:numId w:val="30"/>
        </w:numPr>
        <w:ind w:left="1418" w:hanging="338"/>
      </w:pPr>
      <w:r>
        <w:t>auditní mechanismy, napojení na SIEM (</w:t>
      </w:r>
      <w:proofErr w:type="spellStart"/>
      <w:r>
        <w:t>Syslog</w:t>
      </w:r>
      <w:proofErr w:type="spellEnd"/>
      <w:r>
        <w:t xml:space="preserve">, SNP TRAP, Textový soubor, JDBC, Microsoft </w:t>
      </w:r>
      <w:proofErr w:type="spellStart"/>
      <w:r>
        <w:t>Event</w:t>
      </w:r>
      <w:proofErr w:type="spellEnd"/>
      <w:r>
        <w:t xml:space="preserve"> Log…),</w:t>
      </w:r>
    </w:p>
    <w:p w:rsidR="005560E2" w:rsidRDefault="005560E2" w:rsidP="005560E2">
      <w:pPr>
        <w:pStyle w:val="Odstavecseseznamem"/>
        <w:numPr>
          <w:ilvl w:val="1"/>
          <w:numId w:val="30"/>
        </w:numPr>
        <w:ind w:left="1418" w:hanging="338"/>
      </w:pPr>
      <w:r>
        <w:t>šifrování,</w:t>
      </w:r>
    </w:p>
    <w:p w:rsidR="005560E2" w:rsidRDefault="005560E2" w:rsidP="005560E2">
      <w:pPr>
        <w:pStyle w:val="Odstavecseseznamem"/>
        <w:numPr>
          <w:ilvl w:val="1"/>
          <w:numId w:val="30"/>
        </w:numPr>
        <w:ind w:left="1418" w:hanging="338"/>
      </w:pPr>
      <w:r>
        <w:t>zabezpečení webového rozhraní, je-li součástí systému,</w:t>
      </w:r>
    </w:p>
    <w:p w:rsidR="005560E2" w:rsidRDefault="005560E2" w:rsidP="005560E2">
      <w:pPr>
        <w:pStyle w:val="Odstavecseseznamem"/>
        <w:numPr>
          <w:ilvl w:val="1"/>
          <w:numId w:val="30"/>
        </w:numPr>
        <w:ind w:left="1418" w:hanging="338"/>
      </w:pPr>
      <w:r>
        <w:t>certifikační autority a PKI,</w:t>
      </w:r>
    </w:p>
    <w:p w:rsidR="005560E2" w:rsidRDefault="005560E2" w:rsidP="005560E2">
      <w:pPr>
        <w:pStyle w:val="Odstavecseseznamem"/>
        <w:numPr>
          <w:ilvl w:val="1"/>
          <w:numId w:val="30"/>
        </w:numPr>
        <w:ind w:left="1418" w:hanging="338"/>
      </w:pPr>
      <w:r>
        <w:t>zajištění integrity dat,</w:t>
      </w:r>
    </w:p>
    <w:p w:rsidR="005560E2" w:rsidRDefault="005560E2" w:rsidP="005560E2">
      <w:pPr>
        <w:pStyle w:val="Odstavecseseznamem"/>
        <w:numPr>
          <w:ilvl w:val="1"/>
          <w:numId w:val="30"/>
        </w:numPr>
        <w:ind w:left="1418" w:hanging="338"/>
      </w:pPr>
      <w:r>
        <w:t>zajištění dostupnosti dat (redundance, cluster, HA…),</w:t>
      </w:r>
    </w:p>
    <w:p w:rsidR="005560E2" w:rsidRDefault="005560E2" w:rsidP="005560E2">
      <w:pPr>
        <w:pStyle w:val="Odstavecseseznamem"/>
        <w:numPr>
          <w:ilvl w:val="1"/>
          <w:numId w:val="30"/>
        </w:numPr>
        <w:ind w:left="1418" w:hanging="338"/>
      </w:pPr>
      <w:r>
        <w:t>zálohování, způsob, rozvrh,</w:t>
      </w:r>
    </w:p>
    <w:p w:rsidR="005560E2" w:rsidRDefault="005560E2" w:rsidP="005560E2">
      <w:pPr>
        <w:pStyle w:val="Odstavecseseznamem"/>
        <w:numPr>
          <w:ilvl w:val="1"/>
          <w:numId w:val="30"/>
        </w:numPr>
        <w:ind w:left="1418" w:hanging="338"/>
      </w:pPr>
      <w:r>
        <w:t>obnovení ze zálohy (DRP) včetně předpokládané doby obnovy,</w:t>
      </w:r>
    </w:p>
    <w:p w:rsidR="005560E2" w:rsidRDefault="005560E2" w:rsidP="005560E2">
      <w:pPr>
        <w:pStyle w:val="Odstavecseseznamem"/>
        <w:numPr>
          <w:ilvl w:val="1"/>
          <w:numId w:val="30"/>
        </w:numPr>
        <w:ind w:left="1418" w:hanging="338"/>
      </w:pPr>
      <w:r>
        <w:t>předpokládá se, že existuje síťové schéma, komunikační schéma a zdrojový kód.</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C179F2">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rsidTr="00FE5704">
        <w:trPr>
          <w:trHeight w:val="284"/>
        </w:trPr>
        <w:tc>
          <w:tcPr>
            <w:tcW w:w="557" w:type="dxa"/>
            <w:shd w:val="clear" w:color="auto" w:fill="auto"/>
            <w:noWrap/>
            <w:vAlign w:val="center"/>
          </w:tcPr>
          <w:p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00551E" w:rsidRPr="006C3557" w:rsidRDefault="00CB03C6" w:rsidP="007D515C">
            <w:pPr>
              <w:spacing w:after="0"/>
              <w:rPr>
                <w:rFonts w:cs="Arial"/>
                <w:color w:val="000000"/>
                <w:szCs w:val="22"/>
                <w:lang w:eastAsia="cs-CZ"/>
              </w:rPr>
            </w:pPr>
            <w:r>
              <w:rPr>
                <w:rFonts w:cs="Arial"/>
                <w:color w:val="000000"/>
                <w:szCs w:val="22"/>
                <w:lang w:eastAsia="cs-CZ"/>
              </w:rPr>
              <w:t xml:space="preserve">Funkční tisk na </w:t>
            </w:r>
            <w:proofErr w:type="spellStart"/>
            <w:r>
              <w:rPr>
                <w:rFonts w:cs="Arial"/>
                <w:color w:val="000000"/>
                <w:szCs w:val="22"/>
                <w:lang w:eastAsia="cs-CZ"/>
              </w:rPr>
              <w:t>iLPIS</w:t>
            </w:r>
            <w:proofErr w:type="spellEnd"/>
            <w:r>
              <w:rPr>
                <w:rFonts w:cs="Arial"/>
                <w:color w:val="000000"/>
                <w:szCs w:val="22"/>
                <w:lang w:eastAsia="cs-CZ"/>
              </w:rPr>
              <w:t xml:space="preserve"> a </w:t>
            </w:r>
            <w:proofErr w:type="spellStart"/>
            <w:r>
              <w:rPr>
                <w:rFonts w:cs="Arial"/>
                <w:color w:val="000000"/>
                <w:szCs w:val="22"/>
                <w:lang w:eastAsia="cs-CZ"/>
              </w:rPr>
              <w:t>pLPIS</w:t>
            </w:r>
            <w:proofErr w:type="spellEnd"/>
          </w:p>
        </w:tc>
        <w:tc>
          <w:tcPr>
            <w:tcW w:w="2551" w:type="dxa"/>
            <w:vAlign w:val="center"/>
          </w:tcPr>
          <w:p w:rsidR="0000551E" w:rsidRPr="006C3557" w:rsidRDefault="00CB03C6" w:rsidP="007D515C">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rsidR="006E31C0" w:rsidRPr="006C3557" w:rsidRDefault="00CB03C6" w:rsidP="007D515C">
            <w:pPr>
              <w:spacing w:after="0"/>
              <w:rPr>
                <w:rFonts w:cs="Arial"/>
                <w:color w:val="000000"/>
                <w:szCs w:val="22"/>
                <w:lang w:eastAsia="cs-CZ"/>
              </w:rPr>
            </w:pPr>
            <w:r>
              <w:rPr>
                <w:rFonts w:cs="Arial"/>
                <w:color w:val="000000"/>
                <w:szCs w:val="22"/>
                <w:lang w:eastAsia="cs-CZ"/>
              </w:rPr>
              <w:t>Lenka Typoltová</w:t>
            </w:r>
          </w:p>
        </w:tc>
      </w:tr>
      <w:tr w:rsidR="00CB03C6" w:rsidRPr="006C3557" w:rsidTr="004F2BA0">
        <w:trPr>
          <w:trHeight w:val="284"/>
        </w:trPr>
        <w:tc>
          <w:tcPr>
            <w:tcW w:w="557" w:type="dxa"/>
            <w:shd w:val="clear" w:color="auto" w:fill="auto"/>
            <w:noWrap/>
            <w:vAlign w:val="center"/>
          </w:tcPr>
          <w:p w:rsidR="00CB03C6" w:rsidRPr="004F2BA0" w:rsidRDefault="00CB03C6" w:rsidP="00CB03C6">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Funkční veřejná webová služba LPI_EVPKN01A</w:t>
            </w:r>
          </w:p>
        </w:tc>
        <w:tc>
          <w:tcPr>
            <w:tcW w:w="2551" w:type="dxa"/>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 xml:space="preserve">Protokol </w:t>
            </w:r>
            <w:proofErr w:type="spellStart"/>
            <w:r>
              <w:rPr>
                <w:rFonts w:cs="Arial"/>
                <w:color w:val="000000"/>
                <w:szCs w:val="22"/>
                <w:lang w:eastAsia="cs-CZ"/>
              </w:rPr>
              <w:t>Agribus</w:t>
            </w:r>
            <w:proofErr w:type="spellEnd"/>
          </w:p>
        </w:tc>
        <w:tc>
          <w:tcPr>
            <w:tcW w:w="2268" w:type="dxa"/>
            <w:shd w:val="clear" w:color="auto" w:fill="auto"/>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Lenka Typoltová</w:t>
            </w:r>
          </w:p>
        </w:tc>
      </w:tr>
      <w:tr w:rsidR="00383B65" w:rsidRPr="006C3557" w:rsidTr="004F2BA0">
        <w:trPr>
          <w:trHeight w:val="284"/>
        </w:trPr>
        <w:tc>
          <w:tcPr>
            <w:tcW w:w="557" w:type="dxa"/>
            <w:shd w:val="clear" w:color="auto" w:fill="auto"/>
            <w:noWrap/>
            <w:vAlign w:val="center"/>
          </w:tcPr>
          <w:p w:rsidR="00383B65" w:rsidRPr="004F2BA0" w:rsidRDefault="00383B65" w:rsidP="00383B6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383B65" w:rsidRDefault="00383B65" w:rsidP="00383B65">
            <w:pPr>
              <w:spacing w:after="0"/>
              <w:rPr>
                <w:rFonts w:cs="Arial"/>
                <w:color w:val="000000"/>
                <w:szCs w:val="22"/>
                <w:lang w:eastAsia="cs-CZ"/>
              </w:rPr>
            </w:pPr>
            <w:r>
              <w:rPr>
                <w:rFonts w:cs="Arial"/>
                <w:color w:val="000000"/>
                <w:szCs w:val="22"/>
                <w:lang w:eastAsia="cs-CZ"/>
              </w:rPr>
              <w:t>Funkční převod z U/G na T</w:t>
            </w:r>
          </w:p>
        </w:tc>
        <w:tc>
          <w:tcPr>
            <w:tcW w:w="2551" w:type="dxa"/>
            <w:vAlign w:val="center"/>
          </w:tcPr>
          <w:p w:rsidR="00383B65" w:rsidRDefault="00383B65" w:rsidP="00383B65">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rsidR="00383B65" w:rsidRDefault="00383B65" w:rsidP="00383B65">
            <w:pPr>
              <w:spacing w:after="0"/>
              <w:rPr>
                <w:rFonts w:cs="Arial"/>
                <w:color w:val="000000"/>
                <w:szCs w:val="22"/>
                <w:lang w:eastAsia="cs-CZ"/>
              </w:rPr>
            </w:pPr>
            <w:r>
              <w:rPr>
                <w:rFonts w:cs="Arial"/>
                <w:color w:val="000000"/>
                <w:szCs w:val="22"/>
                <w:lang w:eastAsia="cs-CZ"/>
              </w:rPr>
              <w:t>Lenka Typoltová</w:t>
            </w:r>
          </w:p>
        </w:tc>
      </w:tr>
      <w:tr w:rsidR="00383B65" w:rsidRPr="006C3557" w:rsidTr="004F2BA0">
        <w:trPr>
          <w:trHeight w:val="284"/>
        </w:trPr>
        <w:tc>
          <w:tcPr>
            <w:tcW w:w="557" w:type="dxa"/>
            <w:shd w:val="clear" w:color="auto" w:fill="auto"/>
            <w:noWrap/>
            <w:vAlign w:val="center"/>
          </w:tcPr>
          <w:p w:rsidR="00383B65" w:rsidRPr="004F2BA0" w:rsidRDefault="00383B65" w:rsidP="00383B6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383B65" w:rsidRDefault="00383B65" w:rsidP="00383B65">
            <w:pPr>
              <w:spacing w:after="0"/>
              <w:rPr>
                <w:rFonts w:cs="Arial"/>
                <w:color w:val="000000"/>
                <w:szCs w:val="22"/>
                <w:lang w:eastAsia="cs-CZ"/>
              </w:rPr>
            </w:pPr>
            <w:r>
              <w:rPr>
                <w:rFonts w:cs="Arial"/>
                <w:color w:val="000000"/>
                <w:szCs w:val="22"/>
                <w:lang w:eastAsia="cs-CZ"/>
              </w:rPr>
              <w:t>Funkční upravená statistika závazků</w:t>
            </w:r>
          </w:p>
        </w:tc>
        <w:tc>
          <w:tcPr>
            <w:tcW w:w="2551" w:type="dxa"/>
            <w:vAlign w:val="center"/>
          </w:tcPr>
          <w:p w:rsidR="00383B65" w:rsidRDefault="00383B65" w:rsidP="00383B65">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rsidR="00383B65" w:rsidRDefault="00383B65" w:rsidP="00383B65">
            <w:pPr>
              <w:spacing w:after="0"/>
              <w:rPr>
                <w:rFonts w:cs="Arial"/>
                <w:color w:val="000000"/>
                <w:szCs w:val="22"/>
                <w:lang w:eastAsia="cs-CZ"/>
              </w:rPr>
            </w:pPr>
            <w:r>
              <w:rPr>
                <w:rFonts w:cs="Arial"/>
                <w:color w:val="000000"/>
                <w:szCs w:val="22"/>
                <w:lang w:eastAsia="cs-CZ"/>
              </w:rPr>
              <w:t>Lenka Typoltová</w:t>
            </w:r>
          </w:p>
        </w:tc>
      </w:tr>
    </w:tbl>
    <w:p w:rsidR="0000551E" w:rsidRPr="006C3557" w:rsidRDefault="0000551E">
      <w:pPr>
        <w:spacing w:after="0"/>
        <w:rPr>
          <w:rFonts w:cs="Arial"/>
          <w:szCs w:val="22"/>
        </w:rPr>
      </w:pPr>
    </w:p>
    <w:p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00551E" w:rsidRPr="006C3557" w:rsidRDefault="00FE5704" w:rsidP="00741DD7">
            <w:pPr>
              <w:spacing w:after="0"/>
              <w:rPr>
                <w:rFonts w:cs="Arial"/>
                <w:color w:val="000000"/>
                <w:szCs w:val="22"/>
                <w:lang w:eastAsia="cs-CZ"/>
              </w:rPr>
            </w:pPr>
            <w:r>
              <w:rPr>
                <w:rFonts w:cs="Arial"/>
                <w:color w:val="000000"/>
                <w:szCs w:val="22"/>
                <w:lang w:eastAsia="cs-CZ"/>
              </w:rPr>
              <w:t>15.</w:t>
            </w:r>
            <w:r w:rsidR="00741DD7">
              <w:rPr>
                <w:rFonts w:cs="Arial"/>
                <w:color w:val="000000"/>
                <w:szCs w:val="22"/>
                <w:lang w:eastAsia="cs-CZ"/>
              </w:rPr>
              <w:t>9</w:t>
            </w:r>
            <w:r w:rsidR="002C7709">
              <w:rPr>
                <w:rFonts w:cs="Arial"/>
                <w:color w:val="000000"/>
                <w:szCs w:val="22"/>
                <w:lang w:eastAsia="cs-CZ"/>
              </w:rPr>
              <w:t>.2019</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00551E" w:rsidRPr="006C3557" w:rsidRDefault="00741DD7" w:rsidP="00153C10">
            <w:pPr>
              <w:spacing w:after="0"/>
              <w:rPr>
                <w:rFonts w:cs="Arial"/>
                <w:color w:val="000000"/>
                <w:szCs w:val="22"/>
                <w:lang w:eastAsia="cs-CZ"/>
              </w:rPr>
            </w:pPr>
            <w:r>
              <w:rPr>
                <w:rFonts w:cs="Arial"/>
                <w:color w:val="000000"/>
                <w:szCs w:val="22"/>
                <w:lang w:eastAsia="cs-CZ"/>
              </w:rPr>
              <w:t>30.9</w:t>
            </w:r>
            <w:r w:rsidR="002C7709">
              <w:rPr>
                <w:rFonts w:cs="Arial"/>
                <w:color w:val="000000"/>
                <w:szCs w:val="22"/>
                <w:lang w:eastAsia="cs-CZ"/>
              </w:rPr>
              <w:t>.2019</w:t>
            </w: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r w:rsidR="00EC42DF">
        <w:rPr>
          <w:rFonts w:cs="Arial"/>
          <w:sz w:val="22"/>
          <w:szCs w:val="22"/>
        </w:rPr>
        <w:t>.</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lastRenderedPageBreak/>
        <w:t>2.</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964"/>
        <w:gridCol w:w="2122"/>
        <w:gridCol w:w="1417"/>
        <w:gridCol w:w="2267"/>
      </w:tblGrid>
      <w:tr w:rsidR="0000551E" w:rsidRPr="006C3557" w:rsidTr="00EC42DF">
        <w:trPr>
          <w:trHeight w:val="300"/>
        </w:trPr>
        <w:tc>
          <w:tcPr>
            <w:tcW w:w="3964"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122"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CB03C6" w:rsidRPr="006C3557" w:rsidTr="00EC42DF">
        <w:trPr>
          <w:trHeight w:val="397"/>
        </w:trPr>
        <w:tc>
          <w:tcPr>
            <w:tcW w:w="3964" w:type="dxa"/>
            <w:shd w:val="clear" w:color="auto" w:fill="auto"/>
            <w:noWrap/>
            <w:vAlign w:val="center"/>
            <w:hideMark/>
          </w:tcPr>
          <w:p w:rsidR="00CB03C6" w:rsidRPr="006C3557" w:rsidRDefault="00CB03C6" w:rsidP="00CB03C6">
            <w:pPr>
              <w:spacing w:after="0"/>
              <w:rPr>
                <w:rFonts w:cs="Arial"/>
                <w:color w:val="000000"/>
                <w:szCs w:val="22"/>
                <w:lang w:eastAsia="cs-CZ"/>
              </w:rPr>
            </w:pPr>
            <w:bookmarkStart w:id="1" w:name="_Hlk15298558"/>
            <w:r>
              <w:rPr>
                <w:rFonts w:cs="Arial"/>
                <w:color w:val="000000"/>
                <w:szCs w:val="22"/>
                <w:lang w:eastAsia="cs-CZ"/>
              </w:rPr>
              <w:t>Metodický/Věcný garant</w:t>
            </w:r>
          </w:p>
        </w:tc>
        <w:tc>
          <w:tcPr>
            <w:tcW w:w="2122" w:type="dxa"/>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Lenka Typoltová</w:t>
            </w:r>
          </w:p>
        </w:tc>
        <w:tc>
          <w:tcPr>
            <w:tcW w:w="1417" w:type="dxa"/>
            <w:vAlign w:val="center"/>
          </w:tcPr>
          <w:p w:rsidR="00CB03C6" w:rsidRPr="006C3557" w:rsidRDefault="00CB03C6" w:rsidP="00CB03C6">
            <w:pPr>
              <w:spacing w:after="0"/>
              <w:rPr>
                <w:rFonts w:cs="Arial"/>
                <w:color w:val="000000"/>
                <w:szCs w:val="22"/>
                <w:lang w:eastAsia="cs-CZ"/>
              </w:rPr>
            </w:pPr>
          </w:p>
        </w:tc>
        <w:tc>
          <w:tcPr>
            <w:tcW w:w="2267" w:type="dxa"/>
            <w:shd w:val="clear" w:color="auto" w:fill="auto"/>
            <w:vAlign w:val="center"/>
          </w:tcPr>
          <w:p w:rsidR="00CB03C6" w:rsidRPr="006C3557" w:rsidRDefault="00CB03C6" w:rsidP="00CB03C6">
            <w:pPr>
              <w:spacing w:after="0"/>
              <w:rPr>
                <w:rFonts w:cs="Arial"/>
                <w:color w:val="000000"/>
                <w:szCs w:val="22"/>
                <w:lang w:eastAsia="cs-CZ"/>
              </w:rPr>
            </w:pPr>
          </w:p>
        </w:tc>
      </w:tr>
      <w:tr w:rsidR="00383B65" w:rsidRPr="006C3557" w:rsidTr="00EC42DF">
        <w:trPr>
          <w:trHeight w:val="397"/>
        </w:trPr>
        <w:tc>
          <w:tcPr>
            <w:tcW w:w="396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83B65" w:rsidRPr="006C3557" w:rsidRDefault="0091355A" w:rsidP="00383B65">
            <w:pPr>
              <w:spacing w:after="0"/>
              <w:rPr>
                <w:rFonts w:cs="Arial"/>
                <w:color w:val="000000"/>
                <w:szCs w:val="22"/>
                <w:lang w:eastAsia="cs-CZ"/>
              </w:rPr>
            </w:pPr>
            <w:r w:rsidRPr="004C5DDA">
              <w:rPr>
                <w:szCs w:val="22"/>
              </w:rPr>
              <w:t>Metodický / věcný garant</w:t>
            </w:r>
            <w:r>
              <w:rPr>
                <w:szCs w:val="22"/>
              </w:rPr>
              <w:t xml:space="preserve"> (</w:t>
            </w:r>
            <w:r>
              <w:t>Implementace signalizace změny U (UG) na T po pěti letech)</w:t>
            </w:r>
            <w:r w:rsidRPr="004C5DDA">
              <w:rPr>
                <w:szCs w:val="22"/>
              </w:rPr>
              <w:t>:</w:t>
            </w:r>
          </w:p>
        </w:tc>
        <w:tc>
          <w:tcPr>
            <w:tcW w:w="2122" w:type="dxa"/>
            <w:tcBorders>
              <w:top w:val="dotted" w:sz="4" w:space="0" w:color="auto"/>
              <w:left w:val="dotted" w:sz="4" w:space="0" w:color="auto"/>
              <w:bottom w:val="dotted" w:sz="4" w:space="0" w:color="auto"/>
              <w:right w:val="dotted" w:sz="4" w:space="0" w:color="auto"/>
            </w:tcBorders>
            <w:vAlign w:val="center"/>
          </w:tcPr>
          <w:p w:rsidR="00383B65" w:rsidRPr="006C3557" w:rsidRDefault="00383B65" w:rsidP="00383B65">
            <w:pPr>
              <w:spacing w:after="0"/>
              <w:rPr>
                <w:rFonts w:cs="Arial"/>
                <w:color w:val="000000"/>
                <w:szCs w:val="22"/>
                <w:lang w:eastAsia="cs-CZ"/>
              </w:rPr>
            </w:pPr>
            <w:r>
              <w:rPr>
                <w:rFonts w:cs="Arial"/>
                <w:color w:val="000000"/>
                <w:szCs w:val="22"/>
                <w:lang w:eastAsia="cs-CZ"/>
              </w:rPr>
              <w:t>Kateřina Bělinová</w:t>
            </w:r>
          </w:p>
        </w:tc>
        <w:tc>
          <w:tcPr>
            <w:tcW w:w="1417" w:type="dxa"/>
            <w:tcBorders>
              <w:top w:val="dotted" w:sz="4" w:space="0" w:color="auto"/>
              <w:left w:val="dotted" w:sz="4" w:space="0" w:color="auto"/>
              <w:bottom w:val="dotted" w:sz="4" w:space="0" w:color="auto"/>
              <w:right w:val="dotted" w:sz="4" w:space="0" w:color="auto"/>
            </w:tcBorders>
            <w:vAlign w:val="center"/>
          </w:tcPr>
          <w:p w:rsidR="00383B65" w:rsidRPr="006C3557" w:rsidRDefault="00383B65" w:rsidP="00383B65">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383B65" w:rsidRPr="006C3557" w:rsidRDefault="00383B65" w:rsidP="00383B65">
            <w:pPr>
              <w:spacing w:after="0"/>
              <w:rPr>
                <w:rFonts w:cs="Arial"/>
                <w:color w:val="000000"/>
                <w:szCs w:val="22"/>
                <w:lang w:eastAsia="cs-CZ"/>
              </w:rPr>
            </w:pPr>
          </w:p>
        </w:tc>
      </w:tr>
      <w:bookmarkEnd w:id="1"/>
      <w:tr w:rsidR="00CB03C6" w:rsidRPr="006C3557" w:rsidTr="00EC42DF">
        <w:trPr>
          <w:trHeight w:val="397"/>
        </w:trPr>
        <w:tc>
          <w:tcPr>
            <w:tcW w:w="3964" w:type="dxa"/>
            <w:shd w:val="clear" w:color="auto" w:fill="auto"/>
            <w:noWrap/>
            <w:vAlign w:val="center"/>
          </w:tcPr>
          <w:p w:rsidR="00CB03C6" w:rsidRPr="006C3557" w:rsidRDefault="00CB03C6" w:rsidP="00CB03C6">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2122" w:type="dxa"/>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Jiří Bukovský</w:t>
            </w:r>
          </w:p>
        </w:tc>
        <w:tc>
          <w:tcPr>
            <w:tcW w:w="1417" w:type="dxa"/>
            <w:vAlign w:val="center"/>
          </w:tcPr>
          <w:p w:rsidR="00CB03C6" w:rsidRPr="006C3557" w:rsidRDefault="00CB03C6" w:rsidP="00CB03C6">
            <w:pPr>
              <w:spacing w:after="0"/>
              <w:rPr>
                <w:rFonts w:cs="Arial"/>
                <w:color w:val="000000"/>
                <w:szCs w:val="22"/>
                <w:lang w:eastAsia="cs-CZ"/>
              </w:rPr>
            </w:pPr>
          </w:p>
        </w:tc>
        <w:tc>
          <w:tcPr>
            <w:tcW w:w="2267" w:type="dxa"/>
            <w:shd w:val="clear" w:color="auto" w:fill="auto"/>
            <w:vAlign w:val="center"/>
          </w:tcPr>
          <w:p w:rsidR="00CB03C6" w:rsidRPr="006C3557" w:rsidRDefault="00CB03C6" w:rsidP="00CB03C6">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3"/>
          <w:footerReference w:type="default" r:id="rId14"/>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383EE4" w:rsidRPr="00EC42DF">
        <w:rPr>
          <w:rFonts w:cs="Arial"/>
          <w:b/>
          <w:caps/>
          <w:szCs w:val="22"/>
        </w:rPr>
        <w:t>Z27267</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2B0E7B">
        <w:tc>
          <w:tcPr>
            <w:tcW w:w="1779" w:type="dxa"/>
          </w:tcPr>
          <w:p w:rsidR="002B0E7B" w:rsidRPr="006C3557" w:rsidRDefault="002B0E7B" w:rsidP="0085497D">
            <w:pPr>
              <w:pStyle w:val="Tabulka"/>
              <w:rPr>
                <w:rStyle w:val="Siln"/>
                <w:szCs w:val="22"/>
              </w:rPr>
            </w:pPr>
            <w:r w:rsidRPr="005F14D3">
              <w:rPr>
                <w:b/>
                <w:szCs w:val="22"/>
              </w:rPr>
              <w:t xml:space="preserve">ID </w:t>
            </w:r>
            <w:proofErr w:type="spellStart"/>
            <w:r w:rsidRPr="005F14D3">
              <w:rPr>
                <w:b/>
                <w:szCs w:val="22"/>
              </w:rPr>
              <w:t>ShP</w:t>
            </w:r>
            <w:proofErr w:type="spellEnd"/>
            <w:r w:rsidRPr="005F14D3">
              <w:rPr>
                <w:b/>
                <w:szCs w:val="22"/>
              </w:rPr>
              <w:t xml:space="preserve"> </w:t>
            </w:r>
            <w:proofErr w:type="spellStart"/>
            <w:r w:rsidRPr="005F14D3">
              <w:rPr>
                <w:b/>
                <w:szCs w:val="22"/>
              </w:rPr>
              <w:t>MZe</w:t>
            </w:r>
            <w:proofErr w:type="spellEnd"/>
            <w:r w:rsidRPr="006C3557">
              <w:rPr>
                <w:szCs w:val="22"/>
              </w:rPr>
              <w:t>:</w:t>
            </w:r>
          </w:p>
        </w:tc>
        <w:tc>
          <w:tcPr>
            <w:tcW w:w="2615" w:type="dxa"/>
          </w:tcPr>
          <w:p w:rsidR="002B0E7B" w:rsidRPr="006C3557" w:rsidRDefault="002B0E7B" w:rsidP="00337DDA">
            <w:pPr>
              <w:pStyle w:val="Tabulka"/>
              <w:rPr>
                <w:rStyle w:val="Siln"/>
                <w:szCs w:val="22"/>
              </w:rPr>
            </w:pPr>
          </w:p>
        </w:tc>
        <w:tc>
          <w:tcPr>
            <w:tcW w:w="1701" w:type="dxa"/>
          </w:tcPr>
          <w:p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rsidR="002B0E7B" w:rsidRPr="006C3557" w:rsidRDefault="002D6114" w:rsidP="00741DD7">
            <w:pPr>
              <w:pStyle w:val="Tabulka"/>
              <w:rPr>
                <w:szCs w:val="22"/>
              </w:rPr>
            </w:pPr>
            <w:r>
              <w:rPr>
                <w:szCs w:val="22"/>
              </w:rPr>
              <w:t>4</w:t>
            </w:r>
            <w:r w:rsidR="00741DD7">
              <w:rPr>
                <w:szCs w:val="22"/>
              </w:rPr>
              <w:t>66</w:t>
            </w:r>
          </w:p>
        </w:tc>
      </w:tr>
    </w:tbl>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EC42DF" w:rsidRDefault="00EC42DF" w:rsidP="00EC42DF">
      <w:r>
        <w:t>Viz část A tohoto PZ,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EC42DF" w:rsidP="00CC4564">
      <w:r>
        <w:t xml:space="preserve">V souladu s podmínkami smlouvy </w:t>
      </w:r>
      <w:r w:rsidR="00D543C5">
        <w:t>3</w:t>
      </w:r>
      <w:r>
        <w:t>91-2019-11150.</w:t>
      </w:r>
    </w:p>
    <w:p w:rsidR="0000551E" w:rsidRDefault="00BF4D96" w:rsidP="009C558F">
      <w:pPr>
        <w:pStyle w:val="Nadpis1"/>
        <w:numPr>
          <w:ilvl w:val="0"/>
          <w:numId w:val="4"/>
        </w:numPr>
        <w:tabs>
          <w:tab w:val="clear" w:pos="540"/>
        </w:tabs>
        <w:ind w:left="284" w:hanging="284"/>
        <w:rPr>
          <w:rFonts w:cs="Arial"/>
          <w:sz w:val="22"/>
          <w:szCs w:val="22"/>
        </w:rPr>
      </w:pPr>
      <w:r>
        <w:rPr>
          <w:noProof/>
          <w:sz w:val="16"/>
        </w:rPr>
        <w:pict w14:anchorId="6374F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8.8pt;margin-top:9.3pt;width:66.95pt;height:49.4pt;z-index:251659264">
            <v:imagedata r:id="rId15" o:title=""/>
            <w10:wrap type="square"/>
          </v:shape>
          <o:OLEObject Type="Embed" ProgID="Word.Document.12" ShapeID="_x0000_s1026" DrawAspect="Icon" ObjectID="_1637056631" r:id="rId16">
            <o:FieldCodes>\s</o:FieldCodes>
          </o:OLEObject>
        </w:pict>
      </w:r>
      <w:r w:rsidR="0000551E" w:rsidRPr="008D6829">
        <w:rPr>
          <w:rFonts w:cs="Arial"/>
          <w:sz w:val="22"/>
          <w:szCs w:val="22"/>
        </w:rPr>
        <w:t>Dopady</w:t>
      </w:r>
      <w:r w:rsidR="0000551E">
        <w:rPr>
          <w:rFonts w:cs="Arial"/>
          <w:sz w:val="22"/>
          <w:szCs w:val="22"/>
        </w:rPr>
        <w:t xml:space="preserve"> do systémů MZe</w:t>
      </w:r>
    </w:p>
    <w:p w:rsidR="0000551E" w:rsidRPr="000534C7" w:rsidRDefault="0000551E" w:rsidP="00EC42DF">
      <w:pPr>
        <w:pStyle w:val="Titulek"/>
        <w:rPr>
          <w:sz w:val="16"/>
          <w:szCs w:val="22"/>
        </w:rPr>
      </w:pPr>
      <w:r w:rsidRPr="000534C7">
        <w:rPr>
          <w:sz w:val="16"/>
        </w:rPr>
        <w:t>(Pozn.: V popisu dopadů zohledněte strukturu informací uvedenou v části A - Věcné zadání v bodu 4</w:t>
      </w:r>
      <w:r w:rsidR="003B0C0E" w:rsidRPr="000534C7">
        <w:rPr>
          <w:sz w:val="16"/>
        </w:rPr>
        <w:t>, přičemž u dopadů dle bodu</w:t>
      </w:r>
      <w:r w:rsidRPr="000534C7">
        <w:rPr>
          <w:sz w:val="16"/>
        </w:rPr>
        <w:t xml:space="preserve"> 4.1 uveďte, zda může mít změna dopad do agendy, aplikace, na data, na síťovou strukturu, na serverovou infrastrukturu, na bezpečnost.  Pokud má požadavek dopady do dalších požadavků MZe, uveďte je též v tomto bodu.</w:t>
      </w:r>
    </w:p>
    <w:p w:rsidR="0000551E" w:rsidRPr="000534C7" w:rsidRDefault="0000551E" w:rsidP="00EC42DF">
      <w:pPr>
        <w:pStyle w:val="Titulek"/>
        <w:rPr>
          <w:sz w:val="16"/>
        </w:rPr>
      </w:pPr>
      <w:r w:rsidRPr="000534C7">
        <w:rPr>
          <w:sz w:val="16"/>
        </w:rPr>
        <w:t xml:space="preserve">V případě, že má změna dopady na síťovou infrastrukturu, doplňte tabulku v připojeném souboru - otevřete dvojklikem):     </w:t>
      </w:r>
    </w:p>
    <w:p w:rsidR="00D543C5" w:rsidRDefault="00D543C5" w:rsidP="00D543C5">
      <w:r w:rsidRPr="008F6E0F">
        <w:t xml:space="preserve">Aplikace Evidence půdy, </w:t>
      </w:r>
      <w:proofErr w:type="spellStart"/>
      <w:r w:rsidRPr="008F6E0F">
        <w:t>iLPIS</w:t>
      </w:r>
      <w:proofErr w:type="spellEnd"/>
      <w:r w:rsidRPr="008F6E0F">
        <w:t xml:space="preserve"> – Portál farmáře, </w:t>
      </w:r>
      <w:proofErr w:type="spellStart"/>
      <w:r w:rsidRPr="008F6E0F">
        <w:t>pLPIS</w:t>
      </w:r>
      <w:proofErr w:type="spellEnd"/>
      <w:r w:rsidRPr="008F6E0F">
        <w:t xml:space="preserve">, veřejný LPIS, </w:t>
      </w:r>
      <w:proofErr w:type="spellStart"/>
      <w:r w:rsidRPr="008F6E0F">
        <w:t>Agribus</w:t>
      </w:r>
      <w:proofErr w:type="spellEnd"/>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8D6829">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rsidTr="004E5711">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D6829" w:rsidRPr="00F23D33" w:rsidTr="004E5711">
        <w:trPr>
          <w:trHeight w:val="284"/>
        </w:trPr>
        <w:tc>
          <w:tcPr>
            <w:tcW w:w="1985" w:type="dxa"/>
            <w:tcBorders>
              <w:right w:val="dotted" w:sz="4" w:space="0" w:color="auto"/>
            </w:tcBorders>
            <w:shd w:val="clear" w:color="auto" w:fill="auto"/>
            <w:noWrap/>
            <w:vAlign w:val="bottom"/>
          </w:tcPr>
          <w:p w:rsidR="008D6829" w:rsidRPr="008F6E0F" w:rsidRDefault="008D6829" w:rsidP="008D6829">
            <w:pPr>
              <w:spacing w:after="0"/>
              <w:rPr>
                <w:rFonts w:cs="Arial"/>
                <w:szCs w:val="22"/>
                <w:lang w:eastAsia="cs-CZ"/>
              </w:rPr>
            </w:pPr>
            <w:r w:rsidRPr="008F6E0F">
              <w:t>MZe/SZIF</w:t>
            </w:r>
          </w:p>
        </w:tc>
        <w:tc>
          <w:tcPr>
            <w:tcW w:w="7795" w:type="dxa"/>
            <w:tcBorders>
              <w:left w:val="dotted" w:sz="4" w:space="0" w:color="auto"/>
              <w:right w:val="dotted" w:sz="4" w:space="0" w:color="auto"/>
            </w:tcBorders>
            <w:shd w:val="clear" w:color="auto" w:fill="auto"/>
            <w:noWrap/>
            <w:vAlign w:val="bottom"/>
          </w:tcPr>
          <w:p w:rsidR="008D6829" w:rsidRPr="008F6E0F" w:rsidRDefault="008D6829" w:rsidP="008D6829">
            <w:pPr>
              <w:spacing w:after="0"/>
              <w:rPr>
                <w:rFonts w:cs="Arial"/>
                <w:szCs w:val="22"/>
                <w:lang w:eastAsia="cs-CZ"/>
              </w:rPr>
            </w:pPr>
            <w:r w:rsidRPr="008F6E0F">
              <w:t>při testování</w:t>
            </w:r>
            <w:r>
              <w:t xml:space="preserve"> a akceptaci PZ</w:t>
            </w:r>
            <w:r w:rsidRPr="008F6E0F">
              <w:t xml:space="preserve">. Nová verze služby ALC_CON, </w:t>
            </w:r>
            <w:proofErr w:type="spellStart"/>
            <w:r w:rsidRPr="008F6E0F">
              <w:t>agribus</w:t>
            </w:r>
            <w:proofErr w:type="spellEnd"/>
            <w:r w:rsidRPr="008F6E0F">
              <w:t xml:space="preserve"> při vystavení nových služeb</w:t>
            </w:r>
          </w:p>
        </w:tc>
      </w:tr>
      <w:tr w:rsidR="0000551E" w:rsidRPr="00F23D33" w:rsidTr="004E5711">
        <w:trPr>
          <w:trHeight w:val="284"/>
        </w:trPr>
        <w:tc>
          <w:tcPr>
            <w:tcW w:w="1985"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795"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543429" w:rsidRDefault="0000551E" w:rsidP="00EC42DF">
      <w:pPr>
        <w:pStyle w:val="Titulek"/>
      </w:pPr>
      <w:r w:rsidRPr="00543429">
        <w:t>(Pozn.: K popisu požadavku uveďte etapu, kdy bude součinnost vyžadována.)</w:t>
      </w:r>
    </w:p>
    <w:p w:rsidR="0000551E" w:rsidRPr="0003534C" w:rsidRDefault="0000551E" w:rsidP="009C558F">
      <w:pPr>
        <w:pStyle w:val="Nadpis1"/>
        <w:numPr>
          <w:ilvl w:val="0"/>
          <w:numId w:val="4"/>
        </w:numPr>
        <w:tabs>
          <w:tab w:val="clear" w:pos="540"/>
        </w:tabs>
        <w:ind w:left="284" w:hanging="284"/>
        <w:rPr>
          <w:rFonts w:cs="Arial"/>
          <w:sz w:val="22"/>
          <w:szCs w:val="22"/>
        </w:rPr>
      </w:pPr>
      <w:r w:rsidRPr="008D6829">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8D6829" w:rsidRPr="00F23D33" w:rsidTr="004113C6">
        <w:trPr>
          <w:trHeight w:val="284"/>
        </w:trPr>
        <w:tc>
          <w:tcPr>
            <w:tcW w:w="7229" w:type="dxa"/>
            <w:tcBorders>
              <w:right w:val="dotted" w:sz="4" w:space="0" w:color="auto"/>
            </w:tcBorders>
            <w:shd w:val="clear" w:color="auto" w:fill="auto"/>
            <w:noWrap/>
          </w:tcPr>
          <w:p w:rsidR="008D6829" w:rsidRPr="00B85FC4" w:rsidRDefault="008D6829" w:rsidP="008D6829">
            <w:r w:rsidRPr="00B85FC4">
              <w:t>Fáze 1 – tisk podkladu pro tisk daně z nemovitosti + dozrávání G test</w:t>
            </w:r>
          </w:p>
        </w:tc>
        <w:tc>
          <w:tcPr>
            <w:tcW w:w="2552" w:type="dxa"/>
            <w:tcBorders>
              <w:left w:val="dotted" w:sz="4" w:space="0" w:color="auto"/>
            </w:tcBorders>
            <w:shd w:val="clear" w:color="auto" w:fill="auto"/>
          </w:tcPr>
          <w:p w:rsidR="008D6829" w:rsidRPr="00B85FC4" w:rsidRDefault="008D6829" w:rsidP="008D6829">
            <w:r w:rsidRPr="00B85FC4">
              <w:t>10.12.2019</w:t>
            </w:r>
          </w:p>
        </w:tc>
      </w:tr>
      <w:tr w:rsidR="008D6829" w:rsidRPr="00F23D33" w:rsidTr="004113C6">
        <w:trPr>
          <w:trHeight w:val="284"/>
        </w:trPr>
        <w:tc>
          <w:tcPr>
            <w:tcW w:w="7229" w:type="dxa"/>
            <w:tcBorders>
              <w:right w:val="dotted" w:sz="4" w:space="0" w:color="auto"/>
            </w:tcBorders>
            <w:shd w:val="clear" w:color="auto" w:fill="auto"/>
            <w:noWrap/>
          </w:tcPr>
          <w:p w:rsidR="008D6829" w:rsidRPr="00B85FC4" w:rsidRDefault="008D6829" w:rsidP="008D6829">
            <w:r w:rsidRPr="00B85FC4">
              <w:t xml:space="preserve">Fáze 1 – tisk podkladu pro tisk daně z nemovitosti + dozrávání G </w:t>
            </w:r>
            <w:proofErr w:type="spellStart"/>
            <w:r w:rsidRPr="00B85FC4">
              <w:t>prod</w:t>
            </w:r>
            <w:proofErr w:type="spellEnd"/>
          </w:p>
        </w:tc>
        <w:tc>
          <w:tcPr>
            <w:tcW w:w="2552" w:type="dxa"/>
            <w:tcBorders>
              <w:left w:val="dotted" w:sz="4" w:space="0" w:color="auto"/>
            </w:tcBorders>
            <w:shd w:val="clear" w:color="auto" w:fill="auto"/>
          </w:tcPr>
          <w:p w:rsidR="008D6829" w:rsidRPr="00B85FC4" w:rsidRDefault="008D6829" w:rsidP="008D6829">
            <w:r w:rsidRPr="00B85FC4">
              <w:t>10.1.2020</w:t>
            </w:r>
          </w:p>
        </w:tc>
      </w:tr>
      <w:tr w:rsidR="008D6829" w:rsidRPr="00F23D33" w:rsidTr="004113C6">
        <w:trPr>
          <w:trHeight w:val="284"/>
        </w:trPr>
        <w:tc>
          <w:tcPr>
            <w:tcW w:w="7229" w:type="dxa"/>
            <w:tcBorders>
              <w:right w:val="dotted" w:sz="4" w:space="0" w:color="auto"/>
            </w:tcBorders>
            <w:shd w:val="clear" w:color="auto" w:fill="auto"/>
            <w:noWrap/>
          </w:tcPr>
          <w:p w:rsidR="008D6829" w:rsidRPr="00B85FC4" w:rsidRDefault="008D6829" w:rsidP="008D6829">
            <w:r w:rsidRPr="00B85FC4">
              <w:t>Fáze 2 - zbytek PZ test</w:t>
            </w:r>
          </w:p>
        </w:tc>
        <w:tc>
          <w:tcPr>
            <w:tcW w:w="2552" w:type="dxa"/>
            <w:tcBorders>
              <w:left w:val="dotted" w:sz="4" w:space="0" w:color="auto"/>
            </w:tcBorders>
            <w:shd w:val="clear" w:color="auto" w:fill="auto"/>
          </w:tcPr>
          <w:p w:rsidR="008D6829" w:rsidRPr="00B85FC4" w:rsidRDefault="008D6829" w:rsidP="008D6829">
            <w:r w:rsidRPr="00B85FC4">
              <w:t>15.4.2020</w:t>
            </w:r>
          </w:p>
        </w:tc>
      </w:tr>
      <w:tr w:rsidR="008D6829" w:rsidRPr="00F23D33" w:rsidTr="004113C6">
        <w:trPr>
          <w:trHeight w:val="284"/>
        </w:trPr>
        <w:tc>
          <w:tcPr>
            <w:tcW w:w="7229" w:type="dxa"/>
            <w:tcBorders>
              <w:right w:val="dotted" w:sz="4" w:space="0" w:color="auto"/>
            </w:tcBorders>
            <w:shd w:val="clear" w:color="auto" w:fill="auto"/>
            <w:noWrap/>
          </w:tcPr>
          <w:p w:rsidR="008D6829" w:rsidRPr="00B85FC4" w:rsidRDefault="008D6829" w:rsidP="008D6829">
            <w:r w:rsidRPr="00B85FC4">
              <w:t>Fáze 2 - zbytek PZ produkce</w:t>
            </w:r>
          </w:p>
        </w:tc>
        <w:tc>
          <w:tcPr>
            <w:tcW w:w="2552" w:type="dxa"/>
            <w:tcBorders>
              <w:left w:val="dotted" w:sz="4" w:space="0" w:color="auto"/>
            </w:tcBorders>
            <w:shd w:val="clear" w:color="auto" w:fill="auto"/>
          </w:tcPr>
          <w:p w:rsidR="008D6829" w:rsidRPr="00B85FC4" w:rsidRDefault="008D6829" w:rsidP="008D6829">
            <w:r w:rsidRPr="00B85FC4">
              <w:t>30.4.2020</w:t>
            </w:r>
          </w:p>
        </w:tc>
      </w:tr>
      <w:tr w:rsidR="008D6829" w:rsidRPr="00F23D33" w:rsidTr="004113C6">
        <w:trPr>
          <w:trHeight w:val="284"/>
        </w:trPr>
        <w:tc>
          <w:tcPr>
            <w:tcW w:w="7229" w:type="dxa"/>
            <w:tcBorders>
              <w:right w:val="dotted" w:sz="4" w:space="0" w:color="auto"/>
            </w:tcBorders>
            <w:shd w:val="clear" w:color="auto" w:fill="auto"/>
            <w:noWrap/>
          </w:tcPr>
          <w:p w:rsidR="008D6829" w:rsidRPr="00B85FC4" w:rsidRDefault="008D6829" w:rsidP="008D6829">
            <w:r w:rsidRPr="00B85FC4">
              <w:t>Akceptace</w:t>
            </w:r>
          </w:p>
        </w:tc>
        <w:tc>
          <w:tcPr>
            <w:tcW w:w="2552" w:type="dxa"/>
            <w:tcBorders>
              <w:left w:val="dotted" w:sz="4" w:space="0" w:color="auto"/>
            </w:tcBorders>
            <w:shd w:val="clear" w:color="auto" w:fill="auto"/>
          </w:tcPr>
          <w:p w:rsidR="008D6829" w:rsidRDefault="008D6829" w:rsidP="008D6829">
            <w:r w:rsidRPr="00B85FC4">
              <w:t>15.5.2020 */</w:t>
            </w:r>
          </w:p>
        </w:tc>
      </w:tr>
    </w:tbl>
    <w:p w:rsidR="0000551E" w:rsidRPr="00F23D33" w:rsidRDefault="00EC42DF" w:rsidP="00EC42DF">
      <w:pPr>
        <w:pStyle w:val="Titulek"/>
        <w:jc w:val="both"/>
      </w:pPr>
      <w:r w:rsidRPr="00EC42DF">
        <w:t xml:space="preserve">*/ Upozornění: Uvedený harmonogram je platný v případě, že Dodavatel obdrží objednávku v rozmezí </w:t>
      </w:r>
      <w:r w:rsidR="001A71E9">
        <w:t>7</w:t>
      </w:r>
      <w:r w:rsidR="00B4471F">
        <w:t>.11.-12</w:t>
      </w:r>
      <w:r w:rsidR="008D6829">
        <w:t>.1</w:t>
      </w:r>
      <w:r w:rsidR="000534C7">
        <w:t>1</w:t>
      </w:r>
      <w:r w:rsidR="008D6829">
        <w:t>.19</w:t>
      </w:r>
      <w:r w:rsidRPr="00EC42DF">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F23D33" w:rsidTr="000534C7">
        <w:trPr>
          <w:trHeight w:val="491"/>
        </w:trPr>
        <w:tc>
          <w:tcPr>
            <w:tcW w:w="1701"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v Kč s DPH:</w:t>
            </w:r>
          </w:p>
        </w:tc>
      </w:tr>
      <w:tr w:rsidR="0000551E" w:rsidRPr="00F23D33" w:rsidTr="00F53AD0">
        <w:trPr>
          <w:trHeight w:hRule="exact" w:val="20"/>
        </w:trPr>
        <w:tc>
          <w:tcPr>
            <w:tcW w:w="1701" w:type="dxa"/>
            <w:tcBorders>
              <w:top w:val="single" w:sz="8" w:space="0" w:color="auto"/>
              <w:left w:val="dotted" w:sz="4" w:space="0" w:color="auto"/>
            </w:tcBorders>
          </w:tcPr>
          <w:p w:rsidR="0000551E" w:rsidRPr="00F23D33" w:rsidRDefault="0000551E" w:rsidP="00337DDA">
            <w:pPr>
              <w:pStyle w:val="Tabulka"/>
              <w:rPr>
                <w:szCs w:val="22"/>
              </w:rPr>
            </w:pPr>
          </w:p>
        </w:tc>
        <w:tc>
          <w:tcPr>
            <w:tcW w:w="3402"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701" w:type="dxa"/>
            <w:tcBorders>
              <w:top w:val="single" w:sz="8" w:space="0" w:color="auto"/>
            </w:tcBorders>
          </w:tcPr>
          <w:p w:rsidR="0000551E" w:rsidRPr="00F23D33" w:rsidRDefault="0000551E" w:rsidP="00337DDA">
            <w:pPr>
              <w:pStyle w:val="Tabulka"/>
              <w:rPr>
                <w:szCs w:val="22"/>
              </w:rPr>
            </w:pPr>
          </w:p>
        </w:tc>
        <w:tc>
          <w:tcPr>
            <w:tcW w:w="1699" w:type="dxa"/>
            <w:tcBorders>
              <w:top w:val="single" w:sz="8" w:space="0" w:color="auto"/>
            </w:tcBorders>
          </w:tcPr>
          <w:p w:rsidR="0000551E" w:rsidRPr="00F23D33" w:rsidRDefault="0000551E" w:rsidP="00337DDA">
            <w:pPr>
              <w:pStyle w:val="Tabulka"/>
              <w:rPr>
                <w:szCs w:val="22"/>
              </w:rPr>
            </w:pPr>
          </w:p>
        </w:tc>
      </w:tr>
      <w:tr w:rsidR="00B4471F" w:rsidRPr="00F23D33" w:rsidTr="00F53AD0">
        <w:trPr>
          <w:trHeight w:val="397"/>
        </w:trPr>
        <w:tc>
          <w:tcPr>
            <w:tcW w:w="1701" w:type="dxa"/>
            <w:tcBorders>
              <w:top w:val="dotted" w:sz="4" w:space="0" w:color="auto"/>
              <w:left w:val="dotted" w:sz="4" w:space="0" w:color="auto"/>
            </w:tcBorders>
          </w:tcPr>
          <w:p w:rsidR="00B4471F" w:rsidRPr="00F23D33" w:rsidRDefault="00B4471F" w:rsidP="00B4471F">
            <w:pPr>
              <w:pStyle w:val="Tabulka"/>
              <w:rPr>
                <w:szCs w:val="22"/>
              </w:rPr>
            </w:pPr>
          </w:p>
        </w:tc>
        <w:tc>
          <w:tcPr>
            <w:tcW w:w="3402" w:type="dxa"/>
            <w:tcBorders>
              <w:top w:val="dotted" w:sz="4" w:space="0" w:color="auto"/>
              <w:left w:val="dotted" w:sz="4" w:space="0" w:color="auto"/>
            </w:tcBorders>
          </w:tcPr>
          <w:p w:rsidR="00B4471F" w:rsidRPr="00F23D33" w:rsidRDefault="00B4471F" w:rsidP="00B4471F">
            <w:pPr>
              <w:pStyle w:val="Tabulka"/>
              <w:rPr>
                <w:szCs w:val="22"/>
              </w:rPr>
            </w:pPr>
            <w:r>
              <w:rPr>
                <w:szCs w:val="22"/>
              </w:rPr>
              <w:t>Cenová nabídka v příloze č. 01</w:t>
            </w:r>
          </w:p>
        </w:tc>
        <w:tc>
          <w:tcPr>
            <w:tcW w:w="1276" w:type="dxa"/>
            <w:tcBorders>
              <w:top w:val="dotted" w:sz="4" w:space="0" w:color="auto"/>
            </w:tcBorders>
          </w:tcPr>
          <w:p w:rsidR="00B4471F" w:rsidRPr="00F23D33" w:rsidRDefault="00B4471F" w:rsidP="00B4471F">
            <w:pPr>
              <w:pStyle w:val="Tabulka"/>
              <w:rPr>
                <w:szCs w:val="22"/>
              </w:rPr>
            </w:pPr>
            <w:r>
              <w:rPr>
                <w:szCs w:val="22"/>
              </w:rPr>
              <w:t>156,50</w:t>
            </w:r>
          </w:p>
        </w:tc>
        <w:tc>
          <w:tcPr>
            <w:tcW w:w="1701" w:type="dxa"/>
            <w:tcBorders>
              <w:top w:val="dotted" w:sz="4" w:space="0" w:color="auto"/>
            </w:tcBorders>
          </w:tcPr>
          <w:p w:rsidR="00B4471F" w:rsidRPr="006B5010" w:rsidRDefault="00B4471F" w:rsidP="00B4471F">
            <w:r>
              <w:t xml:space="preserve"> 1 392 850,00</w:t>
            </w:r>
          </w:p>
        </w:tc>
        <w:tc>
          <w:tcPr>
            <w:tcW w:w="1699" w:type="dxa"/>
            <w:tcBorders>
              <w:top w:val="dotted" w:sz="4" w:space="0" w:color="auto"/>
            </w:tcBorders>
          </w:tcPr>
          <w:p w:rsidR="00B4471F" w:rsidRDefault="00B4471F" w:rsidP="00B4471F">
            <w:r>
              <w:t>1 685 348,50</w:t>
            </w:r>
          </w:p>
        </w:tc>
      </w:tr>
      <w:tr w:rsidR="00B4471F" w:rsidRPr="00F23D33" w:rsidTr="00F53AD0">
        <w:trPr>
          <w:trHeight w:val="397"/>
        </w:trPr>
        <w:tc>
          <w:tcPr>
            <w:tcW w:w="5103" w:type="dxa"/>
            <w:gridSpan w:val="2"/>
            <w:tcBorders>
              <w:left w:val="dotted" w:sz="4" w:space="0" w:color="auto"/>
              <w:bottom w:val="dotted" w:sz="4" w:space="0" w:color="auto"/>
            </w:tcBorders>
          </w:tcPr>
          <w:p w:rsidR="00B4471F" w:rsidRPr="00CB1115" w:rsidRDefault="00B4471F" w:rsidP="00B4471F">
            <w:pPr>
              <w:pStyle w:val="Tabulka"/>
              <w:rPr>
                <w:b/>
                <w:szCs w:val="22"/>
              </w:rPr>
            </w:pPr>
            <w:r w:rsidRPr="00CB1115">
              <w:rPr>
                <w:b/>
                <w:szCs w:val="22"/>
              </w:rPr>
              <w:t>Celkem:</w:t>
            </w:r>
          </w:p>
        </w:tc>
        <w:tc>
          <w:tcPr>
            <w:tcW w:w="1276" w:type="dxa"/>
            <w:tcBorders>
              <w:bottom w:val="dotted" w:sz="4" w:space="0" w:color="auto"/>
            </w:tcBorders>
          </w:tcPr>
          <w:p w:rsidR="00B4471F" w:rsidRPr="00F23D33" w:rsidRDefault="00B4471F" w:rsidP="00B4471F">
            <w:pPr>
              <w:pStyle w:val="Tabulka"/>
              <w:rPr>
                <w:szCs w:val="22"/>
              </w:rPr>
            </w:pPr>
            <w:r>
              <w:rPr>
                <w:szCs w:val="22"/>
              </w:rPr>
              <w:t>156,50</w:t>
            </w:r>
          </w:p>
        </w:tc>
        <w:tc>
          <w:tcPr>
            <w:tcW w:w="1701" w:type="dxa"/>
            <w:tcBorders>
              <w:bottom w:val="dotted" w:sz="4" w:space="0" w:color="auto"/>
            </w:tcBorders>
          </w:tcPr>
          <w:p w:rsidR="00B4471F" w:rsidRPr="006B5010" w:rsidRDefault="00B4471F" w:rsidP="00B4471F">
            <w:r>
              <w:t xml:space="preserve"> 1 392 850,00</w:t>
            </w:r>
          </w:p>
        </w:tc>
        <w:tc>
          <w:tcPr>
            <w:tcW w:w="1699" w:type="dxa"/>
            <w:tcBorders>
              <w:bottom w:val="dotted" w:sz="4" w:space="0" w:color="auto"/>
            </w:tcBorders>
          </w:tcPr>
          <w:p w:rsidR="00B4471F" w:rsidRDefault="00B4471F" w:rsidP="00B4471F">
            <w:r>
              <w:t>1 685 348,50</w:t>
            </w:r>
          </w:p>
        </w:tc>
      </w:tr>
    </w:tbl>
    <w:p w:rsidR="0000551E" w:rsidRPr="00F23D33" w:rsidRDefault="0000551E" w:rsidP="00EC6856">
      <w:pPr>
        <w:spacing w:after="0"/>
        <w:rPr>
          <w:rFonts w:cs="Arial"/>
          <w:sz w:val="8"/>
          <w:szCs w:val="8"/>
        </w:rPr>
      </w:pPr>
    </w:p>
    <w:p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0534C7" w:rsidRDefault="0000551E" w:rsidP="000534C7">
            <w:pPr>
              <w:spacing w:after="0"/>
              <w:rPr>
                <w:rFonts w:cs="Arial"/>
                <w:bCs/>
                <w:color w:val="000000"/>
                <w:szCs w:val="22"/>
                <w:lang w:eastAsia="cs-CZ"/>
              </w:rPr>
            </w:pPr>
            <w:r w:rsidRPr="006C3557">
              <w:rPr>
                <w:rFonts w:cs="Arial"/>
                <w:b/>
                <w:bCs/>
                <w:color w:val="000000"/>
                <w:szCs w:val="22"/>
                <w:lang w:eastAsia="cs-CZ"/>
              </w:rPr>
              <w:t xml:space="preserve">Formát </w:t>
            </w:r>
            <w:r w:rsidRPr="000534C7">
              <w:rPr>
                <w:rFonts w:cs="Arial"/>
                <w:bCs/>
                <w:color w:val="000000"/>
                <w:sz w:val="18"/>
                <w:szCs w:val="22"/>
                <w:lang w:eastAsia="cs-CZ"/>
              </w:rPr>
              <w:t>(CD, listinná forma)</w:t>
            </w:r>
          </w:p>
        </w:tc>
      </w:tr>
      <w:tr w:rsidR="00EC42DF" w:rsidRPr="006C3557" w:rsidTr="00DF2F1F">
        <w:trPr>
          <w:trHeight w:val="284"/>
        </w:trPr>
        <w:tc>
          <w:tcPr>
            <w:tcW w:w="710" w:type="dxa"/>
            <w:tcBorders>
              <w:right w:val="dotted" w:sz="4" w:space="0" w:color="auto"/>
            </w:tcBorders>
            <w:shd w:val="clear" w:color="auto" w:fill="auto"/>
            <w:noWrap/>
            <w:vAlign w:val="bottom"/>
          </w:tcPr>
          <w:p w:rsidR="00EC42DF" w:rsidRDefault="00EC42DF" w:rsidP="00EC42D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EC42DF" w:rsidRDefault="00EC42DF" w:rsidP="00EC42D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EC42DF" w:rsidRDefault="00EC42DF" w:rsidP="00EC42DF">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534C7"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00551E" w:rsidRPr="006C3557" w:rsidRDefault="000534C7"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6C3557" w:rsidRDefault="000534C7" w:rsidP="000B6887">
            <w:pPr>
              <w:spacing w:after="0"/>
              <w:rPr>
                <w:rFonts w:cs="Arial"/>
                <w:color w:val="000000"/>
                <w:szCs w:val="22"/>
                <w:lang w:eastAsia="cs-CZ"/>
              </w:rPr>
            </w:pPr>
            <w:r>
              <w:rPr>
                <w:rFonts w:cs="Arial"/>
                <w:color w:val="000000"/>
                <w:szCs w:val="22"/>
                <w:lang w:eastAsia="cs-CZ"/>
              </w:rPr>
              <w:t>e-mailem</w:t>
            </w:r>
          </w:p>
        </w:tc>
      </w:tr>
    </w:tbl>
    <w:p w:rsidR="004E5711" w:rsidRDefault="004E5711" w:rsidP="004E5711">
      <w:pPr>
        <w:pStyle w:val="Nadpis1"/>
        <w:numPr>
          <w:ilvl w:val="0"/>
          <w:numId w:val="0"/>
        </w:numPr>
        <w:tabs>
          <w:tab w:val="clear" w:pos="540"/>
        </w:tabs>
        <w:rPr>
          <w:rFonts w:cs="Arial"/>
          <w:sz w:val="22"/>
          <w:szCs w:val="22"/>
        </w:rPr>
      </w:pPr>
    </w:p>
    <w:p w:rsidR="00210EA0" w:rsidRDefault="00210EA0" w:rsidP="00210EA0"/>
    <w:p w:rsidR="00210EA0" w:rsidRPr="00210EA0" w:rsidRDefault="00210EA0" w:rsidP="00210EA0"/>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EC42DF">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EC42DF" w:rsidRPr="006C3557" w:rsidTr="000534C7">
        <w:trPr>
          <w:trHeight w:val="375"/>
        </w:trPr>
        <w:tc>
          <w:tcPr>
            <w:tcW w:w="2693" w:type="dxa"/>
            <w:shd w:val="clear" w:color="auto" w:fill="auto"/>
            <w:noWrap/>
            <w:vAlign w:val="center"/>
          </w:tcPr>
          <w:p w:rsidR="00EC42DF" w:rsidRDefault="00EC42DF" w:rsidP="00EC42DF">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686" w:type="dxa"/>
            <w:vAlign w:val="center"/>
          </w:tcPr>
          <w:p w:rsidR="00EC42DF" w:rsidRDefault="004D4179" w:rsidP="00EC42DF">
            <w:pPr>
              <w:spacing w:after="0"/>
              <w:rPr>
                <w:rFonts w:cs="Arial"/>
                <w:color w:val="000000"/>
                <w:szCs w:val="22"/>
                <w:lang w:eastAsia="cs-CZ"/>
              </w:rPr>
            </w:pPr>
            <w:r>
              <w:rPr>
                <w:rFonts w:cs="Arial"/>
                <w:color w:val="000000"/>
                <w:szCs w:val="22"/>
                <w:lang w:eastAsia="cs-CZ"/>
              </w:rPr>
              <w:t>xxx</w:t>
            </w:r>
          </w:p>
        </w:tc>
        <w:tc>
          <w:tcPr>
            <w:tcW w:w="1276" w:type="dxa"/>
            <w:vAlign w:val="center"/>
          </w:tcPr>
          <w:p w:rsidR="00EC42DF" w:rsidRPr="006C3557" w:rsidRDefault="00210EA0" w:rsidP="00EC42DF">
            <w:pPr>
              <w:spacing w:after="0"/>
              <w:rPr>
                <w:rFonts w:cs="Arial"/>
                <w:color w:val="000000"/>
                <w:szCs w:val="22"/>
                <w:lang w:eastAsia="cs-CZ"/>
              </w:rPr>
            </w:pPr>
            <w:r>
              <w:rPr>
                <w:rFonts w:cs="Arial"/>
                <w:color w:val="000000"/>
                <w:szCs w:val="22"/>
                <w:lang w:eastAsia="cs-CZ"/>
              </w:rPr>
              <w:t>7.11.2019</w:t>
            </w:r>
          </w:p>
        </w:tc>
        <w:tc>
          <w:tcPr>
            <w:tcW w:w="2126" w:type="dxa"/>
            <w:shd w:val="clear" w:color="auto" w:fill="auto"/>
            <w:vAlign w:val="center"/>
          </w:tcPr>
          <w:p w:rsidR="00EC42DF" w:rsidRPr="006C3557" w:rsidRDefault="00EC42DF" w:rsidP="00EC42DF">
            <w:pPr>
              <w:spacing w:after="0"/>
              <w:ind w:right="72"/>
              <w:rPr>
                <w:rFonts w:cs="Arial"/>
                <w:color w:val="000000"/>
                <w:szCs w:val="22"/>
                <w:lang w:eastAsia="cs-CZ"/>
              </w:rPr>
            </w:pPr>
          </w:p>
        </w:tc>
      </w:tr>
    </w:tbl>
    <w:p w:rsidR="00210EA0" w:rsidRDefault="00210EA0" w:rsidP="00484CB3">
      <w:pPr>
        <w:rPr>
          <w:rFonts w:cs="Arial"/>
          <w:b/>
          <w:caps/>
          <w:szCs w:val="22"/>
        </w:rPr>
      </w:pPr>
    </w:p>
    <w:p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83EE4" w:rsidRPr="00383EE4">
        <w:rPr>
          <w:rFonts w:cs="Arial"/>
          <w:b/>
          <w:sz w:val="36"/>
          <w:szCs w:val="36"/>
        </w:rPr>
        <w:t>Z27267</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 xml:space="preserve">ID </w:t>
            </w:r>
            <w:proofErr w:type="spellStart"/>
            <w:r w:rsidRPr="00BC5CB6">
              <w:rPr>
                <w:b/>
                <w:szCs w:val="22"/>
              </w:rPr>
              <w:t>ShP</w:t>
            </w:r>
            <w:proofErr w:type="spellEnd"/>
            <w:r w:rsidRPr="00BC5CB6">
              <w:rPr>
                <w:b/>
                <w:szCs w:val="22"/>
              </w:rPr>
              <w:t xml:space="preserve"> </w:t>
            </w:r>
            <w:proofErr w:type="spellStart"/>
            <w:r w:rsidRPr="00BC5CB6">
              <w:rPr>
                <w:b/>
                <w:szCs w:val="22"/>
              </w:rPr>
              <w:t>MZe</w:t>
            </w:r>
            <w:proofErr w:type="spellEnd"/>
            <w:r w:rsidRPr="006C3557">
              <w:rPr>
                <w:szCs w:val="22"/>
              </w:rPr>
              <w:t>:</w:t>
            </w:r>
          </w:p>
        </w:tc>
        <w:tc>
          <w:tcPr>
            <w:tcW w:w="2544" w:type="dxa"/>
          </w:tcPr>
          <w:p w:rsidR="007E224F" w:rsidRPr="006C3557" w:rsidRDefault="007E224F" w:rsidP="00B46ACE">
            <w:pPr>
              <w:pStyle w:val="Tabulka"/>
              <w:jc w:val="center"/>
              <w:rPr>
                <w:rStyle w:val="Siln"/>
                <w:szCs w:val="22"/>
              </w:rPr>
            </w:pP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383EE4" w:rsidP="00B46ACE">
            <w:pPr>
              <w:pStyle w:val="Tabulka"/>
              <w:jc w:val="center"/>
              <w:rPr>
                <w:szCs w:val="22"/>
              </w:rPr>
            </w:pPr>
            <w:r>
              <w:rPr>
                <w:szCs w:val="22"/>
              </w:rPr>
              <w:t>466</w:t>
            </w:r>
          </w:p>
        </w:tc>
      </w:tr>
    </w:tbl>
    <w:p w:rsidR="0000551E" w:rsidRDefault="0000551E" w:rsidP="00401780">
      <w:pPr>
        <w:rPr>
          <w:rFonts w:cs="Arial"/>
          <w:szCs w:val="22"/>
        </w:rPr>
      </w:pPr>
    </w:p>
    <w:p w:rsidR="00DD7A03" w:rsidRPr="006C3557" w:rsidRDefault="00DD7A03" w:rsidP="00401780">
      <w:pPr>
        <w:rPr>
          <w:rFonts w:cs="Arial"/>
          <w:szCs w:val="22"/>
        </w:rPr>
      </w:pPr>
    </w:p>
    <w:p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4A3B16">
      <w:pPr>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rsidR="0000551E" w:rsidRDefault="0000551E" w:rsidP="004A3B16">
      <w:pPr>
        <w:rPr>
          <w:rFonts w:cs="Arial"/>
        </w:rPr>
      </w:pPr>
    </w:p>
    <w:p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210EA0" w:rsidRPr="00CC4564" w:rsidRDefault="00210EA0" w:rsidP="00210EA0">
      <w:r>
        <w:t>V souladu s podmínkami smlouvy 391-2019-11150.</w:t>
      </w:r>
    </w:p>
    <w:p w:rsidR="0000551E" w:rsidRDefault="0000551E" w:rsidP="004C756F"/>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10EA0" w:rsidRPr="006C3557" w:rsidTr="008671B9">
        <w:trPr>
          <w:trHeight w:val="284"/>
        </w:trPr>
        <w:tc>
          <w:tcPr>
            <w:tcW w:w="1843" w:type="dxa"/>
            <w:tcBorders>
              <w:right w:val="dotted" w:sz="4" w:space="0" w:color="auto"/>
            </w:tcBorders>
            <w:shd w:val="clear" w:color="auto" w:fill="auto"/>
            <w:noWrap/>
            <w:vAlign w:val="bottom"/>
          </w:tcPr>
          <w:p w:rsidR="00210EA0" w:rsidRPr="008F6E0F" w:rsidRDefault="00210EA0" w:rsidP="00F36957">
            <w:pPr>
              <w:spacing w:after="0"/>
              <w:rPr>
                <w:rFonts w:cs="Arial"/>
                <w:szCs w:val="22"/>
                <w:lang w:eastAsia="cs-CZ"/>
              </w:rPr>
            </w:pPr>
            <w:r w:rsidRPr="008F6E0F">
              <w:t>MZe/SZIF</w:t>
            </w:r>
          </w:p>
        </w:tc>
        <w:tc>
          <w:tcPr>
            <w:tcW w:w="5670" w:type="dxa"/>
            <w:tcBorders>
              <w:left w:val="dotted" w:sz="4" w:space="0" w:color="auto"/>
              <w:right w:val="dotted" w:sz="4" w:space="0" w:color="auto"/>
            </w:tcBorders>
            <w:shd w:val="clear" w:color="auto" w:fill="auto"/>
            <w:noWrap/>
            <w:vAlign w:val="bottom"/>
          </w:tcPr>
          <w:p w:rsidR="00210EA0" w:rsidRPr="008F6E0F" w:rsidRDefault="00210EA0" w:rsidP="00F36957">
            <w:pPr>
              <w:spacing w:after="0"/>
              <w:rPr>
                <w:rFonts w:cs="Arial"/>
                <w:szCs w:val="22"/>
                <w:lang w:eastAsia="cs-CZ"/>
              </w:rPr>
            </w:pPr>
            <w:r w:rsidRPr="008F6E0F">
              <w:t>při testování</w:t>
            </w:r>
            <w:r>
              <w:t xml:space="preserve"> a akceptaci PZ</w:t>
            </w:r>
            <w:r w:rsidRPr="008F6E0F">
              <w:t xml:space="preserve">. Nová verze služby ALC_CON, </w:t>
            </w:r>
            <w:proofErr w:type="spellStart"/>
            <w:r w:rsidRPr="008F6E0F">
              <w:t>agribus</w:t>
            </w:r>
            <w:proofErr w:type="spellEnd"/>
            <w:r w:rsidRPr="008F6E0F">
              <w:t xml:space="preserve"> při vystavení nových služeb</w:t>
            </w:r>
          </w:p>
        </w:tc>
        <w:tc>
          <w:tcPr>
            <w:tcW w:w="2268" w:type="dxa"/>
            <w:tcBorders>
              <w:left w:val="dotted" w:sz="4" w:space="0" w:color="auto"/>
            </w:tcBorders>
            <w:shd w:val="clear" w:color="auto" w:fill="auto"/>
            <w:vAlign w:val="bottom"/>
          </w:tcPr>
          <w:p w:rsidR="00210EA0" w:rsidRPr="006C3557" w:rsidRDefault="00210EA0" w:rsidP="00337DDA">
            <w:pPr>
              <w:spacing w:after="0"/>
              <w:rPr>
                <w:rFonts w:cs="Arial"/>
                <w:color w:val="000000"/>
                <w:szCs w:val="22"/>
                <w:lang w:eastAsia="cs-CZ"/>
              </w:rPr>
            </w:pPr>
            <w:r>
              <w:rPr>
                <w:rFonts w:cs="Arial"/>
                <w:color w:val="000000"/>
                <w:szCs w:val="22"/>
                <w:lang w:eastAsia="cs-CZ"/>
              </w:rPr>
              <w:t xml:space="preserve">Garant </w:t>
            </w:r>
            <w:proofErr w:type="spellStart"/>
            <w:r>
              <w:rPr>
                <w:rFonts w:cs="Arial"/>
                <w:color w:val="000000"/>
                <w:szCs w:val="22"/>
                <w:lang w:eastAsia="cs-CZ"/>
              </w:rPr>
              <w:t>MZe</w:t>
            </w:r>
            <w:proofErr w:type="spellEnd"/>
            <w:r>
              <w:rPr>
                <w:rFonts w:cs="Arial"/>
                <w:color w:val="000000"/>
                <w:szCs w:val="22"/>
                <w:lang w:eastAsia="cs-CZ"/>
              </w:rPr>
              <w:t xml:space="preserve">+ SZIF+ správce </w:t>
            </w:r>
            <w:proofErr w:type="spellStart"/>
            <w:r>
              <w:rPr>
                <w:rFonts w:cs="Arial"/>
                <w:color w:val="000000"/>
                <w:szCs w:val="22"/>
                <w:lang w:eastAsia="cs-CZ"/>
              </w:rPr>
              <w:t>Agribus</w:t>
            </w:r>
            <w:proofErr w:type="spellEnd"/>
          </w:p>
        </w:tc>
      </w:tr>
      <w:tr w:rsidR="00210EA0" w:rsidRPr="006C3557" w:rsidTr="008671B9">
        <w:trPr>
          <w:trHeight w:val="284"/>
        </w:trPr>
        <w:tc>
          <w:tcPr>
            <w:tcW w:w="1843" w:type="dxa"/>
            <w:tcBorders>
              <w:right w:val="dotted" w:sz="4" w:space="0" w:color="auto"/>
            </w:tcBorders>
            <w:shd w:val="clear" w:color="auto" w:fill="auto"/>
            <w:noWrap/>
            <w:vAlign w:val="bottom"/>
          </w:tcPr>
          <w:p w:rsidR="00210EA0" w:rsidRPr="006C3557" w:rsidRDefault="00210EA0"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210EA0" w:rsidRPr="006C3557" w:rsidRDefault="00210EA0"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210EA0" w:rsidRPr="006C3557" w:rsidRDefault="00210EA0" w:rsidP="00337DDA">
            <w:pPr>
              <w:spacing w:after="0"/>
              <w:rPr>
                <w:rFonts w:cs="Arial"/>
                <w:color w:val="000000"/>
                <w:szCs w:val="22"/>
                <w:lang w:eastAsia="cs-CZ"/>
              </w:rPr>
            </w:pPr>
          </w:p>
        </w:tc>
      </w:tr>
    </w:tbl>
    <w:p w:rsidR="0000551E" w:rsidRPr="004C756F" w:rsidRDefault="0000551E" w:rsidP="00CB3C3C"/>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47C9A" w:rsidRPr="00F23D33" w:rsidTr="0005400F">
        <w:trPr>
          <w:trHeight w:val="284"/>
        </w:trPr>
        <w:tc>
          <w:tcPr>
            <w:tcW w:w="7513" w:type="dxa"/>
            <w:tcBorders>
              <w:top w:val="single" w:sz="8" w:space="0" w:color="auto"/>
              <w:right w:val="dotted" w:sz="4" w:space="0" w:color="auto"/>
            </w:tcBorders>
            <w:shd w:val="clear" w:color="auto" w:fill="auto"/>
            <w:noWrap/>
          </w:tcPr>
          <w:p w:rsidR="00E47C9A" w:rsidRPr="00B85FC4" w:rsidRDefault="00E47C9A" w:rsidP="00E47C9A">
            <w:r w:rsidRPr="00B85FC4">
              <w:t>Fáze 1 – tisk podkladu pro tisk daně z nemovitosti + dozrávání G test</w:t>
            </w:r>
          </w:p>
        </w:tc>
        <w:tc>
          <w:tcPr>
            <w:tcW w:w="2268" w:type="dxa"/>
            <w:tcBorders>
              <w:top w:val="single" w:sz="8" w:space="0" w:color="auto"/>
              <w:left w:val="dotted" w:sz="4" w:space="0" w:color="auto"/>
            </w:tcBorders>
            <w:shd w:val="clear" w:color="auto" w:fill="auto"/>
          </w:tcPr>
          <w:p w:rsidR="00E47C9A" w:rsidRPr="00B85FC4" w:rsidRDefault="00E47C9A" w:rsidP="00E47C9A">
            <w:r w:rsidRPr="00B85FC4">
              <w:t>10.12.2019</w:t>
            </w:r>
          </w:p>
        </w:tc>
      </w:tr>
      <w:tr w:rsidR="00E47C9A" w:rsidRPr="00F23D33" w:rsidTr="0005400F">
        <w:trPr>
          <w:trHeight w:val="284"/>
        </w:trPr>
        <w:tc>
          <w:tcPr>
            <w:tcW w:w="7513" w:type="dxa"/>
            <w:tcBorders>
              <w:right w:val="dotted" w:sz="4" w:space="0" w:color="auto"/>
            </w:tcBorders>
            <w:shd w:val="clear" w:color="auto" w:fill="auto"/>
            <w:noWrap/>
          </w:tcPr>
          <w:p w:rsidR="00E47C9A" w:rsidRPr="00B85FC4" w:rsidRDefault="00E47C9A" w:rsidP="00E47C9A">
            <w:r w:rsidRPr="00B85FC4">
              <w:t xml:space="preserve">Fáze 1 – tisk podkladu pro tisk daně z nemovitosti + dozrávání G </w:t>
            </w:r>
            <w:proofErr w:type="spellStart"/>
            <w:r w:rsidRPr="00B85FC4">
              <w:t>prod</w:t>
            </w:r>
            <w:proofErr w:type="spellEnd"/>
          </w:p>
        </w:tc>
        <w:tc>
          <w:tcPr>
            <w:tcW w:w="2268" w:type="dxa"/>
            <w:tcBorders>
              <w:left w:val="dotted" w:sz="4" w:space="0" w:color="auto"/>
            </w:tcBorders>
            <w:shd w:val="clear" w:color="auto" w:fill="auto"/>
          </w:tcPr>
          <w:p w:rsidR="00E47C9A" w:rsidRPr="00B85FC4" w:rsidRDefault="00E47C9A" w:rsidP="00E47C9A">
            <w:r w:rsidRPr="00B85FC4">
              <w:t>10.1.2020</w:t>
            </w:r>
          </w:p>
        </w:tc>
      </w:tr>
      <w:tr w:rsidR="00E47C9A" w:rsidRPr="00F23D33" w:rsidTr="0005400F">
        <w:trPr>
          <w:trHeight w:val="284"/>
        </w:trPr>
        <w:tc>
          <w:tcPr>
            <w:tcW w:w="7513" w:type="dxa"/>
            <w:tcBorders>
              <w:right w:val="dotted" w:sz="4" w:space="0" w:color="auto"/>
            </w:tcBorders>
            <w:shd w:val="clear" w:color="auto" w:fill="auto"/>
            <w:noWrap/>
          </w:tcPr>
          <w:p w:rsidR="00E47C9A" w:rsidRPr="00B85FC4" w:rsidRDefault="00E47C9A" w:rsidP="00E47C9A">
            <w:r w:rsidRPr="00B85FC4">
              <w:t>Fáze 2 - zbytek PZ test</w:t>
            </w:r>
          </w:p>
        </w:tc>
        <w:tc>
          <w:tcPr>
            <w:tcW w:w="2268" w:type="dxa"/>
            <w:tcBorders>
              <w:left w:val="dotted" w:sz="4" w:space="0" w:color="auto"/>
            </w:tcBorders>
            <w:shd w:val="clear" w:color="auto" w:fill="auto"/>
          </w:tcPr>
          <w:p w:rsidR="00E47C9A" w:rsidRPr="00B85FC4" w:rsidRDefault="00E47C9A" w:rsidP="00E47C9A">
            <w:r w:rsidRPr="00B85FC4">
              <w:t>15.4.2020</w:t>
            </w:r>
          </w:p>
        </w:tc>
      </w:tr>
      <w:tr w:rsidR="00E47C9A" w:rsidRPr="00F23D33" w:rsidTr="0005400F">
        <w:trPr>
          <w:trHeight w:val="284"/>
        </w:trPr>
        <w:tc>
          <w:tcPr>
            <w:tcW w:w="7513" w:type="dxa"/>
            <w:tcBorders>
              <w:right w:val="dotted" w:sz="4" w:space="0" w:color="auto"/>
            </w:tcBorders>
            <w:shd w:val="clear" w:color="auto" w:fill="auto"/>
            <w:noWrap/>
          </w:tcPr>
          <w:p w:rsidR="00E47C9A" w:rsidRPr="00B85FC4" w:rsidRDefault="00E47C9A" w:rsidP="00E47C9A">
            <w:r w:rsidRPr="00B85FC4">
              <w:t>Fáze 2 - zbytek PZ produkce</w:t>
            </w:r>
          </w:p>
        </w:tc>
        <w:tc>
          <w:tcPr>
            <w:tcW w:w="2268" w:type="dxa"/>
            <w:tcBorders>
              <w:left w:val="dotted" w:sz="4" w:space="0" w:color="auto"/>
            </w:tcBorders>
            <w:shd w:val="clear" w:color="auto" w:fill="auto"/>
          </w:tcPr>
          <w:p w:rsidR="00E47C9A" w:rsidRPr="00B85FC4" w:rsidRDefault="00E47C9A" w:rsidP="00E47C9A">
            <w:r w:rsidRPr="00B85FC4">
              <w:t>30.4.2020</w:t>
            </w:r>
          </w:p>
        </w:tc>
      </w:tr>
      <w:tr w:rsidR="00E47C9A" w:rsidRPr="00F23D33" w:rsidTr="0005400F">
        <w:trPr>
          <w:trHeight w:val="284"/>
        </w:trPr>
        <w:tc>
          <w:tcPr>
            <w:tcW w:w="7513" w:type="dxa"/>
            <w:tcBorders>
              <w:right w:val="dotted" w:sz="4" w:space="0" w:color="auto"/>
            </w:tcBorders>
            <w:shd w:val="clear" w:color="auto" w:fill="auto"/>
            <w:noWrap/>
          </w:tcPr>
          <w:p w:rsidR="00E47C9A" w:rsidRPr="00B85FC4" w:rsidRDefault="00E47C9A" w:rsidP="00E47C9A">
            <w:r w:rsidRPr="00B85FC4">
              <w:t>Akceptace</w:t>
            </w:r>
          </w:p>
        </w:tc>
        <w:tc>
          <w:tcPr>
            <w:tcW w:w="2268" w:type="dxa"/>
            <w:tcBorders>
              <w:left w:val="dotted" w:sz="4" w:space="0" w:color="auto"/>
            </w:tcBorders>
            <w:shd w:val="clear" w:color="auto" w:fill="auto"/>
          </w:tcPr>
          <w:p w:rsidR="00E47C9A" w:rsidRDefault="00E47C9A" w:rsidP="00E47C9A">
            <w:r>
              <w:t xml:space="preserve">15.5.2020 </w:t>
            </w:r>
          </w:p>
        </w:tc>
      </w:tr>
      <w:tr w:rsidR="00E47C9A" w:rsidRPr="00F23D33" w:rsidTr="008671B9">
        <w:trPr>
          <w:trHeight w:val="284"/>
        </w:trPr>
        <w:tc>
          <w:tcPr>
            <w:tcW w:w="7513" w:type="dxa"/>
            <w:tcBorders>
              <w:right w:val="dotted" w:sz="4" w:space="0" w:color="auto"/>
            </w:tcBorders>
            <w:shd w:val="clear" w:color="auto" w:fill="auto"/>
            <w:noWrap/>
            <w:vAlign w:val="bottom"/>
          </w:tcPr>
          <w:p w:rsidR="00E47C9A" w:rsidRPr="00F23D33" w:rsidRDefault="00E47C9A" w:rsidP="00E47C9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E47C9A" w:rsidRPr="00F23D33" w:rsidRDefault="00E47C9A" w:rsidP="00E47C9A">
            <w:pPr>
              <w:spacing w:after="0"/>
              <w:rPr>
                <w:rFonts w:cs="Arial"/>
                <w:color w:val="000000"/>
                <w:szCs w:val="22"/>
                <w:lang w:eastAsia="cs-CZ"/>
              </w:rPr>
            </w:pPr>
          </w:p>
        </w:tc>
      </w:tr>
    </w:tbl>
    <w:p w:rsidR="0000551E" w:rsidRPr="004C756F" w:rsidRDefault="0000551E" w:rsidP="004C756F"/>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701"/>
        <w:gridCol w:w="1841"/>
      </w:tblGrid>
      <w:tr w:rsidR="0000551E" w:rsidRPr="00F23D33" w:rsidTr="009A20C3">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118"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9A20C3">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3118" w:type="dxa"/>
            <w:tcBorders>
              <w:top w:val="single" w:sz="8" w:space="0" w:color="auto"/>
              <w:left w:val="dotted" w:sz="4" w:space="0" w:color="auto"/>
            </w:tcBorders>
          </w:tcPr>
          <w:p w:rsidR="0000551E" w:rsidRPr="00F23D33" w:rsidRDefault="0000551E" w:rsidP="00153C10">
            <w:pPr>
              <w:pStyle w:val="Tabulka"/>
              <w:rPr>
                <w:szCs w:val="22"/>
              </w:rPr>
            </w:pPr>
          </w:p>
        </w:tc>
        <w:tc>
          <w:tcPr>
            <w:tcW w:w="1134" w:type="dxa"/>
            <w:tcBorders>
              <w:top w:val="single" w:sz="8" w:space="0" w:color="auto"/>
            </w:tcBorders>
          </w:tcPr>
          <w:p w:rsidR="0000551E" w:rsidRPr="00F23D33" w:rsidRDefault="0000551E" w:rsidP="00153C10">
            <w:pPr>
              <w:pStyle w:val="Tabulka"/>
              <w:rPr>
                <w:szCs w:val="22"/>
              </w:rPr>
            </w:pPr>
          </w:p>
        </w:tc>
        <w:tc>
          <w:tcPr>
            <w:tcW w:w="1701" w:type="dxa"/>
            <w:tcBorders>
              <w:top w:val="single" w:sz="8" w:space="0" w:color="auto"/>
            </w:tcBorders>
          </w:tcPr>
          <w:p w:rsidR="0000551E" w:rsidRPr="00F23D33" w:rsidRDefault="0000551E" w:rsidP="00153C10">
            <w:pPr>
              <w:pStyle w:val="Tabulka"/>
              <w:rPr>
                <w:szCs w:val="22"/>
              </w:rPr>
            </w:pPr>
          </w:p>
        </w:tc>
        <w:tc>
          <w:tcPr>
            <w:tcW w:w="1841" w:type="dxa"/>
            <w:tcBorders>
              <w:top w:val="single" w:sz="8" w:space="0" w:color="auto"/>
            </w:tcBorders>
          </w:tcPr>
          <w:p w:rsidR="0000551E" w:rsidRPr="00F23D33" w:rsidRDefault="0000551E" w:rsidP="00153C10">
            <w:pPr>
              <w:pStyle w:val="Tabulka"/>
              <w:rPr>
                <w:szCs w:val="22"/>
              </w:rPr>
            </w:pPr>
          </w:p>
        </w:tc>
      </w:tr>
      <w:tr w:rsidR="0000551E" w:rsidRPr="00F23D33" w:rsidTr="009A20C3">
        <w:trPr>
          <w:trHeight w:val="397"/>
        </w:trPr>
        <w:tc>
          <w:tcPr>
            <w:tcW w:w="1985" w:type="dxa"/>
            <w:tcBorders>
              <w:top w:val="dotted" w:sz="4" w:space="0" w:color="auto"/>
              <w:left w:val="dotted" w:sz="4" w:space="0" w:color="auto"/>
            </w:tcBorders>
          </w:tcPr>
          <w:p w:rsidR="0000551E" w:rsidRPr="00F23D33" w:rsidRDefault="0000551E" w:rsidP="00153C10">
            <w:pPr>
              <w:pStyle w:val="Tabulka"/>
              <w:rPr>
                <w:szCs w:val="22"/>
              </w:rPr>
            </w:pPr>
          </w:p>
        </w:tc>
        <w:tc>
          <w:tcPr>
            <w:tcW w:w="3118" w:type="dxa"/>
            <w:tcBorders>
              <w:top w:val="dotted" w:sz="4" w:space="0" w:color="auto"/>
              <w:left w:val="dotted" w:sz="4" w:space="0" w:color="auto"/>
            </w:tcBorders>
          </w:tcPr>
          <w:p w:rsidR="0000551E" w:rsidRPr="00F23D33" w:rsidRDefault="009A20C3" w:rsidP="00153C10">
            <w:pPr>
              <w:pStyle w:val="Tabulka"/>
              <w:rPr>
                <w:szCs w:val="22"/>
              </w:rPr>
            </w:pPr>
            <w:r>
              <w:rPr>
                <w:szCs w:val="22"/>
              </w:rPr>
              <w:t>Viz cenová nabídka</w:t>
            </w:r>
          </w:p>
        </w:tc>
        <w:tc>
          <w:tcPr>
            <w:tcW w:w="1134" w:type="dxa"/>
            <w:tcBorders>
              <w:top w:val="dotted" w:sz="4" w:space="0" w:color="auto"/>
            </w:tcBorders>
          </w:tcPr>
          <w:p w:rsidR="0000551E" w:rsidRPr="00F23D33" w:rsidRDefault="009A20C3" w:rsidP="00153C10">
            <w:pPr>
              <w:pStyle w:val="Tabulka"/>
              <w:rPr>
                <w:szCs w:val="22"/>
              </w:rPr>
            </w:pPr>
            <w:r>
              <w:rPr>
                <w:szCs w:val="22"/>
              </w:rPr>
              <w:t>156,50</w:t>
            </w:r>
          </w:p>
        </w:tc>
        <w:tc>
          <w:tcPr>
            <w:tcW w:w="1701" w:type="dxa"/>
            <w:tcBorders>
              <w:top w:val="dotted" w:sz="4" w:space="0" w:color="auto"/>
            </w:tcBorders>
          </w:tcPr>
          <w:p w:rsidR="0000551E" w:rsidRPr="00F23D33" w:rsidRDefault="009A20C3" w:rsidP="00153C10">
            <w:pPr>
              <w:pStyle w:val="Tabulka"/>
              <w:rPr>
                <w:szCs w:val="22"/>
              </w:rPr>
            </w:pPr>
            <w:r>
              <w:rPr>
                <w:szCs w:val="22"/>
              </w:rPr>
              <w:t>1</w:t>
            </w:r>
            <w:r w:rsidR="002F765F">
              <w:rPr>
                <w:szCs w:val="22"/>
              </w:rPr>
              <w:t> </w:t>
            </w:r>
            <w:r>
              <w:rPr>
                <w:szCs w:val="22"/>
              </w:rPr>
              <w:t>392</w:t>
            </w:r>
            <w:r w:rsidR="002F765F">
              <w:rPr>
                <w:szCs w:val="22"/>
              </w:rPr>
              <w:t xml:space="preserve"> </w:t>
            </w:r>
            <w:r>
              <w:rPr>
                <w:szCs w:val="22"/>
              </w:rPr>
              <w:t>850,00</w:t>
            </w:r>
          </w:p>
        </w:tc>
        <w:tc>
          <w:tcPr>
            <w:tcW w:w="1841" w:type="dxa"/>
            <w:tcBorders>
              <w:top w:val="dotted" w:sz="4" w:space="0" w:color="auto"/>
            </w:tcBorders>
          </w:tcPr>
          <w:p w:rsidR="0000551E" w:rsidRPr="00F23D33" w:rsidRDefault="009A20C3" w:rsidP="00153C10">
            <w:pPr>
              <w:pStyle w:val="Tabulka"/>
              <w:rPr>
                <w:szCs w:val="22"/>
              </w:rPr>
            </w:pPr>
            <w:r>
              <w:rPr>
                <w:szCs w:val="22"/>
              </w:rPr>
              <w:t>1</w:t>
            </w:r>
            <w:r w:rsidR="002F765F">
              <w:rPr>
                <w:szCs w:val="22"/>
              </w:rPr>
              <w:t> </w:t>
            </w:r>
            <w:r>
              <w:rPr>
                <w:szCs w:val="22"/>
              </w:rPr>
              <w:t>685</w:t>
            </w:r>
            <w:r w:rsidR="002F765F">
              <w:rPr>
                <w:szCs w:val="22"/>
              </w:rPr>
              <w:t xml:space="preserve"> </w:t>
            </w:r>
            <w:r>
              <w:rPr>
                <w:szCs w:val="22"/>
              </w:rPr>
              <w:t>348,50</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CC6780" w:rsidRDefault="0000551E" w:rsidP="00CC6780">
      <w:pPr>
        <w:pStyle w:val="RLTextlnkuslovan"/>
        <w:numPr>
          <w:ilvl w:val="0"/>
          <w:numId w:val="0"/>
        </w:numPr>
        <w:rPr>
          <w:lang w:val="cs-CZ" w:eastAsia="en-US"/>
        </w:rPr>
      </w:pPr>
    </w:p>
    <w:p w:rsidR="0000551E" w:rsidRPr="00F23D33" w:rsidRDefault="0000551E" w:rsidP="001E3C70">
      <w:pPr>
        <w:spacing w:after="0"/>
        <w:rPr>
          <w:rFonts w:cs="Arial"/>
          <w:sz w:val="8"/>
          <w:szCs w:val="8"/>
        </w:rPr>
      </w:pPr>
    </w:p>
    <w:p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rsidR="0000551E" w:rsidRDefault="0000551E">
      <w:pPr>
        <w:spacing w:after="0"/>
      </w:pPr>
      <w:r>
        <w:br w:type="page"/>
      </w:r>
    </w:p>
    <w:p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0"/>
            </w:r>
          </w:p>
        </w:tc>
      </w:tr>
      <w:tr w:rsidR="0000551E" w:rsidTr="00153C10">
        <w:trPr>
          <w:trHeight w:val="510"/>
        </w:trPr>
        <w:tc>
          <w:tcPr>
            <w:tcW w:w="2547" w:type="dxa"/>
            <w:vAlign w:val="center"/>
          </w:tcPr>
          <w:p w:rsidR="0000551E" w:rsidRDefault="0000551E" w:rsidP="00153C10">
            <w:r>
              <w:t>Bezpečnostní garant</w:t>
            </w:r>
          </w:p>
        </w:tc>
        <w:tc>
          <w:tcPr>
            <w:tcW w:w="2371" w:type="dxa"/>
            <w:vAlign w:val="center"/>
          </w:tcPr>
          <w:p w:rsidR="0000551E" w:rsidRDefault="00210EA0" w:rsidP="00153C10">
            <w:r>
              <w:t>Karel Štefl</w:t>
            </w:r>
          </w:p>
        </w:tc>
        <w:tc>
          <w:tcPr>
            <w:tcW w:w="2372" w:type="dxa"/>
            <w:vAlign w:val="center"/>
          </w:tcPr>
          <w:p w:rsidR="0000551E" w:rsidRDefault="00210EA0" w:rsidP="00153C10">
            <w:r>
              <w:t>20.9.2019</w:t>
            </w:r>
          </w:p>
        </w:tc>
        <w:tc>
          <w:tcPr>
            <w:tcW w:w="2372" w:type="dxa"/>
            <w:vAlign w:val="center"/>
          </w:tcPr>
          <w:p w:rsidR="0000551E" w:rsidRDefault="00210EA0" w:rsidP="00153C10">
            <w:r>
              <w:t>Viz. Příloha 2</w:t>
            </w:r>
          </w:p>
        </w:tc>
      </w:tr>
      <w:tr w:rsidR="0000551E" w:rsidTr="00153C10">
        <w:trPr>
          <w:trHeight w:val="510"/>
        </w:trPr>
        <w:tc>
          <w:tcPr>
            <w:tcW w:w="2547" w:type="dxa"/>
            <w:vAlign w:val="center"/>
          </w:tcPr>
          <w:p w:rsidR="0000551E" w:rsidRDefault="0000551E" w:rsidP="00153C10">
            <w:r>
              <w:t>Provozní garant</w:t>
            </w:r>
          </w:p>
        </w:tc>
        <w:tc>
          <w:tcPr>
            <w:tcW w:w="2371" w:type="dxa"/>
            <w:vAlign w:val="center"/>
          </w:tcPr>
          <w:p w:rsidR="0000551E" w:rsidRDefault="00210EA0" w:rsidP="00153C10">
            <w:r>
              <w:t>Pavel Štětina</w:t>
            </w:r>
          </w:p>
        </w:tc>
        <w:tc>
          <w:tcPr>
            <w:tcW w:w="2372" w:type="dxa"/>
            <w:vAlign w:val="center"/>
          </w:tcPr>
          <w:p w:rsidR="0000551E" w:rsidRDefault="00210EA0" w:rsidP="00153C10">
            <w:r>
              <w:t>6.9.2019</w:t>
            </w:r>
          </w:p>
        </w:tc>
        <w:tc>
          <w:tcPr>
            <w:tcW w:w="2372" w:type="dxa"/>
            <w:vAlign w:val="center"/>
          </w:tcPr>
          <w:p w:rsidR="0000551E" w:rsidRDefault="00210EA0" w:rsidP="00153C10">
            <w:r>
              <w:t>Viz. Příloha 3</w:t>
            </w:r>
          </w:p>
        </w:tc>
      </w:tr>
      <w:tr w:rsidR="0000551E" w:rsidTr="00153C10">
        <w:trPr>
          <w:trHeight w:val="510"/>
        </w:trPr>
        <w:tc>
          <w:tcPr>
            <w:tcW w:w="2547" w:type="dxa"/>
            <w:vAlign w:val="center"/>
          </w:tcPr>
          <w:p w:rsidR="0000551E" w:rsidRDefault="0000551E" w:rsidP="00153C10">
            <w:r>
              <w:t>Architekt</w:t>
            </w:r>
          </w:p>
        </w:tc>
        <w:tc>
          <w:tcPr>
            <w:tcW w:w="2371" w:type="dxa"/>
            <w:vAlign w:val="center"/>
          </w:tcPr>
          <w:p w:rsidR="0000551E" w:rsidRDefault="0000551E" w:rsidP="00153C10"/>
        </w:tc>
        <w:tc>
          <w:tcPr>
            <w:tcW w:w="2372" w:type="dxa"/>
            <w:vAlign w:val="center"/>
          </w:tcPr>
          <w:p w:rsidR="0000551E" w:rsidRDefault="0000551E" w:rsidP="00153C10"/>
        </w:tc>
        <w:tc>
          <w:tcPr>
            <w:tcW w:w="2372" w:type="dxa"/>
            <w:vAlign w:val="center"/>
          </w:tcPr>
          <w:p w:rsidR="0000551E" w:rsidRDefault="0000551E" w:rsidP="00153C10"/>
        </w:tc>
      </w:tr>
    </w:tbl>
    <w:p w:rsidR="0000551E" w:rsidRDefault="0000551E" w:rsidP="00BD6765"/>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539"/>
        <w:gridCol w:w="2552"/>
        <w:gridCol w:w="1559"/>
        <w:gridCol w:w="2012"/>
      </w:tblGrid>
      <w:tr w:rsidR="0000551E" w:rsidRPr="00194CEC" w:rsidTr="00F53AD0">
        <w:trPr>
          <w:trHeight w:val="374"/>
        </w:trPr>
        <w:tc>
          <w:tcPr>
            <w:tcW w:w="3539" w:type="dxa"/>
            <w:vAlign w:val="center"/>
          </w:tcPr>
          <w:p w:rsidR="0000551E" w:rsidRPr="00194CEC" w:rsidRDefault="0000551E" w:rsidP="00371CE8">
            <w:pPr>
              <w:rPr>
                <w:b/>
              </w:rPr>
            </w:pPr>
            <w:r>
              <w:rPr>
                <w:b/>
              </w:rPr>
              <w:t>Role</w:t>
            </w:r>
          </w:p>
        </w:tc>
        <w:tc>
          <w:tcPr>
            <w:tcW w:w="2552"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E47C9A" w:rsidTr="00F53AD0">
        <w:trPr>
          <w:trHeight w:val="510"/>
        </w:trPr>
        <w:tc>
          <w:tcPr>
            <w:tcW w:w="3539" w:type="dxa"/>
            <w:vAlign w:val="center"/>
          </w:tcPr>
          <w:p w:rsidR="00E47C9A" w:rsidRDefault="00E47C9A" w:rsidP="00E47C9A">
            <w:r>
              <w:t>Žadatel</w:t>
            </w:r>
          </w:p>
        </w:tc>
        <w:tc>
          <w:tcPr>
            <w:tcW w:w="2552" w:type="dxa"/>
            <w:vAlign w:val="center"/>
          </w:tcPr>
          <w:p w:rsidR="00E47C9A" w:rsidRDefault="00E47C9A" w:rsidP="00E47C9A">
            <w:pPr>
              <w:pStyle w:val="Tabulka"/>
              <w:jc w:val="center"/>
              <w:rPr>
                <w:sz w:val="20"/>
                <w:szCs w:val="20"/>
              </w:rPr>
            </w:pPr>
            <w:r>
              <w:rPr>
                <w:sz w:val="20"/>
                <w:szCs w:val="20"/>
              </w:rPr>
              <w:t>Lenka Typoltová</w:t>
            </w:r>
          </w:p>
        </w:tc>
        <w:tc>
          <w:tcPr>
            <w:tcW w:w="1559" w:type="dxa"/>
            <w:vAlign w:val="center"/>
          </w:tcPr>
          <w:p w:rsidR="00E47C9A" w:rsidRDefault="00E47C9A" w:rsidP="00E47C9A"/>
        </w:tc>
        <w:tc>
          <w:tcPr>
            <w:tcW w:w="2012" w:type="dxa"/>
            <w:vAlign w:val="center"/>
          </w:tcPr>
          <w:p w:rsidR="00E47C9A" w:rsidRDefault="00E47C9A" w:rsidP="00E47C9A"/>
        </w:tc>
      </w:tr>
      <w:tr w:rsidR="00E47C9A" w:rsidTr="00F53AD0">
        <w:trPr>
          <w:trHeight w:val="510"/>
        </w:trPr>
        <w:tc>
          <w:tcPr>
            <w:tcW w:w="3539" w:type="dxa"/>
            <w:vAlign w:val="center"/>
          </w:tcPr>
          <w:p w:rsidR="00E47C9A" w:rsidRDefault="00E47C9A" w:rsidP="00E47C9A">
            <w:r w:rsidRPr="004C5DDA">
              <w:rPr>
                <w:szCs w:val="22"/>
              </w:rPr>
              <w:t>Metodický / věcný garant</w:t>
            </w:r>
            <w:r>
              <w:rPr>
                <w:szCs w:val="22"/>
              </w:rPr>
              <w:t xml:space="preserve"> (</w:t>
            </w:r>
            <w:r>
              <w:t>Implementace signalizace změny U (UG) na T po pěti letech)</w:t>
            </w:r>
          </w:p>
        </w:tc>
        <w:tc>
          <w:tcPr>
            <w:tcW w:w="2552" w:type="dxa"/>
            <w:vAlign w:val="center"/>
          </w:tcPr>
          <w:p w:rsidR="00E47C9A" w:rsidRPr="004C5DDA" w:rsidRDefault="00E47C9A" w:rsidP="00E47C9A">
            <w:pPr>
              <w:pStyle w:val="Tabulka"/>
              <w:jc w:val="center"/>
              <w:rPr>
                <w:sz w:val="20"/>
                <w:szCs w:val="20"/>
              </w:rPr>
            </w:pPr>
            <w:r>
              <w:rPr>
                <w:sz w:val="20"/>
                <w:szCs w:val="20"/>
              </w:rPr>
              <w:t>Kateřina Bělinová</w:t>
            </w:r>
          </w:p>
        </w:tc>
        <w:tc>
          <w:tcPr>
            <w:tcW w:w="1559" w:type="dxa"/>
            <w:vAlign w:val="center"/>
          </w:tcPr>
          <w:p w:rsidR="00E47C9A" w:rsidRDefault="00E47C9A" w:rsidP="00E47C9A"/>
        </w:tc>
        <w:tc>
          <w:tcPr>
            <w:tcW w:w="2012" w:type="dxa"/>
            <w:vAlign w:val="center"/>
          </w:tcPr>
          <w:p w:rsidR="00E47C9A" w:rsidRDefault="00E47C9A" w:rsidP="00E47C9A"/>
        </w:tc>
      </w:tr>
      <w:tr w:rsidR="00E47C9A" w:rsidTr="00F53AD0">
        <w:trPr>
          <w:trHeight w:val="510"/>
        </w:trPr>
        <w:tc>
          <w:tcPr>
            <w:tcW w:w="3539" w:type="dxa"/>
            <w:vAlign w:val="center"/>
          </w:tcPr>
          <w:p w:rsidR="00E47C9A" w:rsidRDefault="00E47C9A" w:rsidP="00E47C9A">
            <w:proofErr w:type="spellStart"/>
            <w:r>
              <w:t>Change</w:t>
            </w:r>
            <w:proofErr w:type="spellEnd"/>
            <w:r>
              <w:t xml:space="preserve"> koordinátor</w:t>
            </w:r>
          </w:p>
        </w:tc>
        <w:tc>
          <w:tcPr>
            <w:tcW w:w="2552" w:type="dxa"/>
            <w:vAlign w:val="center"/>
          </w:tcPr>
          <w:p w:rsidR="00E47C9A" w:rsidRPr="004C5DDA" w:rsidRDefault="00E47C9A" w:rsidP="00E47C9A">
            <w:pPr>
              <w:pStyle w:val="Tabulka"/>
              <w:jc w:val="center"/>
              <w:rPr>
                <w:sz w:val="20"/>
                <w:szCs w:val="20"/>
              </w:rPr>
            </w:pPr>
            <w:r>
              <w:rPr>
                <w:sz w:val="20"/>
                <w:szCs w:val="20"/>
              </w:rPr>
              <w:t>Jiří Bukovský</w:t>
            </w:r>
          </w:p>
        </w:tc>
        <w:tc>
          <w:tcPr>
            <w:tcW w:w="1559" w:type="dxa"/>
            <w:vAlign w:val="center"/>
          </w:tcPr>
          <w:p w:rsidR="00E47C9A" w:rsidRDefault="00E47C9A" w:rsidP="00E47C9A"/>
        </w:tc>
        <w:tc>
          <w:tcPr>
            <w:tcW w:w="2012" w:type="dxa"/>
            <w:vAlign w:val="center"/>
          </w:tcPr>
          <w:p w:rsidR="00E47C9A" w:rsidRDefault="00E47C9A" w:rsidP="00E47C9A"/>
        </w:tc>
      </w:tr>
      <w:tr w:rsidR="00E47C9A" w:rsidTr="00F53AD0">
        <w:trPr>
          <w:trHeight w:val="510"/>
        </w:trPr>
        <w:tc>
          <w:tcPr>
            <w:tcW w:w="3539" w:type="dxa"/>
            <w:vAlign w:val="center"/>
          </w:tcPr>
          <w:p w:rsidR="00E47C9A" w:rsidRDefault="00E47C9A" w:rsidP="00E47C9A">
            <w:r>
              <w:t>Oprávněná osoba dle smlouvy</w:t>
            </w:r>
          </w:p>
        </w:tc>
        <w:tc>
          <w:tcPr>
            <w:tcW w:w="2552" w:type="dxa"/>
            <w:vAlign w:val="center"/>
          </w:tcPr>
          <w:p w:rsidR="00E47C9A" w:rsidRDefault="00E47C9A" w:rsidP="00E47C9A">
            <w:pPr>
              <w:jc w:val="center"/>
            </w:pPr>
            <w:r>
              <w:t>Vladimír Velas</w:t>
            </w:r>
          </w:p>
        </w:tc>
        <w:tc>
          <w:tcPr>
            <w:tcW w:w="1559" w:type="dxa"/>
            <w:vAlign w:val="center"/>
          </w:tcPr>
          <w:p w:rsidR="00E47C9A" w:rsidRDefault="00E47C9A" w:rsidP="00E47C9A"/>
        </w:tc>
        <w:tc>
          <w:tcPr>
            <w:tcW w:w="2012" w:type="dxa"/>
            <w:vAlign w:val="center"/>
          </w:tcPr>
          <w:p w:rsidR="00E47C9A" w:rsidRDefault="00E47C9A" w:rsidP="00E47C9A"/>
        </w:tc>
      </w:tr>
    </w:tbl>
    <w:p w:rsidR="00F53AD0" w:rsidRDefault="00F53AD0" w:rsidP="00F53AD0">
      <w:pPr>
        <w:pStyle w:val="Nadpis1"/>
        <w:numPr>
          <w:ilvl w:val="0"/>
          <w:numId w:val="0"/>
        </w:numPr>
        <w:tabs>
          <w:tab w:val="clear" w:pos="540"/>
        </w:tabs>
        <w:rPr>
          <w:rFonts w:cs="Arial"/>
        </w:rPr>
      </w:pPr>
    </w:p>
    <w:p w:rsidR="0000551E" w:rsidRDefault="0000551E" w:rsidP="00F53AD0">
      <w:pPr>
        <w:pStyle w:val="Nadpis1"/>
        <w:numPr>
          <w:ilvl w:val="0"/>
          <w:numId w:val="0"/>
        </w:numPr>
        <w:tabs>
          <w:tab w:val="clear" w:pos="540"/>
        </w:tabs>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96" w:rsidRDefault="00BF4D96" w:rsidP="0000551E">
      <w:pPr>
        <w:spacing w:after="0"/>
      </w:pPr>
      <w:r>
        <w:separator/>
      </w:r>
    </w:p>
  </w:endnote>
  <w:endnote w:type="continuationSeparator" w:id="0">
    <w:p w:rsidR="00BF4D96" w:rsidRDefault="00BF4D96" w:rsidP="0000551E">
      <w:pPr>
        <w:spacing w:after="0"/>
      </w:pPr>
      <w:r>
        <w:continuationSeparator/>
      </w:r>
    </w:p>
  </w:endnote>
  <w:endnote w:type="continuationNotice" w:id="1">
    <w:p w:rsidR="00BF4D96" w:rsidRDefault="00BF4D96">
      <w:pPr>
        <w:spacing w:after="0"/>
      </w:pPr>
    </w:p>
  </w:endnote>
  <w:endnote w:id="2">
    <w:p w:rsidR="004113C6" w:rsidRPr="00E56B5D" w:rsidRDefault="004113C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4113C6" w:rsidRPr="00E56B5D" w:rsidRDefault="004113C6"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w:t>
      </w:r>
      <w:proofErr w:type="spellStart"/>
      <w:r w:rsidRPr="00E56B5D">
        <w:rPr>
          <w:rFonts w:cs="Arial"/>
          <w:sz w:val="18"/>
          <w:szCs w:val="18"/>
        </w:rPr>
        <w:t>ShP</w:t>
      </w:r>
      <w:proofErr w:type="spellEnd"/>
      <w:r w:rsidRPr="00E56B5D">
        <w:rPr>
          <w:rFonts w:cs="Arial"/>
          <w:sz w:val="18"/>
          <w:szCs w:val="18"/>
        </w:rPr>
        <w:t xml:space="preserve">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4113C6" w:rsidRPr="00E56B5D" w:rsidRDefault="004113C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4113C6" w:rsidRPr="00E56B5D" w:rsidRDefault="004113C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4113C6" w:rsidRPr="00E56B5D" w:rsidRDefault="004113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4113C6" w:rsidRPr="00E56B5D" w:rsidRDefault="004113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4113C6" w:rsidRPr="00E56B5D" w:rsidRDefault="004113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4113C6" w:rsidRPr="00E56B5D" w:rsidRDefault="004113C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4113C6" w:rsidRPr="00E56B5D" w:rsidRDefault="004113C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rsidR="004113C6" w:rsidRPr="00E56B5D" w:rsidRDefault="004113C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12">
    <w:p w:rsidR="004113C6" w:rsidRPr="00E56B5D" w:rsidRDefault="004113C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4113C6" w:rsidRPr="00E56B5D" w:rsidRDefault="004113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4113C6" w:rsidRPr="00E56B5D" w:rsidRDefault="004113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4113C6" w:rsidRPr="00E56B5D" w:rsidRDefault="004113C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4113C6" w:rsidRPr="00E56B5D" w:rsidRDefault="004113C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4113C6" w:rsidRPr="00E56B5D" w:rsidRDefault="004113C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4113C6" w:rsidRPr="00E56B5D" w:rsidRDefault="004113C6"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4113C6" w:rsidRPr="00E56B5D" w:rsidRDefault="004113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sidRPr="00E56B5D">
        <w:rPr>
          <w:rFonts w:cs="Arial"/>
          <w:sz w:val="18"/>
          <w:szCs w:val="18"/>
        </w:rPr>
        <w:t>Change</w:t>
      </w:r>
      <w:proofErr w:type="spellEnd"/>
      <w:r w:rsidRPr="00E56B5D">
        <w:rPr>
          <w:rFonts w:cs="Arial"/>
          <w:sz w:val="18"/>
          <w:szCs w:val="18"/>
        </w:rPr>
        <w:t xml:space="preserv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4113C6" w:rsidRDefault="004113C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C6" w:rsidRPr="00CC2560" w:rsidRDefault="004113C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C783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C783A">
      <w:rPr>
        <w:noProof/>
        <w:sz w:val="16"/>
        <w:szCs w:val="16"/>
      </w:rPr>
      <w:t>14</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C6" w:rsidRPr="00EF7DC4" w:rsidRDefault="004113C6"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C783A">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C783A">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96" w:rsidRDefault="00BF4D96" w:rsidP="0000551E">
      <w:pPr>
        <w:spacing w:after="0"/>
      </w:pPr>
      <w:r>
        <w:separator/>
      </w:r>
    </w:p>
  </w:footnote>
  <w:footnote w:type="continuationSeparator" w:id="0">
    <w:p w:rsidR="00BF4D96" w:rsidRDefault="00BF4D96" w:rsidP="0000551E">
      <w:pPr>
        <w:spacing w:after="0"/>
      </w:pPr>
      <w:r>
        <w:continuationSeparator/>
      </w:r>
    </w:p>
  </w:footnote>
  <w:footnote w:type="continuationNotice" w:id="1">
    <w:p w:rsidR="00BF4D96" w:rsidRDefault="00BF4D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C6" w:rsidRPr="003315A8" w:rsidRDefault="004113C6"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4CC33826" wp14:editId="784DE118">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A4"/>
    <w:multiLevelType w:val="hybridMultilevel"/>
    <w:tmpl w:val="E068B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8E2DE9"/>
    <w:multiLevelType w:val="hybridMultilevel"/>
    <w:tmpl w:val="EE829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10152FA5"/>
    <w:multiLevelType w:val="hybridMultilevel"/>
    <w:tmpl w:val="7EFE7056"/>
    <w:lvl w:ilvl="0" w:tplc="F99EAD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6">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2F24DF"/>
    <w:multiLevelType w:val="hybridMultilevel"/>
    <w:tmpl w:val="8132EDF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663824"/>
    <w:multiLevelType w:val="hybridMultilevel"/>
    <w:tmpl w:val="EB387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DF6337"/>
    <w:multiLevelType w:val="hybridMultilevel"/>
    <w:tmpl w:val="F56CFA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0CC0E42"/>
    <w:multiLevelType w:val="hybridMultilevel"/>
    <w:tmpl w:val="2712275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nsid w:val="45952179"/>
    <w:multiLevelType w:val="hybridMultilevel"/>
    <w:tmpl w:val="CC60F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433846"/>
    <w:multiLevelType w:val="hybridMultilevel"/>
    <w:tmpl w:val="6C0EE5D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E0CF2"/>
    <w:multiLevelType w:val="hybridMultilevel"/>
    <w:tmpl w:val="19DC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A233D3"/>
    <w:multiLevelType w:val="hybridMultilevel"/>
    <w:tmpl w:val="B72ED1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58F56BC1"/>
    <w:multiLevelType w:val="hybridMultilevel"/>
    <w:tmpl w:val="D6A878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EB5894"/>
    <w:multiLevelType w:val="hybridMultilevel"/>
    <w:tmpl w:val="E08E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8F6F8F"/>
    <w:multiLevelType w:val="hybridMultilevel"/>
    <w:tmpl w:val="46D6F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DF16DC"/>
    <w:multiLevelType w:val="hybridMultilevel"/>
    <w:tmpl w:val="696A9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9EF42B9"/>
    <w:multiLevelType w:val="hybridMultilevel"/>
    <w:tmpl w:val="9B42BF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E075653"/>
    <w:multiLevelType w:val="hybridMultilevel"/>
    <w:tmpl w:val="F7AC2736"/>
    <w:lvl w:ilvl="0" w:tplc="3AF66B32">
      <w:start w:val="1"/>
      <w:numFmt w:val="bullet"/>
      <w:lvlText w:val="-"/>
      <w:lvlJc w:val="left"/>
      <w:pPr>
        <w:ind w:left="1440" w:hanging="360"/>
      </w:pPr>
      <w:rPr>
        <w:rFonts w:ascii="Calibri" w:eastAsia="Times New Roman"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nsid w:val="6EA87313"/>
    <w:multiLevelType w:val="hybridMultilevel"/>
    <w:tmpl w:val="F752B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C3972EE"/>
    <w:multiLevelType w:val="hybridMultilevel"/>
    <w:tmpl w:val="B23AF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BD7D4F"/>
    <w:multiLevelType w:val="hybridMultilevel"/>
    <w:tmpl w:val="296EDF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DC41C21"/>
    <w:multiLevelType w:val="hybridMultilevel"/>
    <w:tmpl w:val="B6FC7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num>
  <w:num w:numId="9">
    <w:abstractNumId w:val="13"/>
  </w:num>
  <w:num w:numId="10">
    <w:abstractNumId w:val="21"/>
  </w:num>
  <w:num w:numId="11">
    <w:abstractNumId w:val="19"/>
  </w:num>
  <w:num w:numId="12">
    <w:abstractNumId w:val="11"/>
  </w:num>
  <w:num w:numId="13">
    <w:abstractNumId w:val="28"/>
  </w:num>
  <w:num w:numId="14">
    <w:abstractNumId w:val="14"/>
  </w:num>
  <w:num w:numId="15">
    <w:abstractNumId w:val="3"/>
  </w:num>
  <w:num w:numId="16">
    <w:abstractNumId w:val="17"/>
  </w:num>
  <w:num w:numId="17">
    <w:abstractNumId w:val="7"/>
  </w:num>
  <w:num w:numId="18">
    <w:abstractNumId w:val="20"/>
  </w:num>
  <w:num w:numId="19">
    <w:abstractNumId w:val="0"/>
  </w:num>
  <w:num w:numId="20">
    <w:abstractNumId w:val="22"/>
  </w:num>
  <w:num w:numId="21">
    <w:abstractNumId w:val="18"/>
  </w:num>
  <w:num w:numId="22">
    <w:abstractNumId w:val="1"/>
  </w:num>
  <w:num w:numId="23">
    <w:abstractNumId w:val="16"/>
  </w:num>
  <w:num w:numId="24">
    <w:abstractNumId w:val="24"/>
  </w:num>
  <w:num w:numId="25">
    <w:abstractNumId w:val="26"/>
  </w:num>
  <w:num w:numId="26">
    <w:abstractNumId w:val="12"/>
  </w:num>
  <w:num w:numId="27">
    <w:abstractNumId w:val="15"/>
  </w:num>
  <w:num w:numId="28">
    <w:abstractNumId w:val="27"/>
  </w:num>
  <w:num w:numId="29">
    <w:abstractNumId w:val="23"/>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BFA"/>
    <w:rsid w:val="00001C86"/>
    <w:rsid w:val="00001D20"/>
    <w:rsid w:val="000034C4"/>
    <w:rsid w:val="00004AE0"/>
    <w:rsid w:val="00004D27"/>
    <w:rsid w:val="00004EC1"/>
    <w:rsid w:val="0000551E"/>
    <w:rsid w:val="00005870"/>
    <w:rsid w:val="00005BCE"/>
    <w:rsid w:val="00007165"/>
    <w:rsid w:val="00010358"/>
    <w:rsid w:val="00013DF1"/>
    <w:rsid w:val="00014F2F"/>
    <w:rsid w:val="0001584A"/>
    <w:rsid w:val="00016B61"/>
    <w:rsid w:val="0002035C"/>
    <w:rsid w:val="0002192A"/>
    <w:rsid w:val="00023303"/>
    <w:rsid w:val="00023393"/>
    <w:rsid w:val="0002371D"/>
    <w:rsid w:val="000242F6"/>
    <w:rsid w:val="00024398"/>
    <w:rsid w:val="000249F5"/>
    <w:rsid w:val="00025784"/>
    <w:rsid w:val="00025973"/>
    <w:rsid w:val="0002724A"/>
    <w:rsid w:val="0003057D"/>
    <w:rsid w:val="00031784"/>
    <w:rsid w:val="00032EAF"/>
    <w:rsid w:val="000335CF"/>
    <w:rsid w:val="00033CCA"/>
    <w:rsid w:val="00033DD1"/>
    <w:rsid w:val="0003534C"/>
    <w:rsid w:val="00036C48"/>
    <w:rsid w:val="0004128C"/>
    <w:rsid w:val="0004305E"/>
    <w:rsid w:val="00044DB9"/>
    <w:rsid w:val="00046851"/>
    <w:rsid w:val="00050367"/>
    <w:rsid w:val="000510AA"/>
    <w:rsid w:val="00051D11"/>
    <w:rsid w:val="00052206"/>
    <w:rsid w:val="00052499"/>
    <w:rsid w:val="00052C84"/>
    <w:rsid w:val="000534C7"/>
    <w:rsid w:val="000544B5"/>
    <w:rsid w:val="00054889"/>
    <w:rsid w:val="00061005"/>
    <w:rsid w:val="0006227B"/>
    <w:rsid w:val="00062D02"/>
    <w:rsid w:val="000647F1"/>
    <w:rsid w:val="00065AF5"/>
    <w:rsid w:val="00070749"/>
    <w:rsid w:val="00070AE9"/>
    <w:rsid w:val="00071399"/>
    <w:rsid w:val="00071F38"/>
    <w:rsid w:val="00075011"/>
    <w:rsid w:val="00075914"/>
    <w:rsid w:val="00076FF3"/>
    <w:rsid w:val="00081648"/>
    <w:rsid w:val="00081781"/>
    <w:rsid w:val="000823BD"/>
    <w:rsid w:val="00083AE5"/>
    <w:rsid w:val="00083D9F"/>
    <w:rsid w:val="00083E85"/>
    <w:rsid w:val="00083F45"/>
    <w:rsid w:val="00084053"/>
    <w:rsid w:val="00086555"/>
    <w:rsid w:val="000871C4"/>
    <w:rsid w:val="000872BF"/>
    <w:rsid w:val="0009090C"/>
    <w:rsid w:val="00090CFE"/>
    <w:rsid w:val="00091C53"/>
    <w:rsid w:val="00092229"/>
    <w:rsid w:val="00093843"/>
    <w:rsid w:val="00093F4B"/>
    <w:rsid w:val="00095F04"/>
    <w:rsid w:val="000A07D1"/>
    <w:rsid w:val="000A0E3D"/>
    <w:rsid w:val="000A180A"/>
    <w:rsid w:val="000A2262"/>
    <w:rsid w:val="000A34B8"/>
    <w:rsid w:val="000A4FF0"/>
    <w:rsid w:val="000A560E"/>
    <w:rsid w:val="000A6F5B"/>
    <w:rsid w:val="000A7D80"/>
    <w:rsid w:val="000B2007"/>
    <w:rsid w:val="000B2FCB"/>
    <w:rsid w:val="000B6887"/>
    <w:rsid w:val="000C10FC"/>
    <w:rsid w:val="000C145C"/>
    <w:rsid w:val="000C36FD"/>
    <w:rsid w:val="000C4008"/>
    <w:rsid w:val="000C4A49"/>
    <w:rsid w:val="000C59B3"/>
    <w:rsid w:val="000C7406"/>
    <w:rsid w:val="000D062B"/>
    <w:rsid w:val="000D21E2"/>
    <w:rsid w:val="000D283A"/>
    <w:rsid w:val="000D290E"/>
    <w:rsid w:val="000D29E7"/>
    <w:rsid w:val="000D4EF2"/>
    <w:rsid w:val="000D5063"/>
    <w:rsid w:val="000D58C0"/>
    <w:rsid w:val="000D6AF4"/>
    <w:rsid w:val="000E0BA7"/>
    <w:rsid w:val="000E35BD"/>
    <w:rsid w:val="000E3B62"/>
    <w:rsid w:val="000E4800"/>
    <w:rsid w:val="000E51A3"/>
    <w:rsid w:val="000E6413"/>
    <w:rsid w:val="000E6E54"/>
    <w:rsid w:val="000E720F"/>
    <w:rsid w:val="000E7473"/>
    <w:rsid w:val="000F27BA"/>
    <w:rsid w:val="000F7DA2"/>
    <w:rsid w:val="00100774"/>
    <w:rsid w:val="00101481"/>
    <w:rsid w:val="001018A2"/>
    <w:rsid w:val="00103472"/>
    <w:rsid w:val="001037F6"/>
    <w:rsid w:val="00104A7E"/>
    <w:rsid w:val="001075BF"/>
    <w:rsid w:val="00107698"/>
    <w:rsid w:val="00107EFE"/>
    <w:rsid w:val="00110797"/>
    <w:rsid w:val="00110879"/>
    <w:rsid w:val="00111B51"/>
    <w:rsid w:val="00111BAD"/>
    <w:rsid w:val="00111EB8"/>
    <w:rsid w:val="001135A2"/>
    <w:rsid w:val="001138EC"/>
    <w:rsid w:val="00113A14"/>
    <w:rsid w:val="00115C2D"/>
    <w:rsid w:val="00116A3B"/>
    <w:rsid w:val="001172FB"/>
    <w:rsid w:val="00120DCA"/>
    <w:rsid w:val="00121683"/>
    <w:rsid w:val="0012280F"/>
    <w:rsid w:val="00125A65"/>
    <w:rsid w:val="00125AFA"/>
    <w:rsid w:val="001267F1"/>
    <w:rsid w:val="00127005"/>
    <w:rsid w:val="00127530"/>
    <w:rsid w:val="001303E1"/>
    <w:rsid w:val="001307A1"/>
    <w:rsid w:val="001321B5"/>
    <w:rsid w:val="00133B40"/>
    <w:rsid w:val="00135AFB"/>
    <w:rsid w:val="00137FC3"/>
    <w:rsid w:val="001422BC"/>
    <w:rsid w:val="001434E6"/>
    <w:rsid w:val="001444E5"/>
    <w:rsid w:val="00145FF2"/>
    <w:rsid w:val="0014616B"/>
    <w:rsid w:val="0014630E"/>
    <w:rsid w:val="00147567"/>
    <w:rsid w:val="00150237"/>
    <w:rsid w:val="00152900"/>
    <w:rsid w:val="00152E30"/>
    <w:rsid w:val="00153806"/>
    <w:rsid w:val="00153C10"/>
    <w:rsid w:val="00154837"/>
    <w:rsid w:val="001564D8"/>
    <w:rsid w:val="00157030"/>
    <w:rsid w:val="00157C0C"/>
    <w:rsid w:val="00160341"/>
    <w:rsid w:val="00160B68"/>
    <w:rsid w:val="0016171A"/>
    <w:rsid w:val="0016270D"/>
    <w:rsid w:val="0016573F"/>
    <w:rsid w:val="0016660D"/>
    <w:rsid w:val="00166B75"/>
    <w:rsid w:val="00166E4C"/>
    <w:rsid w:val="00167BDB"/>
    <w:rsid w:val="0017119F"/>
    <w:rsid w:val="001737FC"/>
    <w:rsid w:val="00176F03"/>
    <w:rsid w:val="0018389A"/>
    <w:rsid w:val="001842B4"/>
    <w:rsid w:val="001851C6"/>
    <w:rsid w:val="00185867"/>
    <w:rsid w:val="00186BE8"/>
    <w:rsid w:val="0019068A"/>
    <w:rsid w:val="001914FF"/>
    <w:rsid w:val="0019268C"/>
    <w:rsid w:val="00193D58"/>
    <w:rsid w:val="00194389"/>
    <w:rsid w:val="00194AE9"/>
    <w:rsid w:val="00194CE8"/>
    <w:rsid w:val="00194CEC"/>
    <w:rsid w:val="001962E1"/>
    <w:rsid w:val="001965E1"/>
    <w:rsid w:val="0019706B"/>
    <w:rsid w:val="001974FA"/>
    <w:rsid w:val="001978D2"/>
    <w:rsid w:val="00197C96"/>
    <w:rsid w:val="001A0600"/>
    <w:rsid w:val="001A0E77"/>
    <w:rsid w:val="001A4B49"/>
    <w:rsid w:val="001A58B3"/>
    <w:rsid w:val="001A5927"/>
    <w:rsid w:val="001A5FFF"/>
    <w:rsid w:val="001A71E9"/>
    <w:rsid w:val="001B0176"/>
    <w:rsid w:val="001B028B"/>
    <w:rsid w:val="001B1313"/>
    <w:rsid w:val="001B1625"/>
    <w:rsid w:val="001B1F5C"/>
    <w:rsid w:val="001B33A9"/>
    <w:rsid w:val="001B55A2"/>
    <w:rsid w:val="001B59C1"/>
    <w:rsid w:val="001B5B62"/>
    <w:rsid w:val="001B772A"/>
    <w:rsid w:val="001C0A45"/>
    <w:rsid w:val="001C277E"/>
    <w:rsid w:val="001C2D39"/>
    <w:rsid w:val="001C4C0B"/>
    <w:rsid w:val="001C6B93"/>
    <w:rsid w:val="001D0604"/>
    <w:rsid w:val="001D389E"/>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C72"/>
    <w:rsid w:val="002004A7"/>
    <w:rsid w:val="002022FA"/>
    <w:rsid w:val="00203452"/>
    <w:rsid w:val="002052F9"/>
    <w:rsid w:val="00206D15"/>
    <w:rsid w:val="00210222"/>
    <w:rsid w:val="00210895"/>
    <w:rsid w:val="00210EA0"/>
    <w:rsid w:val="00211559"/>
    <w:rsid w:val="002123D3"/>
    <w:rsid w:val="00216084"/>
    <w:rsid w:val="002160EE"/>
    <w:rsid w:val="00220678"/>
    <w:rsid w:val="002209A3"/>
    <w:rsid w:val="002251B0"/>
    <w:rsid w:val="002255E9"/>
    <w:rsid w:val="00225DA6"/>
    <w:rsid w:val="00226272"/>
    <w:rsid w:val="002273D3"/>
    <w:rsid w:val="002300B6"/>
    <w:rsid w:val="00230B57"/>
    <w:rsid w:val="00234F76"/>
    <w:rsid w:val="00235981"/>
    <w:rsid w:val="00236CF3"/>
    <w:rsid w:val="00242077"/>
    <w:rsid w:val="002421CB"/>
    <w:rsid w:val="00242E87"/>
    <w:rsid w:val="00243461"/>
    <w:rsid w:val="00243E35"/>
    <w:rsid w:val="002442A7"/>
    <w:rsid w:val="00244BFC"/>
    <w:rsid w:val="002455B2"/>
    <w:rsid w:val="0024594C"/>
    <w:rsid w:val="00245FA7"/>
    <w:rsid w:val="00246148"/>
    <w:rsid w:val="0024636F"/>
    <w:rsid w:val="00246A07"/>
    <w:rsid w:val="00246D60"/>
    <w:rsid w:val="002505F7"/>
    <w:rsid w:val="0025211E"/>
    <w:rsid w:val="00252B23"/>
    <w:rsid w:val="00252F01"/>
    <w:rsid w:val="00252F3F"/>
    <w:rsid w:val="00254328"/>
    <w:rsid w:val="0025556E"/>
    <w:rsid w:val="00257FC1"/>
    <w:rsid w:val="002601CE"/>
    <w:rsid w:val="0026086A"/>
    <w:rsid w:val="002623D5"/>
    <w:rsid w:val="002629E2"/>
    <w:rsid w:val="00264BFC"/>
    <w:rsid w:val="00265237"/>
    <w:rsid w:val="00265ED9"/>
    <w:rsid w:val="00266BC7"/>
    <w:rsid w:val="00270C2B"/>
    <w:rsid w:val="00272107"/>
    <w:rsid w:val="00272576"/>
    <w:rsid w:val="00273821"/>
    <w:rsid w:val="0027382A"/>
    <w:rsid w:val="00273A70"/>
    <w:rsid w:val="0027567B"/>
    <w:rsid w:val="00276A3F"/>
    <w:rsid w:val="00277CA5"/>
    <w:rsid w:val="00280C14"/>
    <w:rsid w:val="00281028"/>
    <w:rsid w:val="0028103B"/>
    <w:rsid w:val="00281DCC"/>
    <w:rsid w:val="00284C4B"/>
    <w:rsid w:val="00285F9D"/>
    <w:rsid w:val="0028652D"/>
    <w:rsid w:val="00287AF9"/>
    <w:rsid w:val="0029151C"/>
    <w:rsid w:val="002928C5"/>
    <w:rsid w:val="002956AD"/>
    <w:rsid w:val="00296D71"/>
    <w:rsid w:val="00297821"/>
    <w:rsid w:val="002A0F37"/>
    <w:rsid w:val="002A262B"/>
    <w:rsid w:val="002A3316"/>
    <w:rsid w:val="002A4EAB"/>
    <w:rsid w:val="002A52DF"/>
    <w:rsid w:val="002B04AE"/>
    <w:rsid w:val="002B0E7B"/>
    <w:rsid w:val="002B2742"/>
    <w:rsid w:val="002B2BF7"/>
    <w:rsid w:val="002B63C6"/>
    <w:rsid w:val="002B7FEE"/>
    <w:rsid w:val="002C007F"/>
    <w:rsid w:val="002C133B"/>
    <w:rsid w:val="002C140A"/>
    <w:rsid w:val="002C4300"/>
    <w:rsid w:val="002C5752"/>
    <w:rsid w:val="002C64EF"/>
    <w:rsid w:val="002C7709"/>
    <w:rsid w:val="002C7A38"/>
    <w:rsid w:val="002C7A49"/>
    <w:rsid w:val="002D0745"/>
    <w:rsid w:val="002D21BB"/>
    <w:rsid w:val="002D251A"/>
    <w:rsid w:val="002D3C0F"/>
    <w:rsid w:val="002D53DF"/>
    <w:rsid w:val="002D5926"/>
    <w:rsid w:val="002D5C46"/>
    <w:rsid w:val="002D607A"/>
    <w:rsid w:val="002D6114"/>
    <w:rsid w:val="002D67F2"/>
    <w:rsid w:val="002D6C83"/>
    <w:rsid w:val="002D6D05"/>
    <w:rsid w:val="002D6E30"/>
    <w:rsid w:val="002D7846"/>
    <w:rsid w:val="002D7A02"/>
    <w:rsid w:val="002E0D8C"/>
    <w:rsid w:val="002E1304"/>
    <w:rsid w:val="002E1369"/>
    <w:rsid w:val="002E1A78"/>
    <w:rsid w:val="002E3679"/>
    <w:rsid w:val="002E39F8"/>
    <w:rsid w:val="002E6E8C"/>
    <w:rsid w:val="002F20C1"/>
    <w:rsid w:val="002F31F7"/>
    <w:rsid w:val="002F479F"/>
    <w:rsid w:val="002F5A5B"/>
    <w:rsid w:val="002F6294"/>
    <w:rsid w:val="002F765F"/>
    <w:rsid w:val="00300418"/>
    <w:rsid w:val="00300819"/>
    <w:rsid w:val="00300B6D"/>
    <w:rsid w:val="00302142"/>
    <w:rsid w:val="003025EB"/>
    <w:rsid w:val="00304509"/>
    <w:rsid w:val="003100E1"/>
    <w:rsid w:val="00311EA9"/>
    <w:rsid w:val="00313250"/>
    <w:rsid w:val="0031387C"/>
    <w:rsid w:val="00314469"/>
    <w:rsid w:val="003153D0"/>
    <w:rsid w:val="00315572"/>
    <w:rsid w:val="00320FF1"/>
    <w:rsid w:val="00322213"/>
    <w:rsid w:val="0032275E"/>
    <w:rsid w:val="00322CBD"/>
    <w:rsid w:val="00323E78"/>
    <w:rsid w:val="0032749A"/>
    <w:rsid w:val="00330944"/>
    <w:rsid w:val="0033113B"/>
    <w:rsid w:val="003315A8"/>
    <w:rsid w:val="00332775"/>
    <w:rsid w:val="003327CE"/>
    <w:rsid w:val="00332946"/>
    <w:rsid w:val="00332EBE"/>
    <w:rsid w:val="003352D6"/>
    <w:rsid w:val="00337DDA"/>
    <w:rsid w:val="00337FB0"/>
    <w:rsid w:val="00340225"/>
    <w:rsid w:val="003409FB"/>
    <w:rsid w:val="00340B03"/>
    <w:rsid w:val="00340CF2"/>
    <w:rsid w:val="00342733"/>
    <w:rsid w:val="003439A8"/>
    <w:rsid w:val="00347F53"/>
    <w:rsid w:val="00350203"/>
    <w:rsid w:val="003518D0"/>
    <w:rsid w:val="003519C1"/>
    <w:rsid w:val="00351F5F"/>
    <w:rsid w:val="00352B3A"/>
    <w:rsid w:val="00353C5D"/>
    <w:rsid w:val="00355946"/>
    <w:rsid w:val="00355BAB"/>
    <w:rsid w:val="00356A15"/>
    <w:rsid w:val="00357CB1"/>
    <w:rsid w:val="00361371"/>
    <w:rsid w:val="0036140A"/>
    <w:rsid w:val="003622E0"/>
    <w:rsid w:val="00362D0D"/>
    <w:rsid w:val="00363409"/>
    <w:rsid w:val="003637D7"/>
    <w:rsid w:val="00365C89"/>
    <w:rsid w:val="00371CE8"/>
    <w:rsid w:val="00372419"/>
    <w:rsid w:val="003728F1"/>
    <w:rsid w:val="00372AE7"/>
    <w:rsid w:val="0037452C"/>
    <w:rsid w:val="0037674C"/>
    <w:rsid w:val="00376D41"/>
    <w:rsid w:val="00376E6E"/>
    <w:rsid w:val="003779C5"/>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EEF"/>
    <w:rsid w:val="003B0C0E"/>
    <w:rsid w:val="003B26AC"/>
    <w:rsid w:val="003B2C89"/>
    <w:rsid w:val="003B2D72"/>
    <w:rsid w:val="003B610B"/>
    <w:rsid w:val="003C0389"/>
    <w:rsid w:val="003C22EE"/>
    <w:rsid w:val="003C305C"/>
    <w:rsid w:val="003C3FCA"/>
    <w:rsid w:val="003C4156"/>
    <w:rsid w:val="003C472B"/>
    <w:rsid w:val="003C4A56"/>
    <w:rsid w:val="003C4ABB"/>
    <w:rsid w:val="003C59CF"/>
    <w:rsid w:val="003D01EA"/>
    <w:rsid w:val="003D3EA5"/>
    <w:rsid w:val="003D682E"/>
    <w:rsid w:val="003E027A"/>
    <w:rsid w:val="003E2A52"/>
    <w:rsid w:val="003E31C8"/>
    <w:rsid w:val="003E45A4"/>
    <w:rsid w:val="003E5793"/>
    <w:rsid w:val="003E59FE"/>
    <w:rsid w:val="003E5FE7"/>
    <w:rsid w:val="003E763A"/>
    <w:rsid w:val="003F06DD"/>
    <w:rsid w:val="003F0F2C"/>
    <w:rsid w:val="003F1A5D"/>
    <w:rsid w:val="003F1C67"/>
    <w:rsid w:val="003F446B"/>
    <w:rsid w:val="003F4D97"/>
    <w:rsid w:val="003F519C"/>
    <w:rsid w:val="003F5711"/>
    <w:rsid w:val="003F7291"/>
    <w:rsid w:val="003F7E2A"/>
    <w:rsid w:val="00400CAC"/>
    <w:rsid w:val="00401780"/>
    <w:rsid w:val="00403987"/>
    <w:rsid w:val="0040551D"/>
    <w:rsid w:val="00405605"/>
    <w:rsid w:val="00405CA5"/>
    <w:rsid w:val="004106C6"/>
    <w:rsid w:val="004113C6"/>
    <w:rsid w:val="00411B8E"/>
    <w:rsid w:val="004121AF"/>
    <w:rsid w:val="004124FC"/>
    <w:rsid w:val="004148A0"/>
    <w:rsid w:val="00415D6E"/>
    <w:rsid w:val="00415E35"/>
    <w:rsid w:val="0041678A"/>
    <w:rsid w:val="00417A9E"/>
    <w:rsid w:val="00417DF1"/>
    <w:rsid w:val="00420195"/>
    <w:rsid w:val="004222BF"/>
    <w:rsid w:val="004254A1"/>
    <w:rsid w:val="004273EA"/>
    <w:rsid w:val="0042789D"/>
    <w:rsid w:val="00427A5C"/>
    <w:rsid w:val="00427C26"/>
    <w:rsid w:val="0043104C"/>
    <w:rsid w:val="00431B33"/>
    <w:rsid w:val="00431BA4"/>
    <w:rsid w:val="004329C9"/>
    <w:rsid w:val="00433A2E"/>
    <w:rsid w:val="004350B5"/>
    <w:rsid w:val="004356DD"/>
    <w:rsid w:val="00436A5D"/>
    <w:rsid w:val="0043787F"/>
    <w:rsid w:val="00437AC0"/>
    <w:rsid w:val="00440CB4"/>
    <w:rsid w:val="00441EC9"/>
    <w:rsid w:val="004426A9"/>
    <w:rsid w:val="00442AD4"/>
    <w:rsid w:val="00443374"/>
    <w:rsid w:val="0044342B"/>
    <w:rsid w:val="0044438B"/>
    <w:rsid w:val="00444A0A"/>
    <w:rsid w:val="004453BB"/>
    <w:rsid w:val="00446E5A"/>
    <w:rsid w:val="00447A58"/>
    <w:rsid w:val="004509B4"/>
    <w:rsid w:val="00452C7E"/>
    <w:rsid w:val="004541C8"/>
    <w:rsid w:val="004551F8"/>
    <w:rsid w:val="004552F1"/>
    <w:rsid w:val="004570A4"/>
    <w:rsid w:val="0045798A"/>
    <w:rsid w:val="004579D1"/>
    <w:rsid w:val="0046380B"/>
    <w:rsid w:val="00463E31"/>
    <w:rsid w:val="00472E74"/>
    <w:rsid w:val="00473A0A"/>
    <w:rsid w:val="00473FBD"/>
    <w:rsid w:val="00474F44"/>
    <w:rsid w:val="004755FC"/>
    <w:rsid w:val="0047669D"/>
    <w:rsid w:val="0047786D"/>
    <w:rsid w:val="00481ED2"/>
    <w:rsid w:val="004824B1"/>
    <w:rsid w:val="00482B2F"/>
    <w:rsid w:val="00482BD9"/>
    <w:rsid w:val="00484CB3"/>
    <w:rsid w:val="00485230"/>
    <w:rsid w:val="004853D9"/>
    <w:rsid w:val="00487F08"/>
    <w:rsid w:val="00492761"/>
    <w:rsid w:val="004934CD"/>
    <w:rsid w:val="00494F25"/>
    <w:rsid w:val="004956EA"/>
    <w:rsid w:val="00495A84"/>
    <w:rsid w:val="00496789"/>
    <w:rsid w:val="004A0800"/>
    <w:rsid w:val="004A0BA8"/>
    <w:rsid w:val="004A21C9"/>
    <w:rsid w:val="004A24F1"/>
    <w:rsid w:val="004A3249"/>
    <w:rsid w:val="004A3B16"/>
    <w:rsid w:val="004A5356"/>
    <w:rsid w:val="004A683D"/>
    <w:rsid w:val="004A7C0A"/>
    <w:rsid w:val="004B0458"/>
    <w:rsid w:val="004B07BF"/>
    <w:rsid w:val="004B0E49"/>
    <w:rsid w:val="004B3171"/>
    <w:rsid w:val="004B322F"/>
    <w:rsid w:val="004B32B1"/>
    <w:rsid w:val="004B3B90"/>
    <w:rsid w:val="004B49CA"/>
    <w:rsid w:val="004B4D88"/>
    <w:rsid w:val="004B5AB3"/>
    <w:rsid w:val="004C022A"/>
    <w:rsid w:val="004C0F47"/>
    <w:rsid w:val="004C343B"/>
    <w:rsid w:val="004C38E0"/>
    <w:rsid w:val="004C5158"/>
    <w:rsid w:val="004C5DDA"/>
    <w:rsid w:val="004C70DF"/>
    <w:rsid w:val="004C756F"/>
    <w:rsid w:val="004D053A"/>
    <w:rsid w:val="004D1868"/>
    <w:rsid w:val="004D1C5E"/>
    <w:rsid w:val="004D2441"/>
    <w:rsid w:val="004D32F2"/>
    <w:rsid w:val="004D3738"/>
    <w:rsid w:val="004D3B56"/>
    <w:rsid w:val="004D4179"/>
    <w:rsid w:val="004D5FB1"/>
    <w:rsid w:val="004D6927"/>
    <w:rsid w:val="004D6D90"/>
    <w:rsid w:val="004D7469"/>
    <w:rsid w:val="004D7E68"/>
    <w:rsid w:val="004E2C2C"/>
    <w:rsid w:val="004E3049"/>
    <w:rsid w:val="004E4AE1"/>
    <w:rsid w:val="004E4B99"/>
    <w:rsid w:val="004E5711"/>
    <w:rsid w:val="004E58C6"/>
    <w:rsid w:val="004E63AF"/>
    <w:rsid w:val="004E6EEC"/>
    <w:rsid w:val="004E7D14"/>
    <w:rsid w:val="004F17E3"/>
    <w:rsid w:val="004F1DCE"/>
    <w:rsid w:val="004F1F87"/>
    <w:rsid w:val="004F234D"/>
    <w:rsid w:val="004F290A"/>
    <w:rsid w:val="004F2BA0"/>
    <w:rsid w:val="004F2ED6"/>
    <w:rsid w:val="004F34DB"/>
    <w:rsid w:val="004F3ECA"/>
    <w:rsid w:val="004F41D3"/>
    <w:rsid w:val="004F65E7"/>
    <w:rsid w:val="004F736A"/>
    <w:rsid w:val="00500D20"/>
    <w:rsid w:val="0050146D"/>
    <w:rsid w:val="00502119"/>
    <w:rsid w:val="005025E0"/>
    <w:rsid w:val="005025F6"/>
    <w:rsid w:val="00503270"/>
    <w:rsid w:val="005038EA"/>
    <w:rsid w:val="005039EC"/>
    <w:rsid w:val="00503F4B"/>
    <w:rsid w:val="005057FA"/>
    <w:rsid w:val="00507EFD"/>
    <w:rsid w:val="005103F3"/>
    <w:rsid w:val="0051070E"/>
    <w:rsid w:val="00512899"/>
    <w:rsid w:val="00512D42"/>
    <w:rsid w:val="00513ABB"/>
    <w:rsid w:val="00515305"/>
    <w:rsid w:val="00515494"/>
    <w:rsid w:val="0051576F"/>
    <w:rsid w:val="00520182"/>
    <w:rsid w:val="00525B29"/>
    <w:rsid w:val="00525C8C"/>
    <w:rsid w:val="0052661C"/>
    <w:rsid w:val="00527FC7"/>
    <w:rsid w:val="005316D6"/>
    <w:rsid w:val="00531D74"/>
    <w:rsid w:val="0053334A"/>
    <w:rsid w:val="00533B94"/>
    <w:rsid w:val="00534C12"/>
    <w:rsid w:val="00535801"/>
    <w:rsid w:val="0054242A"/>
    <w:rsid w:val="00543429"/>
    <w:rsid w:val="005436B8"/>
    <w:rsid w:val="00544283"/>
    <w:rsid w:val="00545290"/>
    <w:rsid w:val="005463DA"/>
    <w:rsid w:val="005470B5"/>
    <w:rsid w:val="00550509"/>
    <w:rsid w:val="00551C8B"/>
    <w:rsid w:val="0055203B"/>
    <w:rsid w:val="00552522"/>
    <w:rsid w:val="00552C00"/>
    <w:rsid w:val="00552DC8"/>
    <w:rsid w:val="00553E7C"/>
    <w:rsid w:val="00554046"/>
    <w:rsid w:val="00554154"/>
    <w:rsid w:val="00554B49"/>
    <w:rsid w:val="005560E2"/>
    <w:rsid w:val="005569E0"/>
    <w:rsid w:val="00556D1B"/>
    <w:rsid w:val="005574C2"/>
    <w:rsid w:val="00557B83"/>
    <w:rsid w:val="00560B9C"/>
    <w:rsid w:val="0056136C"/>
    <w:rsid w:val="00563C08"/>
    <w:rsid w:val="00563C33"/>
    <w:rsid w:val="00564A56"/>
    <w:rsid w:val="00566BEA"/>
    <w:rsid w:val="0057042D"/>
    <w:rsid w:val="005711D8"/>
    <w:rsid w:val="00571A8D"/>
    <w:rsid w:val="00573055"/>
    <w:rsid w:val="00573BA2"/>
    <w:rsid w:val="00574725"/>
    <w:rsid w:val="00574FE9"/>
    <w:rsid w:val="005767BC"/>
    <w:rsid w:val="00582909"/>
    <w:rsid w:val="00582A99"/>
    <w:rsid w:val="005842C8"/>
    <w:rsid w:val="00584756"/>
    <w:rsid w:val="0058569E"/>
    <w:rsid w:val="00585D63"/>
    <w:rsid w:val="005861F5"/>
    <w:rsid w:val="00591022"/>
    <w:rsid w:val="00591195"/>
    <w:rsid w:val="005915AE"/>
    <w:rsid w:val="005929E7"/>
    <w:rsid w:val="00593EFD"/>
    <w:rsid w:val="005949DC"/>
    <w:rsid w:val="00596743"/>
    <w:rsid w:val="00597B22"/>
    <w:rsid w:val="005A096A"/>
    <w:rsid w:val="005A138A"/>
    <w:rsid w:val="005A395B"/>
    <w:rsid w:val="005A4D0C"/>
    <w:rsid w:val="005B0069"/>
    <w:rsid w:val="005B2E45"/>
    <w:rsid w:val="005B3CBD"/>
    <w:rsid w:val="005B452B"/>
    <w:rsid w:val="005B4FEF"/>
    <w:rsid w:val="005B5C69"/>
    <w:rsid w:val="005C1BD4"/>
    <w:rsid w:val="005C2192"/>
    <w:rsid w:val="005C2513"/>
    <w:rsid w:val="005C4ADA"/>
    <w:rsid w:val="005C50A9"/>
    <w:rsid w:val="005C6286"/>
    <w:rsid w:val="005D116D"/>
    <w:rsid w:val="005D1D78"/>
    <w:rsid w:val="005D2190"/>
    <w:rsid w:val="005D2C69"/>
    <w:rsid w:val="005D2DA5"/>
    <w:rsid w:val="005D4934"/>
    <w:rsid w:val="005D5144"/>
    <w:rsid w:val="005D53BE"/>
    <w:rsid w:val="005D65C0"/>
    <w:rsid w:val="005D6829"/>
    <w:rsid w:val="005D7536"/>
    <w:rsid w:val="005E023F"/>
    <w:rsid w:val="005E22E3"/>
    <w:rsid w:val="005E29BE"/>
    <w:rsid w:val="005E3F0C"/>
    <w:rsid w:val="005E537C"/>
    <w:rsid w:val="005E6190"/>
    <w:rsid w:val="005E6EDE"/>
    <w:rsid w:val="005F14D3"/>
    <w:rsid w:val="005F5218"/>
    <w:rsid w:val="005F67F6"/>
    <w:rsid w:val="00601CB2"/>
    <w:rsid w:val="0060212D"/>
    <w:rsid w:val="0060261A"/>
    <w:rsid w:val="00602A28"/>
    <w:rsid w:val="006033CF"/>
    <w:rsid w:val="00605932"/>
    <w:rsid w:val="00607659"/>
    <w:rsid w:val="00610B8C"/>
    <w:rsid w:val="00611070"/>
    <w:rsid w:val="00611DD1"/>
    <w:rsid w:val="00613870"/>
    <w:rsid w:val="006143F5"/>
    <w:rsid w:val="006147BF"/>
    <w:rsid w:val="006156B9"/>
    <w:rsid w:val="006172E7"/>
    <w:rsid w:val="00617642"/>
    <w:rsid w:val="00623E2B"/>
    <w:rsid w:val="00625FAB"/>
    <w:rsid w:val="0062621E"/>
    <w:rsid w:val="00627C8A"/>
    <w:rsid w:val="00630527"/>
    <w:rsid w:val="00630A81"/>
    <w:rsid w:val="00635AAB"/>
    <w:rsid w:val="006362BD"/>
    <w:rsid w:val="00637515"/>
    <w:rsid w:val="0064232D"/>
    <w:rsid w:val="00642575"/>
    <w:rsid w:val="006427DA"/>
    <w:rsid w:val="0064353D"/>
    <w:rsid w:val="006439A5"/>
    <w:rsid w:val="006444E6"/>
    <w:rsid w:val="00645447"/>
    <w:rsid w:val="00645AB7"/>
    <w:rsid w:val="00650DDB"/>
    <w:rsid w:val="00651649"/>
    <w:rsid w:val="00651CF1"/>
    <w:rsid w:val="00651D15"/>
    <w:rsid w:val="0065303F"/>
    <w:rsid w:val="0065377D"/>
    <w:rsid w:val="0065507A"/>
    <w:rsid w:val="00656250"/>
    <w:rsid w:val="00663C4D"/>
    <w:rsid w:val="006650D6"/>
    <w:rsid w:val="00665294"/>
    <w:rsid w:val="00665970"/>
    <w:rsid w:val="006710DF"/>
    <w:rsid w:val="00671407"/>
    <w:rsid w:val="00681DA5"/>
    <w:rsid w:val="0068246F"/>
    <w:rsid w:val="00683FBC"/>
    <w:rsid w:val="006850A1"/>
    <w:rsid w:val="006852DE"/>
    <w:rsid w:val="006860FF"/>
    <w:rsid w:val="00686C37"/>
    <w:rsid w:val="00692434"/>
    <w:rsid w:val="00693557"/>
    <w:rsid w:val="006950C7"/>
    <w:rsid w:val="00695407"/>
    <w:rsid w:val="00696639"/>
    <w:rsid w:val="00697C5F"/>
    <w:rsid w:val="00697C60"/>
    <w:rsid w:val="006A0258"/>
    <w:rsid w:val="006A1416"/>
    <w:rsid w:val="006A1A52"/>
    <w:rsid w:val="006A47E0"/>
    <w:rsid w:val="006A5B28"/>
    <w:rsid w:val="006A5FF3"/>
    <w:rsid w:val="006A6EA8"/>
    <w:rsid w:val="006B1BE9"/>
    <w:rsid w:val="006B1E5C"/>
    <w:rsid w:val="006B279F"/>
    <w:rsid w:val="006B67DF"/>
    <w:rsid w:val="006B696A"/>
    <w:rsid w:val="006C0241"/>
    <w:rsid w:val="006C0FB6"/>
    <w:rsid w:val="006C19B5"/>
    <w:rsid w:val="006C2F8C"/>
    <w:rsid w:val="006C3557"/>
    <w:rsid w:val="006C4182"/>
    <w:rsid w:val="006C44B5"/>
    <w:rsid w:val="006C45C6"/>
    <w:rsid w:val="006C545B"/>
    <w:rsid w:val="006C5D59"/>
    <w:rsid w:val="006C745C"/>
    <w:rsid w:val="006C7AE0"/>
    <w:rsid w:val="006D0943"/>
    <w:rsid w:val="006D244E"/>
    <w:rsid w:val="006D2BF7"/>
    <w:rsid w:val="006D52F3"/>
    <w:rsid w:val="006D5B5C"/>
    <w:rsid w:val="006D6E7D"/>
    <w:rsid w:val="006D72DB"/>
    <w:rsid w:val="006E076F"/>
    <w:rsid w:val="006E0E50"/>
    <w:rsid w:val="006E15A5"/>
    <w:rsid w:val="006E25B8"/>
    <w:rsid w:val="006E31C0"/>
    <w:rsid w:val="006E5560"/>
    <w:rsid w:val="006E6907"/>
    <w:rsid w:val="006F2FE6"/>
    <w:rsid w:val="006F4A05"/>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A04"/>
    <w:rsid w:val="00721C7A"/>
    <w:rsid w:val="00726C49"/>
    <w:rsid w:val="0072746E"/>
    <w:rsid w:val="00731407"/>
    <w:rsid w:val="007321D4"/>
    <w:rsid w:val="007323CA"/>
    <w:rsid w:val="007344F6"/>
    <w:rsid w:val="00735416"/>
    <w:rsid w:val="00735E38"/>
    <w:rsid w:val="007375BB"/>
    <w:rsid w:val="00741480"/>
    <w:rsid w:val="00741DD7"/>
    <w:rsid w:val="007423F6"/>
    <w:rsid w:val="0074334E"/>
    <w:rsid w:val="00743ABA"/>
    <w:rsid w:val="00744621"/>
    <w:rsid w:val="0074488E"/>
    <w:rsid w:val="00747BD4"/>
    <w:rsid w:val="007505A0"/>
    <w:rsid w:val="00751800"/>
    <w:rsid w:val="007519DD"/>
    <w:rsid w:val="00751E3A"/>
    <w:rsid w:val="00753D96"/>
    <w:rsid w:val="00754F4F"/>
    <w:rsid w:val="00757385"/>
    <w:rsid w:val="00757A02"/>
    <w:rsid w:val="00760392"/>
    <w:rsid w:val="00760874"/>
    <w:rsid w:val="00760A3B"/>
    <w:rsid w:val="00761A02"/>
    <w:rsid w:val="007633D5"/>
    <w:rsid w:val="00765184"/>
    <w:rsid w:val="007654BE"/>
    <w:rsid w:val="00766100"/>
    <w:rsid w:val="00766840"/>
    <w:rsid w:val="00766C0B"/>
    <w:rsid w:val="00771FEA"/>
    <w:rsid w:val="00772440"/>
    <w:rsid w:val="00772EE3"/>
    <w:rsid w:val="00773E21"/>
    <w:rsid w:val="00775E8A"/>
    <w:rsid w:val="00776D64"/>
    <w:rsid w:val="00780E72"/>
    <w:rsid w:val="00781B7A"/>
    <w:rsid w:val="00781D19"/>
    <w:rsid w:val="00782A84"/>
    <w:rsid w:val="007832EA"/>
    <w:rsid w:val="007834D7"/>
    <w:rsid w:val="007850B0"/>
    <w:rsid w:val="007858FB"/>
    <w:rsid w:val="00785F4C"/>
    <w:rsid w:val="007860B6"/>
    <w:rsid w:val="007864D9"/>
    <w:rsid w:val="007876AB"/>
    <w:rsid w:val="00793E39"/>
    <w:rsid w:val="00794530"/>
    <w:rsid w:val="007945E9"/>
    <w:rsid w:val="007957DE"/>
    <w:rsid w:val="0079688E"/>
    <w:rsid w:val="007A520D"/>
    <w:rsid w:val="007A5AFB"/>
    <w:rsid w:val="007B1FF0"/>
    <w:rsid w:val="007B2715"/>
    <w:rsid w:val="007B526B"/>
    <w:rsid w:val="007B530F"/>
    <w:rsid w:val="007B598C"/>
    <w:rsid w:val="007B64DF"/>
    <w:rsid w:val="007B6936"/>
    <w:rsid w:val="007B767D"/>
    <w:rsid w:val="007B7B73"/>
    <w:rsid w:val="007C0739"/>
    <w:rsid w:val="007C0A84"/>
    <w:rsid w:val="007C1578"/>
    <w:rsid w:val="007C4151"/>
    <w:rsid w:val="007C54C9"/>
    <w:rsid w:val="007C5555"/>
    <w:rsid w:val="007C7488"/>
    <w:rsid w:val="007D26A6"/>
    <w:rsid w:val="007D43AF"/>
    <w:rsid w:val="007D515C"/>
    <w:rsid w:val="007D5594"/>
    <w:rsid w:val="007D5891"/>
    <w:rsid w:val="007D6F2B"/>
    <w:rsid w:val="007D70AA"/>
    <w:rsid w:val="007E072C"/>
    <w:rsid w:val="007E0D3C"/>
    <w:rsid w:val="007E1795"/>
    <w:rsid w:val="007E224F"/>
    <w:rsid w:val="007E286F"/>
    <w:rsid w:val="007E2D9B"/>
    <w:rsid w:val="007E380A"/>
    <w:rsid w:val="007E4EC0"/>
    <w:rsid w:val="007E5E1F"/>
    <w:rsid w:val="007E797B"/>
    <w:rsid w:val="007F1366"/>
    <w:rsid w:val="007F1715"/>
    <w:rsid w:val="007F2CB8"/>
    <w:rsid w:val="007F3380"/>
    <w:rsid w:val="007F366C"/>
    <w:rsid w:val="007F4308"/>
    <w:rsid w:val="007F6913"/>
    <w:rsid w:val="00800FB0"/>
    <w:rsid w:val="008013DE"/>
    <w:rsid w:val="00803AD5"/>
    <w:rsid w:val="00803CA6"/>
    <w:rsid w:val="00803EBB"/>
    <w:rsid w:val="00804B5D"/>
    <w:rsid w:val="008053DB"/>
    <w:rsid w:val="00806FF9"/>
    <w:rsid w:val="008078E8"/>
    <w:rsid w:val="008105A0"/>
    <w:rsid w:val="008109CE"/>
    <w:rsid w:val="00810E6E"/>
    <w:rsid w:val="00813FBD"/>
    <w:rsid w:val="00815E21"/>
    <w:rsid w:val="0081628D"/>
    <w:rsid w:val="00822810"/>
    <w:rsid w:val="00822B83"/>
    <w:rsid w:val="00823073"/>
    <w:rsid w:val="00823AB7"/>
    <w:rsid w:val="00823E85"/>
    <w:rsid w:val="0082562F"/>
    <w:rsid w:val="00825655"/>
    <w:rsid w:val="00826A64"/>
    <w:rsid w:val="00826A78"/>
    <w:rsid w:val="00826D6F"/>
    <w:rsid w:val="008303AF"/>
    <w:rsid w:val="0083054C"/>
    <w:rsid w:val="00830DFE"/>
    <w:rsid w:val="00830E94"/>
    <w:rsid w:val="008335B3"/>
    <w:rsid w:val="008347FE"/>
    <w:rsid w:val="0083505D"/>
    <w:rsid w:val="00836FA1"/>
    <w:rsid w:val="00841811"/>
    <w:rsid w:val="0084351A"/>
    <w:rsid w:val="008437C0"/>
    <w:rsid w:val="00843F88"/>
    <w:rsid w:val="008445AA"/>
    <w:rsid w:val="00844D4F"/>
    <w:rsid w:val="008463CC"/>
    <w:rsid w:val="00852156"/>
    <w:rsid w:val="008528C7"/>
    <w:rsid w:val="008529A9"/>
    <w:rsid w:val="00853988"/>
    <w:rsid w:val="00853B39"/>
    <w:rsid w:val="008547EE"/>
    <w:rsid w:val="0085497D"/>
    <w:rsid w:val="0085582D"/>
    <w:rsid w:val="00855F52"/>
    <w:rsid w:val="00856501"/>
    <w:rsid w:val="00857EFE"/>
    <w:rsid w:val="0086133D"/>
    <w:rsid w:val="0086141C"/>
    <w:rsid w:val="00861E1D"/>
    <w:rsid w:val="00862163"/>
    <w:rsid w:val="008635EF"/>
    <w:rsid w:val="008671B9"/>
    <w:rsid w:val="00870B97"/>
    <w:rsid w:val="00872C14"/>
    <w:rsid w:val="00873788"/>
    <w:rsid w:val="00873E0B"/>
    <w:rsid w:val="0087487B"/>
    <w:rsid w:val="00875155"/>
    <w:rsid w:val="00875247"/>
    <w:rsid w:val="0087560C"/>
    <w:rsid w:val="00876286"/>
    <w:rsid w:val="00880842"/>
    <w:rsid w:val="00881AFE"/>
    <w:rsid w:val="00883B88"/>
    <w:rsid w:val="00886126"/>
    <w:rsid w:val="00887312"/>
    <w:rsid w:val="008877D5"/>
    <w:rsid w:val="008907FD"/>
    <w:rsid w:val="008911FC"/>
    <w:rsid w:val="008917C5"/>
    <w:rsid w:val="0089227E"/>
    <w:rsid w:val="00892C9B"/>
    <w:rsid w:val="00893836"/>
    <w:rsid w:val="00895AEB"/>
    <w:rsid w:val="008964A9"/>
    <w:rsid w:val="00897E8A"/>
    <w:rsid w:val="008A0E0C"/>
    <w:rsid w:val="008A13D0"/>
    <w:rsid w:val="008A4500"/>
    <w:rsid w:val="008A480D"/>
    <w:rsid w:val="008A4F94"/>
    <w:rsid w:val="008A7EE0"/>
    <w:rsid w:val="008B0119"/>
    <w:rsid w:val="008B0D13"/>
    <w:rsid w:val="008B336F"/>
    <w:rsid w:val="008B54A1"/>
    <w:rsid w:val="008B5AF9"/>
    <w:rsid w:val="008B5BA0"/>
    <w:rsid w:val="008B6268"/>
    <w:rsid w:val="008B638C"/>
    <w:rsid w:val="008B7481"/>
    <w:rsid w:val="008C14AA"/>
    <w:rsid w:val="008C2FF1"/>
    <w:rsid w:val="008C32D3"/>
    <w:rsid w:val="008C4E9B"/>
    <w:rsid w:val="008C62D6"/>
    <w:rsid w:val="008C7E9B"/>
    <w:rsid w:val="008D0232"/>
    <w:rsid w:val="008D0670"/>
    <w:rsid w:val="008D3B56"/>
    <w:rsid w:val="008D3F72"/>
    <w:rsid w:val="008D5536"/>
    <w:rsid w:val="008D558C"/>
    <w:rsid w:val="008D6829"/>
    <w:rsid w:val="008D6BCE"/>
    <w:rsid w:val="008D6CCE"/>
    <w:rsid w:val="008D6D0C"/>
    <w:rsid w:val="008D740A"/>
    <w:rsid w:val="008E134B"/>
    <w:rsid w:val="008E13E0"/>
    <w:rsid w:val="008E2CFB"/>
    <w:rsid w:val="008E3981"/>
    <w:rsid w:val="008E3CCF"/>
    <w:rsid w:val="008E50CF"/>
    <w:rsid w:val="008E77F3"/>
    <w:rsid w:val="008F1387"/>
    <w:rsid w:val="008F17CE"/>
    <w:rsid w:val="008F29B6"/>
    <w:rsid w:val="008F2DBD"/>
    <w:rsid w:val="008F386A"/>
    <w:rsid w:val="008F387A"/>
    <w:rsid w:val="008F4F85"/>
    <w:rsid w:val="00900FD9"/>
    <w:rsid w:val="00901244"/>
    <w:rsid w:val="009012E9"/>
    <w:rsid w:val="00901D99"/>
    <w:rsid w:val="009025EE"/>
    <w:rsid w:val="009027C0"/>
    <w:rsid w:val="00902ACB"/>
    <w:rsid w:val="00904F69"/>
    <w:rsid w:val="009054F5"/>
    <w:rsid w:val="009056BD"/>
    <w:rsid w:val="00906EAD"/>
    <w:rsid w:val="00907661"/>
    <w:rsid w:val="009076A2"/>
    <w:rsid w:val="00910264"/>
    <w:rsid w:val="0091062E"/>
    <w:rsid w:val="00913467"/>
    <w:rsid w:val="0091355A"/>
    <w:rsid w:val="00913CEF"/>
    <w:rsid w:val="00914C02"/>
    <w:rsid w:val="00917E5E"/>
    <w:rsid w:val="009225F8"/>
    <w:rsid w:val="0092267C"/>
    <w:rsid w:val="00922C9A"/>
    <w:rsid w:val="00923468"/>
    <w:rsid w:val="0092382C"/>
    <w:rsid w:val="00923C57"/>
    <w:rsid w:val="00923CAA"/>
    <w:rsid w:val="009265F2"/>
    <w:rsid w:val="009279A0"/>
    <w:rsid w:val="00930199"/>
    <w:rsid w:val="00930F7D"/>
    <w:rsid w:val="009332AA"/>
    <w:rsid w:val="00934AA2"/>
    <w:rsid w:val="00937422"/>
    <w:rsid w:val="00937484"/>
    <w:rsid w:val="00940162"/>
    <w:rsid w:val="009409B0"/>
    <w:rsid w:val="00941129"/>
    <w:rsid w:val="00942293"/>
    <w:rsid w:val="00944CDA"/>
    <w:rsid w:val="0094779C"/>
    <w:rsid w:val="00951768"/>
    <w:rsid w:val="00952240"/>
    <w:rsid w:val="00952D18"/>
    <w:rsid w:val="00953303"/>
    <w:rsid w:val="0095335F"/>
    <w:rsid w:val="00954777"/>
    <w:rsid w:val="0095702D"/>
    <w:rsid w:val="009607A2"/>
    <w:rsid w:val="00963080"/>
    <w:rsid w:val="00963B89"/>
    <w:rsid w:val="00965687"/>
    <w:rsid w:val="0096709C"/>
    <w:rsid w:val="0097063F"/>
    <w:rsid w:val="00972797"/>
    <w:rsid w:val="0097294E"/>
    <w:rsid w:val="00972ACF"/>
    <w:rsid w:val="00973110"/>
    <w:rsid w:val="0097389A"/>
    <w:rsid w:val="00974437"/>
    <w:rsid w:val="00974BC1"/>
    <w:rsid w:val="00974C2C"/>
    <w:rsid w:val="00976455"/>
    <w:rsid w:val="0098071D"/>
    <w:rsid w:val="00982037"/>
    <w:rsid w:val="00982F71"/>
    <w:rsid w:val="009859FB"/>
    <w:rsid w:val="00986691"/>
    <w:rsid w:val="00986A8E"/>
    <w:rsid w:val="00986B81"/>
    <w:rsid w:val="00986CC0"/>
    <w:rsid w:val="009879AE"/>
    <w:rsid w:val="00987CBF"/>
    <w:rsid w:val="00991DBF"/>
    <w:rsid w:val="00991FA3"/>
    <w:rsid w:val="009920A6"/>
    <w:rsid w:val="009938F5"/>
    <w:rsid w:val="00994971"/>
    <w:rsid w:val="0099567D"/>
    <w:rsid w:val="009A110D"/>
    <w:rsid w:val="009A20C3"/>
    <w:rsid w:val="009A2DB0"/>
    <w:rsid w:val="009A4EC2"/>
    <w:rsid w:val="009A4F94"/>
    <w:rsid w:val="009A5B14"/>
    <w:rsid w:val="009A5F5E"/>
    <w:rsid w:val="009A66C9"/>
    <w:rsid w:val="009B0598"/>
    <w:rsid w:val="009B0D7C"/>
    <w:rsid w:val="009B18EA"/>
    <w:rsid w:val="009B2889"/>
    <w:rsid w:val="009B4A04"/>
    <w:rsid w:val="009C0C0E"/>
    <w:rsid w:val="009C0C53"/>
    <w:rsid w:val="009C1386"/>
    <w:rsid w:val="009C18FD"/>
    <w:rsid w:val="009C1E34"/>
    <w:rsid w:val="009C2C71"/>
    <w:rsid w:val="009C3C4E"/>
    <w:rsid w:val="009C4B46"/>
    <w:rsid w:val="009C558F"/>
    <w:rsid w:val="009C56F1"/>
    <w:rsid w:val="009C640A"/>
    <w:rsid w:val="009C7059"/>
    <w:rsid w:val="009D0C80"/>
    <w:rsid w:val="009D2546"/>
    <w:rsid w:val="009D7AF8"/>
    <w:rsid w:val="009E0666"/>
    <w:rsid w:val="009E1DB9"/>
    <w:rsid w:val="009E2187"/>
    <w:rsid w:val="009E2E2F"/>
    <w:rsid w:val="009E5CAE"/>
    <w:rsid w:val="009E655F"/>
    <w:rsid w:val="009F021C"/>
    <w:rsid w:val="009F0F63"/>
    <w:rsid w:val="009F1C53"/>
    <w:rsid w:val="009F215B"/>
    <w:rsid w:val="009F3F3D"/>
    <w:rsid w:val="009F4D95"/>
    <w:rsid w:val="009F4F27"/>
    <w:rsid w:val="009F5FB9"/>
    <w:rsid w:val="009F6F9A"/>
    <w:rsid w:val="00A01751"/>
    <w:rsid w:val="00A030CD"/>
    <w:rsid w:val="00A0314B"/>
    <w:rsid w:val="00A03C34"/>
    <w:rsid w:val="00A05A68"/>
    <w:rsid w:val="00A06C58"/>
    <w:rsid w:val="00A078A9"/>
    <w:rsid w:val="00A11C6F"/>
    <w:rsid w:val="00A121E1"/>
    <w:rsid w:val="00A12CC5"/>
    <w:rsid w:val="00A13BA8"/>
    <w:rsid w:val="00A16766"/>
    <w:rsid w:val="00A16E29"/>
    <w:rsid w:val="00A17B22"/>
    <w:rsid w:val="00A20BC8"/>
    <w:rsid w:val="00A21C50"/>
    <w:rsid w:val="00A21F14"/>
    <w:rsid w:val="00A22A22"/>
    <w:rsid w:val="00A2306E"/>
    <w:rsid w:val="00A23C49"/>
    <w:rsid w:val="00A24508"/>
    <w:rsid w:val="00A25CC8"/>
    <w:rsid w:val="00A26F5F"/>
    <w:rsid w:val="00A27193"/>
    <w:rsid w:val="00A307DF"/>
    <w:rsid w:val="00A30A19"/>
    <w:rsid w:val="00A30A2B"/>
    <w:rsid w:val="00A340CE"/>
    <w:rsid w:val="00A3421E"/>
    <w:rsid w:val="00A36BED"/>
    <w:rsid w:val="00A373CF"/>
    <w:rsid w:val="00A37A7E"/>
    <w:rsid w:val="00A42A01"/>
    <w:rsid w:val="00A43623"/>
    <w:rsid w:val="00A446F4"/>
    <w:rsid w:val="00A44936"/>
    <w:rsid w:val="00A4575C"/>
    <w:rsid w:val="00A47BD2"/>
    <w:rsid w:val="00A51002"/>
    <w:rsid w:val="00A518E9"/>
    <w:rsid w:val="00A53177"/>
    <w:rsid w:val="00A5471A"/>
    <w:rsid w:val="00A54C3E"/>
    <w:rsid w:val="00A54E93"/>
    <w:rsid w:val="00A55324"/>
    <w:rsid w:val="00A56475"/>
    <w:rsid w:val="00A57980"/>
    <w:rsid w:val="00A610D3"/>
    <w:rsid w:val="00A6262F"/>
    <w:rsid w:val="00A63961"/>
    <w:rsid w:val="00A642A8"/>
    <w:rsid w:val="00A64D98"/>
    <w:rsid w:val="00A706B8"/>
    <w:rsid w:val="00A712D4"/>
    <w:rsid w:val="00A73165"/>
    <w:rsid w:val="00A754B3"/>
    <w:rsid w:val="00A75640"/>
    <w:rsid w:val="00A7578E"/>
    <w:rsid w:val="00A75C77"/>
    <w:rsid w:val="00A769B0"/>
    <w:rsid w:val="00A76EFB"/>
    <w:rsid w:val="00A84163"/>
    <w:rsid w:val="00A84BA0"/>
    <w:rsid w:val="00A85992"/>
    <w:rsid w:val="00A90078"/>
    <w:rsid w:val="00A91636"/>
    <w:rsid w:val="00A92384"/>
    <w:rsid w:val="00A93B05"/>
    <w:rsid w:val="00A95263"/>
    <w:rsid w:val="00A9600F"/>
    <w:rsid w:val="00AA1CC9"/>
    <w:rsid w:val="00AA451C"/>
    <w:rsid w:val="00AA5B07"/>
    <w:rsid w:val="00AB0400"/>
    <w:rsid w:val="00AB0F08"/>
    <w:rsid w:val="00AB1BA0"/>
    <w:rsid w:val="00AB422C"/>
    <w:rsid w:val="00AB618A"/>
    <w:rsid w:val="00AB7822"/>
    <w:rsid w:val="00AB7BC4"/>
    <w:rsid w:val="00AC1CF7"/>
    <w:rsid w:val="00AC35C3"/>
    <w:rsid w:val="00AC597F"/>
    <w:rsid w:val="00AC621B"/>
    <w:rsid w:val="00AC6ACD"/>
    <w:rsid w:val="00AC783A"/>
    <w:rsid w:val="00AC7E8A"/>
    <w:rsid w:val="00AD09FF"/>
    <w:rsid w:val="00AD4036"/>
    <w:rsid w:val="00AD4376"/>
    <w:rsid w:val="00AD4E7A"/>
    <w:rsid w:val="00AD507D"/>
    <w:rsid w:val="00AD5A4A"/>
    <w:rsid w:val="00AD5B1D"/>
    <w:rsid w:val="00AD6EE9"/>
    <w:rsid w:val="00AD7CE0"/>
    <w:rsid w:val="00AE0D3E"/>
    <w:rsid w:val="00AE0DAA"/>
    <w:rsid w:val="00AE3FC9"/>
    <w:rsid w:val="00AE5247"/>
    <w:rsid w:val="00AE6A62"/>
    <w:rsid w:val="00AE6FBD"/>
    <w:rsid w:val="00AE787D"/>
    <w:rsid w:val="00AF2BF3"/>
    <w:rsid w:val="00AF3195"/>
    <w:rsid w:val="00AF5612"/>
    <w:rsid w:val="00AF6FD7"/>
    <w:rsid w:val="00B02F18"/>
    <w:rsid w:val="00B03CD3"/>
    <w:rsid w:val="00B06F68"/>
    <w:rsid w:val="00B07142"/>
    <w:rsid w:val="00B11572"/>
    <w:rsid w:val="00B130B7"/>
    <w:rsid w:val="00B151F9"/>
    <w:rsid w:val="00B15B77"/>
    <w:rsid w:val="00B16E67"/>
    <w:rsid w:val="00B21A38"/>
    <w:rsid w:val="00B22E02"/>
    <w:rsid w:val="00B22EA6"/>
    <w:rsid w:val="00B239C6"/>
    <w:rsid w:val="00B25419"/>
    <w:rsid w:val="00B25D5E"/>
    <w:rsid w:val="00B279A1"/>
    <w:rsid w:val="00B27B87"/>
    <w:rsid w:val="00B317DB"/>
    <w:rsid w:val="00B32AFA"/>
    <w:rsid w:val="00B3478F"/>
    <w:rsid w:val="00B362AF"/>
    <w:rsid w:val="00B406E5"/>
    <w:rsid w:val="00B40F78"/>
    <w:rsid w:val="00B44270"/>
    <w:rsid w:val="00B4471F"/>
    <w:rsid w:val="00B44C63"/>
    <w:rsid w:val="00B45AE2"/>
    <w:rsid w:val="00B46ACE"/>
    <w:rsid w:val="00B51740"/>
    <w:rsid w:val="00B52244"/>
    <w:rsid w:val="00B53784"/>
    <w:rsid w:val="00B53F37"/>
    <w:rsid w:val="00B54E46"/>
    <w:rsid w:val="00B568CB"/>
    <w:rsid w:val="00B577C1"/>
    <w:rsid w:val="00B603A8"/>
    <w:rsid w:val="00B6050B"/>
    <w:rsid w:val="00B610B7"/>
    <w:rsid w:val="00B62254"/>
    <w:rsid w:val="00B64EBD"/>
    <w:rsid w:val="00B660AC"/>
    <w:rsid w:val="00B73768"/>
    <w:rsid w:val="00B73A7D"/>
    <w:rsid w:val="00B74774"/>
    <w:rsid w:val="00B7528E"/>
    <w:rsid w:val="00B7677B"/>
    <w:rsid w:val="00B773FB"/>
    <w:rsid w:val="00B77624"/>
    <w:rsid w:val="00B80892"/>
    <w:rsid w:val="00B8108C"/>
    <w:rsid w:val="00B8170D"/>
    <w:rsid w:val="00B82516"/>
    <w:rsid w:val="00B82A4E"/>
    <w:rsid w:val="00B85290"/>
    <w:rsid w:val="00B8537A"/>
    <w:rsid w:val="00B87A70"/>
    <w:rsid w:val="00B92DD3"/>
    <w:rsid w:val="00B92F40"/>
    <w:rsid w:val="00B9317F"/>
    <w:rsid w:val="00B94543"/>
    <w:rsid w:val="00B95401"/>
    <w:rsid w:val="00B960F0"/>
    <w:rsid w:val="00B96B93"/>
    <w:rsid w:val="00B96C06"/>
    <w:rsid w:val="00BA1643"/>
    <w:rsid w:val="00BA2BEC"/>
    <w:rsid w:val="00BA2DBD"/>
    <w:rsid w:val="00BA3EF2"/>
    <w:rsid w:val="00BA4E56"/>
    <w:rsid w:val="00BA58A8"/>
    <w:rsid w:val="00BA70CE"/>
    <w:rsid w:val="00BA70E1"/>
    <w:rsid w:val="00BA720B"/>
    <w:rsid w:val="00BB1372"/>
    <w:rsid w:val="00BB3207"/>
    <w:rsid w:val="00BB3A35"/>
    <w:rsid w:val="00BB49D0"/>
    <w:rsid w:val="00BB4C95"/>
    <w:rsid w:val="00BB5714"/>
    <w:rsid w:val="00BB5D3A"/>
    <w:rsid w:val="00BB631E"/>
    <w:rsid w:val="00BB7BAD"/>
    <w:rsid w:val="00BB7D3D"/>
    <w:rsid w:val="00BC27AC"/>
    <w:rsid w:val="00BC3595"/>
    <w:rsid w:val="00BC4059"/>
    <w:rsid w:val="00BC5CB6"/>
    <w:rsid w:val="00BC6169"/>
    <w:rsid w:val="00BC7579"/>
    <w:rsid w:val="00BD0B7C"/>
    <w:rsid w:val="00BD2121"/>
    <w:rsid w:val="00BD34CD"/>
    <w:rsid w:val="00BD4F67"/>
    <w:rsid w:val="00BD6765"/>
    <w:rsid w:val="00BD74D1"/>
    <w:rsid w:val="00BE004C"/>
    <w:rsid w:val="00BE12EE"/>
    <w:rsid w:val="00BE1CDB"/>
    <w:rsid w:val="00BE2CD4"/>
    <w:rsid w:val="00BE3242"/>
    <w:rsid w:val="00BE354A"/>
    <w:rsid w:val="00BE557E"/>
    <w:rsid w:val="00BE586D"/>
    <w:rsid w:val="00BE75EA"/>
    <w:rsid w:val="00BF25A0"/>
    <w:rsid w:val="00BF2D80"/>
    <w:rsid w:val="00BF4D96"/>
    <w:rsid w:val="00BF592D"/>
    <w:rsid w:val="00BF608B"/>
    <w:rsid w:val="00BF6D49"/>
    <w:rsid w:val="00BF6F67"/>
    <w:rsid w:val="00BF7439"/>
    <w:rsid w:val="00BF74D2"/>
    <w:rsid w:val="00C03DD1"/>
    <w:rsid w:val="00C052A3"/>
    <w:rsid w:val="00C0695D"/>
    <w:rsid w:val="00C12C91"/>
    <w:rsid w:val="00C12FCB"/>
    <w:rsid w:val="00C15336"/>
    <w:rsid w:val="00C16419"/>
    <w:rsid w:val="00C169BC"/>
    <w:rsid w:val="00C16CB4"/>
    <w:rsid w:val="00C16CC3"/>
    <w:rsid w:val="00C17691"/>
    <w:rsid w:val="00C17705"/>
    <w:rsid w:val="00C179F2"/>
    <w:rsid w:val="00C17E79"/>
    <w:rsid w:val="00C2023E"/>
    <w:rsid w:val="00C20CB4"/>
    <w:rsid w:val="00C219FD"/>
    <w:rsid w:val="00C21A74"/>
    <w:rsid w:val="00C22139"/>
    <w:rsid w:val="00C234D6"/>
    <w:rsid w:val="00C242B3"/>
    <w:rsid w:val="00C24DB5"/>
    <w:rsid w:val="00C25087"/>
    <w:rsid w:val="00C25F96"/>
    <w:rsid w:val="00C2763E"/>
    <w:rsid w:val="00C27FA6"/>
    <w:rsid w:val="00C30765"/>
    <w:rsid w:val="00C31238"/>
    <w:rsid w:val="00C32C07"/>
    <w:rsid w:val="00C333DA"/>
    <w:rsid w:val="00C362E4"/>
    <w:rsid w:val="00C375FB"/>
    <w:rsid w:val="00C37FAE"/>
    <w:rsid w:val="00C413AD"/>
    <w:rsid w:val="00C41A9A"/>
    <w:rsid w:val="00C42E1B"/>
    <w:rsid w:val="00C43213"/>
    <w:rsid w:val="00C464E2"/>
    <w:rsid w:val="00C506AD"/>
    <w:rsid w:val="00C50DF4"/>
    <w:rsid w:val="00C52A7D"/>
    <w:rsid w:val="00C52DA0"/>
    <w:rsid w:val="00C53A07"/>
    <w:rsid w:val="00C54AD6"/>
    <w:rsid w:val="00C54C00"/>
    <w:rsid w:val="00C60312"/>
    <w:rsid w:val="00C61549"/>
    <w:rsid w:val="00C6176D"/>
    <w:rsid w:val="00C61D87"/>
    <w:rsid w:val="00C62446"/>
    <w:rsid w:val="00C63D0D"/>
    <w:rsid w:val="00C6442F"/>
    <w:rsid w:val="00C647B1"/>
    <w:rsid w:val="00C67FBA"/>
    <w:rsid w:val="00C703D9"/>
    <w:rsid w:val="00C70F76"/>
    <w:rsid w:val="00C71DE7"/>
    <w:rsid w:val="00C73BC7"/>
    <w:rsid w:val="00C740A6"/>
    <w:rsid w:val="00C74399"/>
    <w:rsid w:val="00C75306"/>
    <w:rsid w:val="00C775D4"/>
    <w:rsid w:val="00C80CB4"/>
    <w:rsid w:val="00C85D1A"/>
    <w:rsid w:val="00C860E9"/>
    <w:rsid w:val="00C879F1"/>
    <w:rsid w:val="00C908F4"/>
    <w:rsid w:val="00C91FCF"/>
    <w:rsid w:val="00C92AE2"/>
    <w:rsid w:val="00C93232"/>
    <w:rsid w:val="00C93CAF"/>
    <w:rsid w:val="00C94357"/>
    <w:rsid w:val="00C944CA"/>
    <w:rsid w:val="00C9464F"/>
    <w:rsid w:val="00C956BC"/>
    <w:rsid w:val="00C9626D"/>
    <w:rsid w:val="00C97670"/>
    <w:rsid w:val="00CA028D"/>
    <w:rsid w:val="00CA0452"/>
    <w:rsid w:val="00CA0A1B"/>
    <w:rsid w:val="00CA1005"/>
    <w:rsid w:val="00CA1A64"/>
    <w:rsid w:val="00CA51E6"/>
    <w:rsid w:val="00CA54E4"/>
    <w:rsid w:val="00CA6540"/>
    <w:rsid w:val="00CA7A10"/>
    <w:rsid w:val="00CB03C6"/>
    <w:rsid w:val="00CB1013"/>
    <w:rsid w:val="00CB1115"/>
    <w:rsid w:val="00CB11EC"/>
    <w:rsid w:val="00CB3C3C"/>
    <w:rsid w:val="00CB411E"/>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1B39"/>
    <w:rsid w:val="00CD1B50"/>
    <w:rsid w:val="00CD1D24"/>
    <w:rsid w:val="00CD1FDB"/>
    <w:rsid w:val="00CD318E"/>
    <w:rsid w:val="00CD3695"/>
    <w:rsid w:val="00CD4851"/>
    <w:rsid w:val="00CD4AF9"/>
    <w:rsid w:val="00CD67DE"/>
    <w:rsid w:val="00CD75EE"/>
    <w:rsid w:val="00CD7C40"/>
    <w:rsid w:val="00CE0075"/>
    <w:rsid w:val="00CE333A"/>
    <w:rsid w:val="00CE3A90"/>
    <w:rsid w:val="00CE6C6E"/>
    <w:rsid w:val="00CE7EB4"/>
    <w:rsid w:val="00CF374F"/>
    <w:rsid w:val="00CF51BF"/>
    <w:rsid w:val="00CF581B"/>
    <w:rsid w:val="00CF668E"/>
    <w:rsid w:val="00CF7585"/>
    <w:rsid w:val="00D01FB5"/>
    <w:rsid w:val="00D02558"/>
    <w:rsid w:val="00D0423F"/>
    <w:rsid w:val="00D0693F"/>
    <w:rsid w:val="00D075CD"/>
    <w:rsid w:val="00D07EA6"/>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2DC1"/>
    <w:rsid w:val="00D32E53"/>
    <w:rsid w:val="00D33E96"/>
    <w:rsid w:val="00D37780"/>
    <w:rsid w:val="00D425A1"/>
    <w:rsid w:val="00D4283E"/>
    <w:rsid w:val="00D448D2"/>
    <w:rsid w:val="00D4711A"/>
    <w:rsid w:val="00D50654"/>
    <w:rsid w:val="00D50741"/>
    <w:rsid w:val="00D51B1B"/>
    <w:rsid w:val="00D51C8D"/>
    <w:rsid w:val="00D52943"/>
    <w:rsid w:val="00D52BE0"/>
    <w:rsid w:val="00D52CAF"/>
    <w:rsid w:val="00D53630"/>
    <w:rsid w:val="00D543C5"/>
    <w:rsid w:val="00D5480E"/>
    <w:rsid w:val="00D555E9"/>
    <w:rsid w:val="00D55D50"/>
    <w:rsid w:val="00D60C0F"/>
    <w:rsid w:val="00D62022"/>
    <w:rsid w:val="00D6245A"/>
    <w:rsid w:val="00D626BD"/>
    <w:rsid w:val="00D6679E"/>
    <w:rsid w:val="00D66BFE"/>
    <w:rsid w:val="00D675B6"/>
    <w:rsid w:val="00D67CDE"/>
    <w:rsid w:val="00D70449"/>
    <w:rsid w:val="00D70D72"/>
    <w:rsid w:val="00D70EFD"/>
    <w:rsid w:val="00D745CB"/>
    <w:rsid w:val="00D75459"/>
    <w:rsid w:val="00D80852"/>
    <w:rsid w:val="00D80AD5"/>
    <w:rsid w:val="00D82DC3"/>
    <w:rsid w:val="00D84E61"/>
    <w:rsid w:val="00D85E65"/>
    <w:rsid w:val="00D8707A"/>
    <w:rsid w:val="00D903D1"/>
    <w:rsid w:val="00D91184"/>
    <w:rsid w:val="00D92554"/>
    <w:rsid w:val="00D9443A"/>
    <w:rsid w:val="00D94B08"/>
    <w:rsid w:val="00D95844"/>
    <w:rsid w:val="00D9688A"/>
    <w:rsid w:val="00DA42EC"/>
    <w:rsid w:val="00DA7687"/>
    <w:rsid w:val="00DA78B0"/>
    <w:rsid w:val="00DA78D7"/>
    <w:rsid w:val="00DB0B49"/>
    <w:rsid w:val="00DB1782"/>
    <w:rsid w:val="00DB1AC7"/>
    <w:rsid w:val="00DB2A43"/>
    <w:rsid w:val="00DB3088"/>
    <w:rsid w:val="00DB445F"/>
    <w:rsid w:val="00DB4963"/>
    <w:rsid w:val="00DB4E29"/>
    <w:rsid w:val="00DB5DCC"/>
    <w:rsid w:val="00DB718E"/>
    <w:rsid w:val="00DB7893"/>
    <w:rsid w:val="00DC1186"/>
    <w:rsid w:val="00DC284B"/>
    <w:rsid w:val="00DC4495"/>
    <w:rsid w:val="00DC46A4"/>
    <w:rsid w:val="00DC5D64"/>
    <w:rsid w:val="00DC5DA6"/>
    <w:rsid w:val="00DC6A6F"/>
    <w:rsid w:val="00DC78D3"/>
    <w:rsid w:val="00DD0893"/>
    <w:rsid w:val="00DD20EB"/>
    <w:rsid w:val="00DD3E5D"/>
    <w:rsid w:val="00DD6346"/>
    <w:rsid w:val="00DD7105"/>
    <w:rsid w:val="00DD77A5"/>
    <w:rsid w:val="00DD7A03"/>
    <w:rsid w:val="00DE08BD"/>
    <w:rsid w:val="00DE0F22"/>
    <w:rsid w:val="00DE1BC9"/>
    <w:rsid w:val="00DE33F3"/>
    <w:rsid w:val="00DE4B73"/>
    <w:rsid w:val="00DE54E6"/>
    <w:rsid w:val="00DE55E0"/>
    <w:rsid w:val="00DE5DEC"/>
    <w:rsid w:val="00DF13D8"/>
    <w:rsid w:val="00DF1836"/>
    <w:rsid w:val="00DF20AE"/>
    <w:rsid w:val="00DF2F1F"/>
    <w:rsid w:val="00DF3BAD"/>
    <w:rsid w:val="00DF3E74"/>
    <w:rsid w:val="00DF598E"/>
    <w:rsid w:val="00DF628F"/>
    <w:rsid w:val="00DF7E9A"/>
    <w:rsid w:val="00E0044C"/>
    <w:rsid w:val="00E00FFC"/>
    <w:rsid w:val="00E05608"/>
    <w:rsid w:val="00E058B0"/>
    <w:rsid w:val="00E063F5"/>
    <w:rsid w:val="00E0689B"/>
    <w:rsid w:val="00E06B29"/>
    <w:rsid w:val="00E06D02"/>
    <w:rsid w:val="00E11143"/>
    <w:rsid w:val="00E1143F"/>
    <w:rsid w:val="00E119FD"/>
    <w:rsid w:val="00E14001"/>
    <w:rsid w:val="00E167DB"/>
    <w:rsid w:val="00E17021"/>
    <w:rsid w:val="00E178FA"/>
    <w:rsid w:val="00E24CC0"/>
    <w:rsid w:val="00E24D05"/>
    <w:rsid w:val="00E268CD"/>
    <w:rsid w:val="00E273B1"/>
    <w:rsid w:val="00E27585"/>
    <w:rsid w:val="00E27AF5"/>
    <w:rsid w:val="00E30FA8"/>
    <w:rsid w:val="00E314B9"/>
    <w:rsid w:val="00E33A66"/>
    <w:rsid w:val="00E33C0D"/>
    <w:rsid w:val="00E34669"/>
    <w:rsid w:val="00E3569D"/>
    <w:rsid w:val="00E4041D"/>
    <w:rsid w:val="00E415F2"/>
    <w:rsid w:val="00E46425"/>
    <w:rsid w:val="00E47C9A"/>
    <w:rsid w:val="00E50883"/>
    <w:rsid w:val="00E52C6F"/>
    <w:rsid w:val="00E530B1"/>
    <w:rsid w:val="00E53553"/>
    <w:rsid w:val="00E5492E"/>
    <w:rsid w:val="00E54DBC"/>
    <w:rsid w:val="00E552A9"/>
    <w:rsid w:val="00E563E1"/>
    <w:rsid w:val="00E56B5D"/>
    <w:rsid w:val="00E5776E"/>
    <w:rsid w:val="00E57CF6"/>
    <w:rsid w:val="00E6102E"/>
    <w:rsid w:val="00E6132F"/>
    <w:rsid w:val="00E62AC7"/>
    <w:rsid w:val="00E63097"/>
    <w:rsid w:val="00E638A0"/>
    <w:rsid w:val="00E64FBB"/>
    <w:rsid w:val="00E66072"/>
    <w:rsid w:val="00E663E2"/>
    <w:rsid w:val="00E676EB"/>
    <w:rsid w:val="00E719C3"/>
    <w:rsid w:val="00E71D9A"/>
    <w:rsid w:val="00E72025"/>
    <w:rsid w:val="00E72444"/>
    <w:rsid w:val="00E753D0"/>
    <w:rsid w:val="00E77D84"/>
    <w:rsid w:val="00E8192E"/>
    <w:rsid w:val="00E81EF9"/>
    <w:rsid w:val="00E83702"/>
    <w:rsid w:val="00E83F6C"/>
    <w:rsid w:val="00E847E2"/>
    <w:rsid w:val="00E84EBF"/>
    <w:rsid w:val="00E8613B"/>
    <w:rsid w:val="00E903F7"/>
    <w:rsid w:val="00E90ED4"/>
    <w:rsid w:val="00E91B76"/>
    <w:rsid w:val="00E91BDC"/>
    <w:rsid w:val="00E97AF1"/>
    <w:rsid w:val="00EA2BFA"/>
    <w:rsid w:val="00EA310A"/>
    <w:rsid w:val="00EA47CD"/>
    <w:rsid w:val="00EA628E"/>
    <w:rsid w:val="00EA70F4"/>
    <w:rsid w:val="00EB17ED"/>
    <w:rsid w:val="00EB235D"/>
    <w:rsid w:val="00EB2FA5"/>
    <w:rsid w:val="00EB4F60"/>
    <w:rsid w:val="00EB7F93"/>
    <w:rsid w:val="00EC24B8"/>
    <w:rsid w:val="00EC2D36"/>
    <w:rsid w:val="00EC3558"/>
    <w:rsid w:val="00EC42DF"/>
    <w:rsid w:val="00EC44C4"/>
    <w:rsid w:val="00EC53C9"/>
    <w:rsid w:val="00EC55A9"/>
    <w:rsid w:val="00EC59AB"/>
    <w:rsid w:val="00EC5C4C"/>
    <w:rsid w:val="00EC6856"/>
    <w:rsid w:val="00ED06B3"/>
    <w:rsid w:val="00ED0BD1"/>
    <w:rsid w:val="00ED17B6"/>
    <w:rsid w:val="00ED1953"/>
    <w:rsid w:val="00ED1D62"/>
    <w:rsid w:val="00ED22C4"/>
    <w:rsid w:val="00ED62AE"/>
    <w:rsid w:val="00ED6495"/>
    <w:rsid w:val="00ED6E22"/>
    <w:rsid w:val="00EE01B6"/>
    <w:rsid w:val="00EE3230"/>
    <w:rsid w:val="00EE4ED4"/>
    <w:rsid w:val="00EE5B85"/>
    <w:rsid w:val="00EE618A"/>
    <w:rsid w:val="00EF0367"/>
    <w:rsid w:val="00EF13CA"/>
    <w:rsid w:val="00EF14C6"/>
    <w:rsid w:val="00EF1BC6"/>
    <w:rsid w:val="00EF1FB3"/>
    <w:rsid w:val="00EF22FE"/>
    <w:rsid w:val="00EF7DC4"/>
    <w:rsid w:val="00F00BC4"/>
    <w:rsid w:val="00F01C1B"/>
    <w:rsid w:val="00F030EC"/>
    <w:rsid w:val="00F0423F"/>
    <w:rsid w:val="00F048B9"/>
    <w:rsid w:val="00F06432"/>
    <w:rsid w:val="00F1053D"/>
    <w:rsid w:val="00F11443"/>
    <w:rsid w:val="00F132E0"/>
    <w:rsid w:val="00F135D0"/>
    <w:rsid w:val="00F14A33"/>
    <w:rsid w:val="00F1635B"/>
    <w:rsid w:val="00F16796"/>
    <w:rsid w:val="00F17911"/>
    <w:rsid w:val="00F207A3"/>
    <w:rsid w:val="00F2128A"/>
    <w:rsid w:val="00F218EB"/>
    <w:rsid w:val="00F21EC2"/>
    <w:rsid w:val="00F22C4E"/>
    <w:rsid w:val="00F23AAC"/>
    <w:rsid w:val="00F24AD5"/>
    <w:rsid w:val="00F259CE"/>
    <w:rsid w:val="00F26B4B"/>
    <w:rsid w:val="00F3192D"/>
    <w:rsid w:val="00F33CBB"/>
    <w:rsid w:val="00F34C90"/>
    <w:rsid w:val="00F36DBE"/>
    <w:rsid w:val="00F40076"/>
    <w:rsid w:val="00F41366"/>
    <w:rsid w:val="00F41650"/>
    <w:rsid w:val="00F424C7"/>
    <w:rsid w:val="00F42B68"/>
    <w:rsid w:val="00F43FA7"/>
    <w:rsid w:val="00F4568B"/>
    <w:rsid w:val="00F45905"/>
    <w:rsid w:val="00F469F5"/>
    <w:rsid w:val="00F506C1"/>
    <w:rsid w:val="00F53AD0"/>
    <w:rsid w:val="00F56D97"/>
    <w:rsid w:val="00F6046C"/>
    <w:rsid w:val="00F60D6D"/>
    <w:rsid w:val="00F638B7"/>
    <w:rsid w:val="00F646B9"/>
    <w:rsid w:val="00F647A2"/>
    <w:rsid w:val="00F66B19"/>
    <w:rsid w:val="00F67C66"/>
    <w:rsid w:val="00F70566"/>
    <w:rsid w:val="00F736A9"/>
    <w:rsid w:val="00F736DD"/>
    <w:rsid w:val="00F7411E"/>
    <w:rsid w:val="00F75038"/>
    <w:rsid w:val="00F75304"/>
    <w:rsid w:val="00F759B0"/>
    <w:rsid w:val="00F76F0A"/>
    <w:rsid w:val="00F7742D"/>
    <w:rsid w:val="00F83757"/>
    <w:rsid w:val="00F8468D"/>
    <w:rsid w:val="00F84767"/>
    <w:rsid w:val="00F84820"/>
    <w:rsid w:val="00F870AD"/>
    <w:rsid w:val="00F90833"/>
    <w:rsid w:val="00F90A2F"/>
    <w:rsid w:val="00F92F9F"/>
    <w:rsid w:val="00F93B29"/>
    <w:rsid w:val="00F9513F"/>
    <w:rsid w:val="00F9558D"/>
    <w:rsid w:val="00F95AA6"/>
    <w:rsid w:val="00FA059A"/>
    <w:rsid w:val="00FA14C3"/>
    <w:rsid w:val="00FA2A60"/>
    <w:rsid w:val="00FA5BDD"/>
    <w:rsid w:val="00FB00D6"/>
    <w:rsid w:val="00FB0298"/>
    <w:rsid w:val="00FB18C2"/>
    <w:rsid w:val="00FB3667"/>
    <w:rsid w:val="00FB4A81"/>
    <w:rsid w:val="00FC0C52"/>
    <w:rsid w:val="00FC0F37"/>
    <w:rsid w:val="00FC335A"/>
    <w:rsid w:val="00FC3C61"/>
    <w:rsid w:val="00FC41D0"/>
    <w:rsid w:val="00FC46B6"/>
    <w:rsid w:val="00FC49B9"/>
    <w:rsid w:val="00FC4B3D"/>
    <w:rsid w:val="00FC537C"/>
    <w:rsid w:val="00FC6053"/>
    <w:rsid w:val="00FC617F"/>
    <w:rsid w:val="00FC6DA9"/>
    <w:rsid w:val="00FD3811"/>
    <w:rsid w:val="00FD3A7A"/>
    <w:rsid w:val="00FD5745"/>
    <w:rsid w:val="00FD5D78"/>
    <w:rsid w:val="00FD5E21"/>
    <w:rsid w:val="00FD5FB6"/>
    <w:rsid w:val="00FD66ED"/>
    <w:rsid w:val="00FD786C"/>
    <w:rsid w:val="00FE0D02"/>
    <w:rsid w:val="00FE1F79"/>
    <w:rsid w:val="00FE3315"/>
    <w:rsid w:val="00FE4248"/>
    <w:rsid w:val="00FE44FE"/>
    <w:rsid w:val="00FE4523"/>
    <w:rsid w:val="00FE46BD"/>
    <w:rsid w:val="00FE5704"/>
    <w:rsid w:val="00FE63E8"/>
    <w:rsid w:val="00FE645B"/>
    <w:rsid w:val="00FE667B"/>
    <w:rsid w:val="00FF0E84"/>
    <w:rsid w:val="00FF1735"/>
    <w:rsid w:val="00FF2DA2"/>
    <w:rsid w:val="00FF3D88"/>
    <w:rsid w:val="00FF5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F60D6D"/>
    <w:pPr>
      <w:keepNext/>
      <w:keepLines/>
      <w:numPr>
        <w:ilvl w:val="2"/>
        <w:numId w:val="2"/>
      </w:numPr>
      <w:spacing w:before="120"/>
      <w:contextualSpacing/>
      <w:jc w:val="both"/>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60D6D"/>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F60D6D"/>
    <w:pPr>
      <w:keepNext/>
      <w:keepLines/>
      <w:numPr>
        <w:ilvl w:val="2"/>
        <w:numId w:val="2"/>
      </w:numPr>
      <w:spacing w:before="120"/>
      <w:contextualSpacing/>
      <w:jc w:val="both"/>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60D6D"/>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527">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1904829955">
                  <w:marLeft w:val="0"/>
                  <w:marRight w:val="0"/>
                  <w:marTop w:val="0"/>
                  <w:marBottom w:val="0"/>
                  <w:divBdr>
                    <w:top w:val="none" w:sz="0" w:space="0" w:color="auto"/>
                    <w:left w:val="none" w:sz="0" w:space="0" w:color="auto"/>
                    <w:bottom w:val="none" w:sz="0" w:space="0" w:color="auto"/>
                    <w:right w:val="none" w:sz="0" w:space="0" w:color="auto"/>
                  </w:divBdr>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2046559509">
                      <w:marLeft w:val="0"/>
                      <w:marRight w:val="0"/>
                      <w:marTop w:val="0"/>
                      <w:marBottom w:val="0"/>
                      <w:divBdr>
                        <w:top w:val="none" w:sz="0" w:space="0" w:color="auto"/>
                        <w:left w:val="none" w:sz="0" w:space="0" w:color="auto"/>
                        <w:bottom w:val="none" w:sz="0" w:space="0" w:color="auto"/>
                        <w:right w:val="none" w:sz="0" w:space="0" w:color="auto"/>
                      </w:divBdr>
                    </w:div>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52444765">
                  <w:marLeft w:val="0"/>
                  <w:marRight w:val="0"/>
                  <w:marTop w:val="0"/>
                  <w:marBottom w:val="0"/>
                  <w:divBdr>
                    <w:top w:val="none" w:sz="0" w:space="0" w:color="auto"/>
                    <w:left w:val="none" w:sz="0" w:space="0" w:color="auto"/>
                    <w:bottom w:val="none" w:sz="0" w:space="0" w:color="auto"/>
                    <w:right w:val="none" w:sz="0" w:space="0" w:color="auto"/>
                  </w:divBdr>
                </w:div>
                <w:div w:id="16158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847094311">
                      <w:marLeft w:val="0"/>
                      <w:marRight w:val="0"/>
                      <w:marTop w:val="0"/>
                      <w:marBottom w:val="0"/>
                      <w:divBdr>
                        <w:top w:val="none" w:sz="0" w:space="0" w:color="auto"/>
                        <w:left w:val="none" w:sz="0" w:space="0" w:color="auto"/>
                        <w:bottom w:val="none" w:sz="0" w:space="0" w:color="auto"/>
                        <w:right w:val="none" w:sz="0" w:space="0" w:color="auto"/>
                      </w:divBdr>
                    </w:div>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353996696">
                  <w:marLeft w:val="0"/>
                  <w:marRight w:val="0"/>
                  <w:marTop w:val="0"/>
                  <w:marBottom w:val="0"/>
                  <w:divBdr>
                    <w:top w:val="none" w:sz="0" w:space="0" w:color="auto"/>
                    <w:left w:val="none" w:sz="0" w:space="0" w:color="auto"/>
                    <w:bottom w:val="none" w:sz="0" w:space="0" w:color="auto"/>
                    <w:right w:val="none" w:sz="0" w:space="0" w:color="auto"/>
                  </w:divBdr>
                </w:div>
                <w:div w:id="1026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87059175">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5BDD"/>
    <w:rsid w:val="00024FC3"/>
    <w:rsid w:val="00026137"/>
    <w:rsid w:val="00033D05"/>
    <w:rsid w:val="00044BCB"/>
    <w:rsid w:val="000754F2"/>
    <w:rsid w:val="00131738"/>
    <w:rsid w:val="00145350"/>
    <w:rsid w:val="00153916"/>
    <w:rsid w:val="00156E48"/>
    <w:rsid w:val="00160075"/>
    <w:rsid w:val="00196A81"/>
    <w:rsid w:val="001B32E8"/>
    <w:rsid w:val="001C0581"/>
    <w:rsid w:val="002203BD"/>
    <w:rsid w:val="00263ADB"/>
    <w:rsid w:val="00273B82"/>
    <w:rsid w:val="002854C4"/>
    <w:rsid w:val="00291133"/>
    <w:rsid w:val="002B7F2A"/>
    <w:rsid w:val="002D675D"/>
    <w:rsid w:val="00304C74"/>
    <w:rsid w:val="00316149"/>
    <w:rsid w:val="0033214D"/>
    <w:rsid w:val="003471EF"/>
    <w:rsid w:val="00360737"/>
    <w:rsid w:val="00360BC3"/>
    <w:rsid w:val="003624E4"/>
    <w:rsid w:val="0037109B"/>
    <w:rsid w:val="003958BD"/>
    <w:rsid w:val="003A0ED3"/>
    <w:rsid w:val="003A6879"/>
    <w:rsid w:val="003A6978"/>
    <w:rsid w:val="003A74E9"/>
    <w:rsid w:val="003B7DF5"/>
    <w:rsid w:val="003E4CA7"/>
    <w:rsid w:val="003F407B"/>
    <w:rsid w:val="004154BA"/>
    <w:rsid w:val="004250F9"/>
    <w:rsid w:val="004416E6"/>
    <w:rsid w:val="004B17FA"/>
    <w:rsid w:val="004B3EFF"/>
    <w:rsid w:val="004B4B76"/>
    <w:rsid w:val="004C07D6"/>
    <w:rsid w:val="004F12A3"/>
    <w:rsid w:val="00504451"/>
    <w:rsid w:val="00515B87"/>
    <w:rsid w:val="00535D15"/>
    <w:rsid w:val="00537408"/>
    <w:rsid w:val="00546C35"/>
    <w:rsid w:val="00547CF6"/>
    <w:rsid w:val="00564647"/>
    <w:rsid w:val="005E620A"/>
    <w:rsid w:val="0060300C"/>
    <w:rsid w:val="00616997"/>
    <w:rsid w:val="006238BD"/>
    <w:rsid w:val="00627497"/>
    <w:rsid w:val="0063652F"/>
    <w:rsid w:val="006531CC"/>
    <w:rsid w:val="0069033B"/>
    <w:rsid w:val="006B6BB5"/>
    <w:rsid w:val="00701A89"/>
    <w:rsid w:val="00717E3D"/>
    <w:rsid w:val="0078579A"/>
    <w:rsid w:val="007F3BFB"/>
    <w:rsid w:val="008407AE"/>
    <w:rsid w:val="00874578"/>
    <w:rsid w:val="00874D6D"/>
    <w:rsid w:val="008754C5"/>
    <w:rsid w:val="008A555D"/>
    <w:rsid w:val="008D17F6"/>
    <w:rsid w:val="008E0CAD"/>
    <w:rsid w:val="008E21C5"/>
    <w:rsid w:val="008E5E3D"/>
    <w:rsid w:val="009071F9"/>
    <w:rsid w:val="0091586A"/>
    <w:rsid w:val="00953670"/>
    <w:rsid w:val="0097386F"/>
    <w:rsid w:val="009B0034"/>
    <w:rsid w:val="009D1917"/>
    <w:rsid w:val="009D2E93"/>
    <w:rsid w:val="009F43AD"/>
    <w:rsid w:val="00A03122"/>
    <w:rsid w:val="00A32644"/>
    <w:rsid w:val="00A32B91"/>
    <w:rsid w:val="00A36E4C"/>
    <w:rsid w:val="00A52B03"/>
    <w:rsid w:val="00A71011"/>
    <w:rsid w:val="00AA188B"/>
    <w:rsid w:val="00AD2249"/>
    <w:rsid w:val="00AD58BD"/>
    <w:rsid w:val="00B23DDF"/>
    <w:rsid w:val="00B5381C"/>
    <w:rsid w:val="00B57A9A"/>
    <w:rsid w:val="00B754FF"/>
    <w:rsid w:val="00BC75D7"/>
    <w:rsid w:val="00BE0AC8"/>
    <w:rsid w:val="00C2022F"/>
    <w:rsid w:val="00C4019F"/>
    <w:rsid w:val="00C8446F"/>
    <w:rsid w:val="00CA01E5"/>
    <w:rsid w:val="00D125DC"/>
    <w:rsid w:val="00D155C5"/>
    <w:rsid w:val="00D26CF0"/>
    <w:rsid w:val="00D51033"/>
    <w:rsid w:val="00D55DFE"/>
    <w:rsid w:val="00D73526"/>
    <w:rsid w:val="00D82DBD"/>
    <w:rsid w:val="00DA0F67"/>
    <w:rsid w:val="00DA1C6A"/>
    <w:rsid w:val="00DB3E63"/>
    <w:rsid w:val="00DD5494"/>
    <w:rsid w:val="00E12383"/>
    <w:rsid w:val="00E30217"/>
    <w:rsid w:val="00E3363E"/>
    <w:rsid w:val="00E400AE"/>
    <w:rsid w:val="00E465BA"/>
    <w:rsid w:val="00E620B0"/>
    <w:rsid w:val="00E7099E"/>
    <w:rsid w:val="00E71314"/>
    <w:rsid w:val="00EC2B4B"/>
    <w:rsid w:val="00EC7489"/>
    <w:rsid w:val="00ED3756"/>
    <w:rsid w:val="00ED44BD"/>
    <w:rsid w:val="00F06909"/>
    <w:rsid w:val="00F2273B"/>
    <w:rsid w:val="00F366FE"/>
    <w:rsid w:val="00F41794"/>
    <w:rsid w:val="00F53502"/>
    <w:rsid w:val="00F82A16"/>
    <w:rsid w:val="00F92C78"/>
    <w:rsid w:val="00F93010"/>
    <w:rsid w:val="00F96B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7637-F25C-421B-B0A0-D2130E76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17</Pages>
  <Words>4325</Words>
  <Characters>25523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2019-07-19T12:33:00Z</cp:lastPrinted>
  <dcterms:created xsi:type="dcterms:W3CDTF">2019-12-05T12:11:00Z</dcterms:created>
  <dcterms:modified xsi:type="dcterms:W3CDTF">2019-12-05T12:11:00Z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