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45" w:rsidRDefault="00351A8A">
      <w:pPr>
        <w:pStyle w:val="Nadpis20"/>
        <w:keepNext/>
        <w:keepLines/>
        <w:shd w:val="clear" w:color="auto" w:fill="auto"/>
        <w:spacing w:after="0"/>
        <w:jc w:val="right"/>
      </w:pPr>
      <w:bookmarkStart w:id="0" w:name="bookmark0"/>
      <w:bookmarkStart w:id="1" w:name="bookmark1"/>
      <w:r>
        <w:t>Čj.: NG/1778/2019</w:t>
      </w:r>
      <w:bookmarkEnd w:id="0"/>
      <w:bookmarkEnd w:id="1"/>
    </w:p>
    <w:p w:rsidR="00544645" w:rsidRDefault="00351A8A">
      <w:pPr>
        <w:pStyle w:val="Zkladntext1"/>
        <w:shd w:val="clear" w:color="auto" w:fill="auto"/>
      </w:pPr>
      <w:r>
        <w:t>Dnešního, níže uvedeného dne, měsíce a roku uzavřeli</w:t>
      </w:r>
    </w:p>
    <w:p w:rsidR="00544645" w:rsidRDefault="00351A8A">
      <w:pPr>
        <w:pStyle w:val="Nadpis2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rPr>
          <w:color w:val="0E6BB9"/>
        </w:rPr>
        <w:t>Národní galerie v Praze</w:t>
      </w:r>
      <w:bookmarkEnd w:id="2"/>
      <w:bookmarkEnd w:id="3"/>
    </w:p>
    <w:p w:rsidR="00544645" w:rsidRDefault="00351A8A">
      <w:pPr>
        <w:pStyle w:val="Zkladntext1"/>
        <w:shd w:val="clear" w:color="auto" w:fill="auto"/>
        <w:spacing w:after="0"/>
      </w:pPr>
      <w:r>
        <w:t>se sídlem: Staroměstské nám. 12, Praha 1, PSČ 110 15</w:t>
      </w:r>
    </w:p>
    <w:p w:rsidR="00544645" w:rsidRDefault="00351A8A">
      <w:pPr>
        <w:pStyle w:val="Zkladntext1"/>
        <w:shd w:val="clear" w:color="auto" w:fill="auto"/>
        <w:spacing w:after="0"/>
      </w:pPr>
      <w:r>
        <w:t>zastoupená: Ing. Alena Anne-Marie Nedoma, generální ředitelka</w:t>
      </w:r>
    </w:p>
    <w:p w:rsidR="00544645" w:rsidRDefault="00351A8A">
      <w:pPr>
        <w:pStyle w:val="Zkladntext1"/>
        <w:shd w:val="clear" w:color="auto" w:fill="auto"/>
        <w:spacing w:after="0"/>
      </w:pPr>
      <w:r>
        <w:t>IČ: 00023281, DIČ: CZ00023281</w:t>
      </w:r>
    </w:p>
    <w:p w:rsidR="00544645" w:rsidRDefault="00351A8A">
      <w:pPr>
        <w:pStyle w:val="Zkladntext1"/>
        <w:shd w:val="clear" w:color="auto" w:fill="auto"/>
        <w:spacing w:after="0"/>
      </w:pPr>
      <w:r>
        <w:t>bankovní spojení: ČNB 50008-0008839011/0710</w:t>
      </w:r>
    </w:p>
    <w:p w:rsidR="00544645" w:rsidRDefault="00351A8A">
      <w:pPr>
        <w:pStyle w:val="Zkladntext1"/>
        <w:shd w:val="clear" w:color="auto" w:fill="auto"/>
      </w:pPr>
      <w:r>
        <w:t>(dále jen „pronajímatel“) na straně jedné</w:t>
      </w:r>
    </w:p>
    <w:p w:rsidR="00544645" w:rsidRDefault="00351A8A" w:rsidP="004C17F1">
      <w:pPr>
        <w:pStyle w:val="Zkladntext1"/>
        <w:shd w:val="clear" w:color="auto" w:fill="auto"/>
        <w:tabs>
          <w:tab w:val="left" w:pos="6486"/>
        </w:tabs>
        <w:jc w:val="both"/>
      </w:pPr>
      <w:r>
        <w:t>a</w:t>
      </w:r>
      <w:r w:rsidR="004C17F1">
        <w:tab/>
      </w:r>
    </w:p>
    <w:p w:rsidR="00544645" w:rsidRDefault="00351A8A">
      <w:pPr>
        <w:pStyle w:val="Nadpis20"/>
        <w:keepNext/>
        <w:keepLines/>
        <w:shd w:val="clear" w:color="auto" w:fill="auto"/>
        <w:spacing w:after="0"/>
        <w:jc w:val="both"/>
      </w:pPr>
      <w:bookmarkStart w:id="4" w:name="bookmark4"/>
      <w:bookmarkStart w:id="5" w:name="bookmark5"/>
      <w:proofErr w:type="spellStart"/>
      <w:r>
        <w:rPr>
          <w:color w:val="0E6BB9"/>
        </w:rPr>
        <w:t>Matlok</w:t>
      </w:r>
      <w:proofErr w:type="spellEnd"/>
      <w:r>
        <w:rPr>
          <w:color w:val="0E6BB9"/>
        </w:rPr>
        <w:t>, s.r.o.</w:t>
      </w:r>
      <w:bookmarkEnd w:id="4"/>
      <w:bookmarkEnd w:id="5"/>
    </w:p>
    <w:p w:rsidR="004C17F1" w:rsidRDefault="00351A8A">
      <w:pPr>
        <w:pStyle w:val="Zkladntext1"/>
        <w:shd w:val="clear" w:color="auto" w:fill="auto"/>
        <w:spacing w:after="0"/>
      </w:pPr>
      <w:r>
        <w:t xml:space="preserve">se sídlem Maiselova 38/15, Josefov, Praha 1, PSČ 110 00 </w:t>
      </w:r>
    </w:p>
    <w:p w:rsidR="004C17F1" w:rsidRDefault="00351A8A">
      <w:pPr>
        <w:pStyle w:val="Zkladntext1"/>
        <w:shd w:val="clear" w:color="auto" w:fill="auto"/>
        <w:spacing w:after="0"/>
      </w:pPr>
      <w:r>
        <w:t>zastoupe</w:t>
      </w:r>
      <w:r w:rsidR="004C17F1">
        <w:t>ná jednatelem XXXXXXXXXXXXXXX</w:t>
      </w:r>
      <w:r>
        <w:t xml:space="preserve"> </w:t>
      </w:r>
    </w:p>
    <w:p w:rsidR="004C17F1" w:rsidRDefault="00BE6E31">
      <w:pPr>
        <w:pStyle w:val="Zkladntext1"/>
        <w:shd w:val="clear" w:color="auto" w:fill="auto"/>
        <w:spacing w:after="0"/>
      </w:pPr>
      <w:r>
        <w:t>bankovní spojení: XXXXXXXXXXX, číslo účtu: XXXXXXXXXXXXXXXX</w:t>
      </w:r>
      <w:r w:rsidR="00351A8A">
        <w:t xml:space="preserve"> </w:t>
      </w:r>
    </w:p>
    <w:p w:rsidR="00544645" w:rsidRDefault="00351A8A">
      <w:pPr>
        <w:pStyle w:val="Zkladntext1"/>
        <w:shd w:val="clear" w:color="auto" w:fill="auto"/>
        <w:spacing w:after="0"/>
      </w:pPr>
      <w:r>
        <w:t>IČ: 057 42 846, DIČ: CZ05742846</w:t>
      </w:r>
    </w:p>
    <w:p w:rsidR="00544645" w:rsidRDefault="00351A8A">
      <w:pPr>
        <w:pStyle w:val="Zkladntext1"/>
        <w:shd w:val="clear" w:color="auto" w:fill="auto"/>
      </w:pPr>
      <w:r>
        <w:t>(dále jen „nájemce“) na straně druhé</w:t>
      </w:r>
    </w:p>
    <w:p w:rsidR="00544645" w:rsidRDefault="00351A8A">
      <w:pPr>
        <w:pStyle w:val="Zkladntext20"/>
        <w:shd w:val="clear" w:color="auto" w:fill="auto"/>
      </w:pPr>
      <w:r>
        <w:t xml:space="preserve">tento dodatek č. 1 </w:t>
      </w:r>
      <w:proofErr w:type="gramStart"/>
      <w:r>
        <w:t>ke</w:t>
      </w:r>
      <w:proofErr w:type="gramEnd"/>
    </w:p>
    <w:p w:rsidR="00544645" w:rsidRDefault="00351A8A">
      <w:pPr>
        <w:pStyle w:val="Nadpis10"/>
        <w:keepNext/>
        <w:keepLines/>
        <w:shd w:val="clear" w:color="auto" w:fill="auto"/>
      </w:pPr>
      <w:bookmarkStart w:id="6" w:name="bookmark6"/>
      <w:bookmarkStart w:id="7" w:name="bookmark7"/>
      <w:r>
        <w:t>Smlouvě o nájmu prostor sloužících k podnikání</w:t>
      </w:r>
      <w:bookmarkEnd w:id="6"/>
      <w:bookmarkEnd w:id="7"/>
    </w:p>
    <w:p w:rsidR="00544645" w:rsidRDefault="00351A8A">
      <w:pPr>
        <w:pStyle w:val="Zkladntext1"/>
        <w:shd w:val="clear" w:color="auto" w:fill="auto"/>
        <w:spacing w:after="0"/>
        <w:jc w:val="center"/>
      </w:pPr>
      <w:r>
        <w:t>(dále jen „Dodatek“ a „Smlouva“)</w:t>
      </w:r>
    </w:p>
    <w:p w:rsidR="00544645" w:rsidRDefault="00351A8A">
      <w:pPr>
        <w:pStyle w:val="Zkladntext1"/>
        <w:shd w:val="clear" w:color="auto" w:fill="auto"/>
        <w:jc w:val="center"/>
      </w:pPr>
      <w:r>
        <w:t xml:space="preserve">uzavřené dne </w:t>
      </w:r>
      <w:proofErr w:type="gramStart"/>
      <w:r>
        <w:t>7.2.2018</w:t>
      </w:r>
      <w:proofErr w:type="gramEnd"/>
    </w:p>
    <w:p w:rsidR="00544645" w:rsidRDefault="00351A8A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ind w:left="460" w:hanging="460"/>
        <w:jc w:val="both"/>
      </w:pPr>
      <w:r>
        <w:t xml:space="preserve">Česká republika je vlastníkem budovy </w:t>
      </w:r>
      <w:proofErr w:type="gramStart"/>
      <w:r>
        <w:t>č.p.</w:t>
      </w:r>
      <w:proofErr w:type="gramEnd"/>
      <w:r>
        <w:t xml:space="preserve"> 186 - Salmovský palác, Praha 1, Hradčanské náměstí 1, stojící na pozemku pare. č. 114, která je zapsaná v katastru nemovitostí na LV č. 48 pro katastrální území Hradčany, obec Praha, u Katastrálního úřadu pro hlavní město Prahu, Katastrální pracoviště Praha. Současně je vlastníkem sousedních pozemků pare. </w:t>
      </w:r>
      <w:proofErr w:type="gramStart"/>
      <w:r>
        <w:t>č.</w:t>
      </w:r>
      <w:proofErr w:type="gramEnd"/>
      <w:r>
        <w:t xml:space="preserve"> 115 a pare. č. 116.</w:t>
      </w:r>
    </w:p>
    <w:p w:rsidR="00544645" w:rsidRDefault="00351A8A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ind w:left="460" w:hanging="460"/>
        <w:jc w:val="both"/>
      </w:pPr>
      <w:r>
        <w:t>Pronajímatel je příslušný hospodařit s touto budovou a z titulu tohoto práva je oprávněn přenechat prostory sloužící k podnikání, které se nacházejí ve shora uvedené budově do nájmu, včetně sjednávání smluv o nájmu prostor sloužících k podnikání. Objekt je kulturní památkou zapsanou v Ústředním seznamu kulturních památek a nachází se v památkové rezervaci, prohlášené NV č. 66/1971 Sb., o památkové rezervaci v hlavním městě Praze.</w:t>
      </w:r>
    </w:p>
    <w:p w:rsidR="00544645" w:rsidRDefault="00351A8A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ind w:left="460" w:hanging="460"/>
        <w:jc w:val="both"/>
      </w:pPr>
      <w:r>
        <w:t xml:space="preserve">Pronajímatel uzavřenou smlouvou pronajal nájemci nebytové prostory sloužící k podnikání pod uzavřením se samostatným vchodem z Hradčanského náměstí, nacházející se v přízemí budovy </w:t>
      </w:r>
      <w:proofErr w:type="gramStart"/>
      <w:r>
        <w:t>č.p.</w:t>
      </w:r>
      <w:proofErr w:type="gramEnd"/>
      <w:r>
        <w:t xml:space="preserve"> 186 - Salmovský Palác, stojící na parcele č. 114, katastrální území Hradčany (dále jen „Prostory“) o celkové ploše vnitřní plochy cca 273m</w:t>
      </w:r>
      <w:r>
        <w:rPr>
          <w:vertAlign w:val="superscript"/>
        </w:rPr>
        <w:t>2</w:t>
      </w:r>
      <w:r>
        <w:t xml:space="preserve"> a vnější plochy cca 308 m</w:t>
      </w:r>
      <w:r>
        <w:rPr>
          <w:vertAlign w:val="superscript"/>
        </w:rPr>
        <w:t>2</w:t>
      </w:r>
      <w:r>
        <w:t>.</w:t>
      </w:r>
    </w:p>
    <w:p w:rsidR="00544645" w:rsidRDefault="00351A8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260"/>
        <w:ind w:left="460" w:hanging="460"/>
        <w:jc w:val="both"/>
      </w:pPr>
      <w:bookmarkStart w:id="8" w:name="bookmark8"/>
      <w:bookmarkStart w:id="9" w:name="bookmark9"/>
      <w:r>
        <w:t>Pronajímatel a nájemce se dohodli na rozšíření pronajímaných prostor, tak jak jsou vyznačeny červeně na plánku, kterým se nahrazuje dosavadní příloha č. 1 Smlouvy.</w:t>
      </w:r>
      <w:bookmarkEnd w:id="8"/>
      <w:bookmarkEnd w:id="9"/>
    </w:p>
    <w:p w:rsidR="00544645" w:rsidRDefault="00351A8A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ind w:left="460" w:hanging="460"/>
        <w:jc w:val="both"/>
      </w:pPr>
      <w:r>
        <w:t>Pronajímatel prohlašuje, že prostory uvedené v předchozím odstavci dočasně nepotřebuje k plnění funkcí státu nebo jiným úkolům v rámci stanoveného předmětu činnosti.</w:t>
      </w:r>
    </w:p>
    <w:p w:rsidR="00544645" w:rsidRDefault="00351A8A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ind w:left="460" w:hanging="460"/>
        <w:jc w:val="both"/>
      </w:pPr>
      <w:r>
        <w:rPr>
          <w:b/>
          <w:bCs/>
        </w:rPr>
        <w:t xml:space="preserve">Současně s rozšířením pronajímaných prostor se zvyšuje pevná měsíční složka nájemného placeného nájemcem o částku 6.274,- Kč. Celková výše pevné měsíční složky nájemného tedy od </w:t>
      </w:r>
      <w:proofErr w:type="gramStart"/>
      <w:r>
        <w:rPr>
          <w:b/>
          <w:bCs/>
        </w:rPr>
        <w:t>1.12.2019</w:t>
      </w:r>
      <w:proofErr w:type="gramEnd"/>
      <w:r>
        <w:rPr>
          <w:b/>
          <w:bCs/>
        </w:rPr>
        <w:t xml:space="preserve"> činí 159.424,- Kč.</w:t>
      </w:r>
      <w:r>
        <w:br w:type="page"/>
      </w:r>
    </w:p>
    <w:p w:rsidR="00544645" w:rsidRDefault="00351A8A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spacing w:after="280"/>
        <w:ind w:left="420" w:hanging="420"/>
        <w:jc w:val="both"/>
      </w:pPr>
      <w:r>
        <w:lastRenderedPageBreak/>
        <w:t>Nájemce na sebe bere nebezpečí změny okolností ve smyslu § 1765 odst. 2 občanského zákoníku.</w:t>
      </w:r>
    </w:p>
    <w:p w:rsidR="00544645" w:rsidRDefault="00351A8A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spacing w:after="280"/>
        <w:ind w:left="420" w:hanging="420"/>
        <w:jc w:val="both"/>
      </w:pPr>
      <w:r>
        <w:rPr>
          <w:b/>
          <w:bCs/>
        </w:rPr>
        <w:t>Tímto Dodatkem se zároveň mění dosavadní příloha č. 10 Smlouvy - Služby poskytované pronajímatelem, která je doplněna o nové měřice a upravuje platby měsíčních záloh za služby.</w:t>
      </w:r>
    </w:p>
    <w:p w:rsidR="00544645" w:rsidRDefault="00351A8A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spacing w:after="280"/>
        <w:ind w:left="420" w:hanging="420"/>
        <w:jc w:val="both"/>
      </w:pPr>
      <w:r>
        <w:t>Pro případ povinnosti uveřejnění Dodatku dle zákona č. 340/2015 Sb., o registru smluv, smluvní strany sjednávají, že uveřejnění provede pronajímatel. Obě strany berou na vědomí, že nebudou uveřejněny pouze ty informace, které nelze poskytnout podle předpisů upravujících svobodný přístup k informacím. Považuje-li nájemce některé informace uvedené v Dodatku za informace, které nemohou být uveřejněny v registru smluv dle zákona č. 340/2015 Sb., je povinna na to pronajímatele současně s uzavřením Dodatku písemně upozornit. Nájemce výslovně souhlasí s tím, že pronajímatel v případě pochybností o tom, zda je dána povinnost uveřejnění Dodatku v registru smluv, Dodatek v zájmu transparentnosti a právní jistoty uveřejní.</w:t>
      </w:r>
    </w:p>
    <w:p w:rsidR="00544645" w:rsidRDefault="00351A8A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spacing w:after="280"/>
        <w:ind w:left="420" w:hanging="420"/>
        <w:jc w:val="both"/>
      </w:pPr>
      <w:r>
        <w:t>Obě smluvní strany prohlašují, že Dodatek je projevem jejich svobodné, vážně míněné a omylu prosté vůle, což potvrzují svými podpisy.</w:t>
      </w:r>
    </w:p>
    <w:p w:rsidR="00544645" w:rsidRDefault="00351A8A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spacing w:after="280"/>
        <w:ind w:left="420" w:hanging="420"/>
        <w:jc w:val="both"/>
      </w:pPr>
      <w:r>
        <w:t>Dodatek je vyhotoven ve čtyřech stejnopisech, z nichž každá smluvní strana obdrží po dvou vyhotoveních.</w:t>
      </w:r>
    </w:p>
    <w:p w:rsidR="00544645" w:rsidRDefault="00351A8A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540"/>
      </w:pPr>
      <w:bookmarkStart w:id="10" w:name="bookmark10"/>
      <w:bookmarkStart w:id="11" w:name="bookmark11"/>
      <w:r>
        <w:t>Dodatek nabývá účinnosti dnem 1. prosince 2019.</w:t>
      </w:r>
      <w:bookmarkEnd w:id="10"/>
      <w:bookmarkEnd w:id="11"/>
    </w:p>
    <w:p w:rsidR="00544645" w:rsidRDefault="004C17F1" w:rsidP="006A63BB">
      <w:pPr>
        <w:pStyle w:val="Zkladntext1"/>
        <w:shd w:val="clear" w:color="auto" w:fill="auto"/>
        <w:tabs>
          <w:tab w:val="center" w:pos="4768"/>
          <w:tab w:val="left" w:pos="6561"/>
        </w:tabs>
        <w:spacing w:after="5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1104265</wp:posOffset>
                </wp:positionH>
                <wp:positionV relativeFrom="margin">
                  <wp:posOffset>4404360</wp:posOffset>
                </wp:positionV>
                <wp:extent cx="1594485" cy="39941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4645" w:rsidRDefault="00351A8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Praze dne</w:t>
                            </w:r>
                            <w:r w:rsidR="007113ED">
                              <w:t xml:space="preserve">  19. 11. 19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6.95pt;margin-top:346.8pt;width:125.55pt;height:31.4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" filled="f" stroked="f">
                <v:textbox inset="0,0,0,0">
                  <w:txbxContent>
                    <w:p w:rsidR="00544645" w:rsidRDefault="00351A8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Praze dne</w:t>
                      </w:r>
                      <w:r w:rsidR="007113ED">
                        <w:t xml:space="preserve">  19. 11. 19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 w:rsidR="006A63BB">
        <w:tab/>
      </w:r>
      <w:r>
        <w:t xml:space="preserve">                         </w:t>
      </w:r>
      <w:r w:rsidR="007113ED">
        <w:t xml:space="preserve">    </w:t>
      </w:r>
      <w:bookmarkStart w:id="12" w:name="_GoBack"/>
      <w:bookmarkEnd w:id="12"/>
      <w:r w:rsidR="00351A8A">
        <w:t>V Praze dne</w:t>
      </w:r>
      <w:r w:rsidR="007113ED">
        <w:t xml:space="preserve">   29. 11. 19</w:t>
      </w:r>
      <w:r w:rsidR="006A63BB">
        <w:tab/>
      </w:r>
    </w:p>
    <w:p w:rsidR="00544645" w:rsidRDefault="004C17F1">
      <w:pPr>
        <w:pStyle w:val="Zkladntext1"/>
        <w:shd w:val="clear" w:color="auto" w:fill="auto"/>
        <w:spacing w:after="0"/>
        <w:ind w:firstLine="4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3927475</wp:posOffset>
                </wp:positionH>
                <wp:positionV relativeFrom="margin">
                  <wp:posOffset>4884420</wp:posOffset>
                </wp:positionV>
                <wp:extent cx="953770" cy="59944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59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4645" w:rsidRDefault="00351A8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Nájemce:</w:t>
                            </w:r>
                          </w:p>
                          <w:p w:rsidR="00544645" w:rsidRDefault="00351A8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E6BB9"/>
                              </w:rPr>
                              <w:t>Matlok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E6BB9"/>
                              </w:rPr>
                              <w:t>, s.r.o.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1027" type="#_x0000_t202" style="position:absolute;left:0;text-align:left;margin-left:309.25pt;margin-top:384.6pt;width:75.1pt;height:47.2pt;z-index:125829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" filled="f" stroked="f">
                <v:textbox inset="0,0,0,0">
                  <w:txbxContent>
                    <w:p w:rsidR="00544645" w:rsidRDefault="00351A8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Nájemce:</w:t>
                      </w:r>
                    </w:p>
                    <w:p w:rsidR="00544645" w:rsidRDefault="00351A8A">
                      <w:pPr>
                        <w:pStyle w:val="Zkladntext1"/>
                        <w:shd w:val="clear" w:color="auto" w:fill="auto"/>
                        <w:spacing w:after="0"/>
                      </w:pPr>
                      <w:proofErr w:type="spellStart"/>
                      <w:r>
                        <w:rPr>
                          <w:b/>
                          <w:bCs/>
                          <w:color w:val="0E6BB9"/>
                        </w:rPr>
                        <w:t>Matlok</w:t>
                      </w:r>
                      <w:proofErr w:type="spellEnd"/>
                      <w:r>
                        <w:rPr>
                          <w:b/>
                          <w:bCs/>
                          <w:color w:val="0E6BB9"/>
                        </w:rPr>
                        <w:t>, s.r.o.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Pronajímatel:</w:t>
      </w:r>
    </w:p>
    <w:p w:rsidR="00544645" w:rsidRDefault="00351A8A">
      <w:pPr>
        <w:pStyle w:val="Zkladntext1"/>
        <w:shd w:val="clear" w:color="auto" w:fill="auto"/>
        <w:spacing w:after="540"/>
        <w:ind w:firstLine="420"/>
      </w:pPr>
      <w:r>
        <w:rPr>
          <w:b/>
          <w:bCs/>
          <w:color w:val="0E6BB9"/>
        </w:rPr>
        <w:t>Národní galerie v Praze</w:t>
      </w:r>
    </w:p>
    <w:p w:rsidR="00544645" w:rsidRDefault="00351A8A">
      <w:pPr>
        <w:pStyle w:val="Nadpis20"/>
        <w:keepNext/>
        <w:keepLines/>
        <w:shd w:val="clear" w:color="auto" w:fill="auto"/>
        <w:spacing w:after="0"/>
      </w:pPr>
      <w:bookmarkStart w:id="13" w:name="bookmark12"/>
      <w:bookmarkStart w:id="14" w:name="bookmark13"/>
      <w:r>
        <w:rPr>
          <w:color w:val="0E6BB9"/>
        </w:rPr>
        <w:t>Přílohy:</w:t>
      </w:r>
      <w:bookmarkEnd w:id="13"/>
      <w:bookmarkEnd w:id="14"/>
    </w:p>
    <w:p w:rsidR="00544645" w:rsidRDefault="00351A8A">
      <w:pPr>
        <w:pStyle w:val="Zkladntext1"/>
        <w:numPr>
          <w:ilvl w:val="0"/>
          <w:numId w:val="2"/>
        </w:numPr>
        <w:shd w:val="clear" w:color="auto" w:fill="auto"/>
        <w:tabs>
          <w:tab w:val="left" w:pos="769"/>
        </w:tabs>
        <w:spacing w:after="0"/>
        <w:ind w:left="780" w:hanging="320"/>
      </w:pPr>
      <w:r>
        <w:t>nová příloha Smlouvy č. 1 - plán pronajímaných prostor včetně prostor rozšířených Dodatkem</w:t>
      </w:r>
    </w:p>
    <w:p w:rsidR="00544645" w:rsidRDefault="00351A8A">
      <w:pPr>
        <w:pStyle w:val="Zkladntext1"/>
        <w:numPr>
          <w:ilvl w:val="0"/>
          <w:numId w:val="2"/>
        </w:numPr>
        <w:shd w:val="clear" w:color="auto" w:fill="auto"/>
        <w:tabs>
          <w:tab w:val="left" w:pos="769"/>
        </w:tabs>
        <w:spacing w:after="280"/>
        <w:ind w:firstLine="420"/>
      </w:pPr>
      <w:r>
        <w:t>nová příloha Smlouvy č. 10 - služby poskytované pronajímatelem</w:t>
      </w:r>
    </w:p>
    <w:sectPr w:rsidR="00544645">
      <w:footerReference w:type="default" r:id="rId7"/>
      <w:pgSz w:w="11900" w:h="16840"/>
      <w:pgMar w:top="1035" w:right="1087" w:bottom="1494" w:left="1277" w:header="60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F2" w:rsidRDefault="00D13FF2">
      <w:r>
        <w:separator/>
      </w:r>
    </w:p>
  </w:endnote>
  <w:endnote w:type="continuationSeparator" w:id="0">
    <w:p w:rsidR="00D13FF2" w:rsidRDefault="00D1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45" w:rsidRDefault="00351A8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10018395</wp:posOffset>
              </wp:positionV>
              <wp:extent cx="34290" cy="1028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4645" w:rsidRDefault="00351A8A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13ED" w:rsidRPr="007113ED">
                            <w:rPr>
                              <w:noProof/>
                              <w:color w:val="0E6BB9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0E6BB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292.65pt;margin-top:788.85pt;width:2.7pt;height:8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" filled="f" stroked="f">
              <v:textbox style="mso-fit-shape-to-text:t" inset="0,0,0,0">
                <w:txbxContent>
                  <w:p w:rsidR="00544645" w:rsidRDefault="00351A8A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13ED" w:rsidRPr="007113ED">
                      <w:rPr>
                        <w:noProof/>
                        <w:color w:val="0E6BB9"/>
                        <w:sz w:val="24"/>
                        <w:szCs w:val="24"/>
                      </w:rPr>
                      <w:t>2</w:t>
                    </w:r>
                    <w:r>
                      <w:rPr>
                        <w:color w:val="0E6BB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F2" w:rsidRDefault="00D13FF2"/>
  </w:footnote>
  <w:footnote w:type="continuationSeparator" w:id="0">
    <w:p w:rsidR="00D13FF2" w:rsidRDefault="00D13F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EB4"/>
    <w:multiLevelType w:val="multilevel"/>
    <w:tmpl w:val="9A5082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C664F8"/>
    <w:multiLevelType w:val="multilevel"/>
    <w:tmpl w:val="7EB42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45"/>
    <w:rsid w:val="00351A8A"/>
    <w:rsid w:val="004C17F1"/>
    <w:rsid w:val="00544645"/>
    <w:rsid w:val="006A63BB"/>
    <w:rsid w:val="007113ED"/>
    <w:rsid w:val="007E00B7"/>
    <w:rsid w:val="00BE6E31"/>
    <w:rsid w:val="00D1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0D2A"/>
  <w15:docId w15:val="{6C1630D7-8AA8-4864-8891-D379DED2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E6BB9"/>
      <w:sz w:val="40"/>
      <w:szCs w:val="4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0E6BB9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kopirka1.VP-20191203120850</dc:title>
  <dc:subject/>
  <dc:creator/>
  <cp:keywords/>
  <cp:lastModifiedBy>Zdenka Šímová</cp:lastModifiedBy>
  <cp:revision>5</cp:revision>
  <dcterms:created xsi:type="dcterms:W3CDTF">2019-12-03T12:54:00Z</dcterms:created>
  <dcterms:modified xsi:type="dcterms:W3CDTF">2019-12-05T10:11:00Z</dcterms:modified>
</cp:coreProperties>
</file>