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česká </w:t>
      </w: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republika -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Státní pozemkový úřad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sídlo: Husinecká 1024/11 a, 130 00 Praha 3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zastoupený Ing. Miroslavem Kučerou, ředitelem Krajského pozemkového úřadu pro Pardubický kraj,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adresa: Boženy Němcové 231, 530 02 Pardubice IČO: 01312774 DIČ: CZ013I2774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96" w:line="283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bankovní spojení: Česká národm' banka číslo účtu: 160012-3723001/0710 (dále jen „propachtovatel“)</w:t>
      </w:r>
    </w:p>
    <w:p>
      <w:pPr>
        <w:pStyle w:val="Style7"/>
        <w:numPr>
          <w:ilvl w:val="0"/>
          <w:numId w:val="1"/>
        </w:numPr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straně jedné - 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Zámecký vrch, zemědělská spoleěnosl s r.o.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sídlo: Rudoltice 16, 561 25 IČ: 474 69 536 DIČ: CZ47469536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zapsána v obchodním rejstříku vedeném Krajským soudem v Hradci íCrálové, oddíl B, vložka 1160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osoba oprávněná jednat za právnickou osobu: Jiří Vičar, jednatel,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14" w:line="283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(dále jen ,,pachtýř“)</w:t>
      </w:r>
    </w:p>
    <w:p>
      <w:pPr>
        <w:pStyle w:val="Style7"/>
        <w:numPr>
          <w:ilvl w:val="0"/>
          <w:numId w:val="1"/>
        </w:numPr>
        <w:tabs>
          <w:tab w:leader="none" w:pos="2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86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straně druhé -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27" w:line="283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uzavírají podle ustanovení § 2332 a násl. zákona ě. 89/2012 Sb., oběanský zákoník (dále jen ,,NOZ“), tuto</w:t>
      </w:r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287"/>
        <w:ind w:left="40" w:right="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PACHTOVNÍ SMLOUVU</w:t>
        <w:br/>
        <w:t>č. 64 N 15/50</w:t>
      </w:r>
      <w:bookmarkEnd w:id="1"/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86"/>
        <w:ind w:left="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color w:val="000000"/>
          <w:position w:val="0"/>
        </w:rPr>
        <w:t>ČLI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80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Propachtovatel je ve smyslu zákona ě. 503/2012 Sb., o Státním pozemkovém úřadu a o změně některých souvisejících zákonů, ve znění pozdějších předpisů, příslušný hospodařit se zemědělskými pozemky specifikovanými v příloze č. 1 této smlouvy vedenými u Katastrálního úřadu pro Pardubický kraj. Katastrálního pracoviště Ústí nad Orlicí.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80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Příloha č. 1 je nedílnou souěástí této smlouvy.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14" w:line="283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Předmět pachtu byl do 30. června 2015 pronajat nájemními smlouvami č. 308N08/50, 309N08/50 a311N08/50.</w:t>
      </w:r>
    </w:p>
    <w:p>
      <w:pPr>
        <w:pStyle w:val="Style2"/>
        <w:widowControl w:val="0"/>
        <w:keepNext/>
        <w:keepLines/>
        <w:shd w:val="clear" w:color="auto" w:fill="auto"/>
        <w:bidi w:val="0"/>
        <w:jc w:val="left"/>
        <w:spacing w:before="0" w:after="300"/>
        <w:ind w:left="4800" w:right="0" w:firstLine="0"/>
      </w:pPr>
      <w:bookmarkStart w:id="2" w:name="bookmark2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II</w:t>
      </w:r>
      <w:bookmarkEnd w:id="2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4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Propachtovatel přenechává pachtýři pozemky uvedené v čl. I do užívání za účelem: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00"/>
        <w:ind w:left="174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- provozování zemědělské výroby.</w:t>
      </w:r>
    </w:p>
    <w:p>
      <w:pPr>
        <w:pStyle w:val="Style2"/>
        <w:widowControl w:val="0"/>
        <w:keepNext/>
        <w:keepLines/>
        <w:shd w:val="clear" w:color="auto" w:fill="auto"/>
        <w:bidi w:val="0"/>
        <w:jc w:val="left"/>
        <w:spacing w:before="0" w:after="290"/>
        <w:ind w:left="4800" w:right="0" w:firstLine="0"/>
      </w:pPr>
      <w:bookmarkStart w:id="3" w:name="bookmark3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Čl. III</w:t>
      </w:r>
      <w:bookmarkEnd w:id="3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68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Pachtýř je povinen:</w:t>
      </w:r>
    </w:p>
    <w:p>
      <w:pPr>
        <w:pStyle w:val="Style7"/>
        <w:numPr>
          <w:ilvl w:val="0"/>
          <w:numId w:val="3"/>
        </w:numPr>
        <w:tabs>
          <w:tab w:leader="none" w:pos="9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68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užívat pozemky řádně v souladu s jejich úěelovým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>
      <w:pPr>
        <w:pStyle w:val="Style7"/>
        <w:numPr>
          <w:ilvl w:val="0"/>
          <w:numId w:val="3"/>
        </w:numPr>
        <w:tabs>
          <w:tab w:leader="none" w:pos="9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68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76" w:h="16886"/>
          <w:pgMar w:top="697" w:left="1019" w:right="1356" w:bottom="829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dodržovat povinnosti vyplývající ze zákona č. 326/2004 Sb., o rostlinolékařské péěi a o změně některých souvisejících zákonů, ve znění pozdějších předpisů.</w:t>
      </w:r>
    </w:p>
    <w:p>
      <w:pPr>
        <w:pStyle w:val="Style7"/>
        <w:numPr>
          <w:ilvl w:val="0"/>
          <w:numId w:val="3"/>
        </w:numPr>
        <w:tabs>
          <w:tab w:leader="none" w:pos="9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dodržovat zákaz hospodářské činnosti vyvolávající erozi půdy a používání toxických a jiných škodlivých látek s dlouhodobým reziduálním účinkem, dodržovat ustanovení § 3 odst. 1 zákona č. 334/1992 Sb., o ochraně zemědělského půdního fondu, ve znění pozdějších předpisů,</w:t>
      </w:r>
    </w:p>
    <w:p>
      <w:pPr>
        <w:pStyle w:val="Style7"/>
        <w:numPr>
          <w:ilvl w:val="0"/>
          <w:numId w:val="3"/>
        </w:numPr>
        <w:tabs>
          <w:tab w:leader="none" w:pos="9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umožnit propachtovateli provádění kontroly k bodům a) až c) formou nahlédnutí do evidence rozborů a vstupem na pozemek,</w:t>
      </w:r>
    </w:p>
    <w:p>
      <w:pPr>
        <w:pStyle w:val="Style7"/>
        <w:numPr>
          <w:ilvl w:val="0"/>
          <w:numId w:val="3"/>
        </w:numPr>
        <w:tabs>
          <w:tab w:leader="none" w:pos="9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dodržovat povinnosti vyplývající ze zákona č. 449/2001 Sb., o myslivosti, ve znění pozdějších předpisů,</w:t>
      </w:r>
    </w:p>
    <w:p>
      <w:pPr>
        <w:pStyle w:val="Style7"/>
        <w:numPr>
          <w:ilvl w:val="0"/>
          <w:numId w:val="3"/>
        </w:numPr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provádět podle podmínek sběr kamene,</w:t>
      </w:r>
    </w:p>
    <w:p>
      <w:pPr>
        <w:pStyle w:val="Style7"/>
        <w:numPr>
          <w:ilvl w:val="0"/>
          <w:numId w:val="3"/>
        </w:numPr>
        <w:tabs>
          <w:tab w:leader="none" w:pos="9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vyžádat si souhlas propachtovatele při realizaci zúrodňovacích opatření a zakládání trvalých porostů na pozemcích nebo při provádění změny druhu pozemku,</w:t>
      </w:r>
    </w:p>
    <w:p>
      <w:pPr>
        <w:pStyle w:val="Style7"/>
        <w:numPr>
          <w:ilvl w:val="0"/>
          <w:numId w:val="3"/>
        </w:numPr>
        <w:tabs>
          <w:tab w:leader="none" w:pos="10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trpět věcná břemena, resp. služebnosti, spojené s pozemky, jež jsou předmětem pachtu,</w:t>
      </w:r>
    </w:p>
    <w:p>
      <w:pPr>
        <w:pStyle w:val="Style7"/>
        <w:numPr>
          <w:ilvl w:val="0"/>
          <w:numId w:val="3"/>
        </w:numPr>
        <w:tabs>
          <w:tab w:leader="none" w:pos="9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platit v souladu se zákonnou úpravou daň z nemovité věci za propachtované pozemky, jež jsou předmětem nájmu.</w:t>
      </w:r>
    </w:p>
    <w:p>
      <w:pPr>
        <w:pStyle w:val="Style2"/>
        <w:widowControl w:val="0"/>
        <w:keepNext/>
        <w:keepLines/>
        <w:shd w:val="clear" w:color="auto" w:fill="auto"/>
        <w:bidi w:val="0"/>
        <w:jc w:val="left"/>
        <w:spacing w:before="0" w:after="280" w:line="283" w:lineRule="exact"/>
        <w:ind w:left="4780" w:right="0" w:firstLine="0"/>
      </w:pPr>
      <w:bookmarkStart w:id="4" w:name="bookmark4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ČLIV</w:t>
      </w:r>
      <w:bookmarkEnd w:id="4"/>
    </w:p>
    <w:p>
      <w:pPr>
        <w:pStyle w:val="Style7"/>
        <w:numPr>
          <w:ilvl w:val="0"/>
          <w:numId w:val="5"/>
        </w:numPr>
        <w:tabs>
          <w:tab w:leader="none" w:pos="9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smlouva se uzavírá na dobu určitou od 1. července 2015 do 31. prosince 2019.</w:t>
      </w:r>
    </w:p>
    <w:p>
      <w:pPr>
        <w:pStyle w:val="Style7"/>
        <w:numPr>
          <w:ilvl w:val="0"/>
          <w:numId w:val="5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Právní vztah založený touto smlouvou lze ukončit dohodou.</w:t>
      </w:r>
    </w:p>
    <w:p>
      <w:pPr>
        <w:pStyle w:val="Style7"/>
        <w:numPr>
          <w:ilvl w:val="0"/>
          <w:numId w:val="5"/>
        </w:numPr>
        <w:tabs>
          <w:tab w:leader="none" w:pos="9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Propachtovatel může v souladu s ustanovením § 2334 NOZ vypovědět pacht bez výpovědní doby, jestliže pachtýř propachtuje propachtované pozemky jinému, přenechá-li je k užívání nebo změní-li hospodářské urěení pozemků, anebo jejich užívání nebo požívání bez propachtovatelova předchozího souhlasu.</w:t>
      </w:r>
    </w:p>
    <w:p>
      <w:pPr>
        <w:pStyle w:val="Style9"/>
        <w:numPr>
          <w:ilvl w:val="0"/>
          <w:numId w:val="5"/>
        </w:numPr>
        <w:tabs>
          <w:tab w:leader="none" w:pos="9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4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pachtovní smlouva pozbývá platnosti a účinnosti k 1. 10. 2016 v případě, že pachtýř nejpozději do 30. 6. 2016 nedoloží kladné rozhodnutí SZIF o zařazení do agroenvironmentálně-klimatického opatření nebo opatření ekologické zemědělství.</w:t>
      </w:r>
    </w:p>
    <w:p>
      <w:pPr>
        <w:pStyle w:val="Style2"/>
        <w:widowControl w:val="0"/>
        <w:keepNext/>
        <w:keepLines/>
        <w:shd w:val="clear" w:color="auto" w:fill="auto"/>
        <w:bidi w:val="0"/>
        <w:jc w:val="left"/>
        <w:spacing w:before="0" w:after="266"/>
        <w:ind w:left="4780" w:right="0" w:firstLine="0"/>
      </w:pPr>
      <w:bookmarkStart w:id="5" w:name="bookmark5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Čl. V</w:t>
      </w:r>
      <w:bookmarkEnd w:id="5"/>
    </w:p>
    <w:p>
      <w:pPr>
        <w:pStyle w:val="Style7"/>
        <w:numPr>
          <w:ilvl w:val="0"/>
          <w:numId w:val="7"/>
        </w:numPr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5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Pachtýř je povinen platit propachtovateli pachtovné.</w:t>
      </w:r>
    </w:p>
    <w:p>
      <w:pPr>
        <w:pStyle w:val="Style7"/>
        <w:numPr>
          <w:ilvl w:val="0"/>
          <w:numId w:val="7"/>
        </w:numPr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5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Pachtovné se platí </w:t>
      </w:r>
      <w:r>
        <w:rPr>
          <w:rStyle w:val="CharStyle16"/>
        </w:rPr>
        <w:t>ročně pozadu</w:t>
      </w:r>
      <w:r>
        <w:rPr>
          <w:rStyle w:val="CharStyle17"/>
        </w:rPr>
        <w:t xml:space="preserve">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vždy k 1.10. běžného roku.</w:t>
      </w:r>
    </w:p>
    <w:p>
      <w:pPr>
        <w:pStyle w:val="Style7"/>
        <w:numPr>
          <w:ilvl w:val="0"/>
          <w:numId w:val="7"/>
        </w:numPr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5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Roční pachtovné se stanovuje dohodou ve výši </w:t>
      </w:r>
      <w:r>
        <w:rPr>
          <w:rStyle w:val="CharStyle17"/>
        </w:rPr>
        <w:t>123 945,- Kč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5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(slovy; jednostodvacettřitisícdevětsetčtyřicetpět korun českých).</w:t>
      </w:r>
    </w:p>
    <w:p>
      <w:pPr>
        <w:pStyle w:val="Style7"/>
        <w:numPr>
          <w:ilvl w:val="0"/>
          <w:numId w:val="7"/>
        </w:numPr>
        <w:tabs>
          <w:tab w:leader="none" w:pos="8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5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Pachtovné bude hrazeno převodem na účet propachtovatele vedený u České národní banky, číslo účtu 160012-3723001/0710, variabilní symbol; 6411550.</w:t>
      </w:r>
    </w:p>
    <w:p>
      <w:pPr>
        <w:pStyle w:val="Style7"/>
        <w:numPr>
          <w:ilvl w:val="0"/>
          <w:numId w:val="7"/>
        </w:numPr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5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Pachtovné za období od účinnosti smlouvy do 30. 9. 2015 včetně činí </w:t>
      </w:r>
      <w:r>
        <w:rPr>
          <w:rStyle w:val="CharStyle17"/>
        </w:rPr>
        <w:t>31 241,- Kč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(slovy; třicetjednatisícdvěstěčtyřicetjednakorun českých) a bude uhrazeno k 1. říjnu 2015.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9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Zaplacením se rozumí připsání placené částky na účet propachtovatele.</w:t>
      </w:r>
    </w:p>
    <w:p>
      <w:pPr>
        <w:pStyle w:val="Style7"/>
        <w:numPr>
          <w:ilvl w:val="0"/>
          <w:numId w:val="7"/>
        </w:numPr>
        <w:tabs>
          <w:tab w:leader="none" w:pos="9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Nedodrží-li pachtýř u pro úhradu pachtovného, je povinen podle ustanovení § 1970 NOZ zaplatit propachtovateu z prodlení, a to na účet propachtovatele vedený u České národní banky, číslo účtu 1800’ ' . ’3001/0710, variabilní symbol; 6411550.</w:t>
      </w:r>
    </w:p>
    <w:p>
      <w:pPr>
        <w:pStyle w:val="Style7"/>
        <w:numPr>
          <w:ilvl w:val="0"/>
          <w:numId w:val="7"/>
        </w:numPr>
        <w:tabs>
          <w:tab w:leader="none" w:pos="9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Prodlení pachtýře s úhradou pachtovného delší než 60 dnů se považuje za porušení smlouvy, které zakládá právo propachtovatele smlouvu vypovědět bez výpovědní doby (ustanovení § 2228 odst. 4 NOZ).</w:t>
      </w:r>
    </w:p>
    <w:p>
      <w:pPr>
        <w:pStyle w:val="Style2"/>
        <w:widowControl w:val="0"/>
        <w:keepNext/>
        <w:keepLines/>
        <w:shd w:val="clear" w:color="auto" w:fill="auto"/>
        <w:bidi w:val="0"/>
        <w:jc w:val="left"/>
        <w:spacing w:before="0" w:after="280" w:line="283" w:lineRule="exact"/>
        <w:ind w:left="4780" w:right="0" w:firstLine="0"/>
      </w:pPr>
      <w:bookmarkStart w:id="6" w:name="bookmark6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Č1.VI</w:t>
      </w:r>
      <w:bookmarkEnd w:id="6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Pokud jsou na propachtovaných pozemcích zřízena meliorační zařízení, pachtýř se zavazuje;</w:t>
      </w:r>
    </w:p>
    <w:p>
      <w:pPr>
        <w:pStyle w:val="Style7"/>
        <w:numPr>
          <w:ilvl w:val="0"/>
          <w:numId w:val="1"/>
        </w:numPr>
        <w:tabs>
          <w:tab w:leader="none" w:pos="13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11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 melioračních zařízení umístěných pod povrchem půdy zajistit jejich údržbu,</w:t>
      </w:r>
    </w:p>
    <w:p>
      <w:pPr>
        <w:pStyle w:val="Style7"/>
        <w:numPr>
          <w:ilvl w:val="0"/>
          <w:numId w:val="1"/>
        </w:numPr>
        <w:tabs>
          <w:tab w:leader="none" w:pos="13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4" w:line="283" w:lineRule="exact"/>
        <w:ind w:left="11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 hlavním melioračním zařízením umožnit přístup za účelem provedení údržby.</w:t>
      </w:r>
    </w:p>
    <w:p>
      <w:pPr>
        <w:pStyle w:val="Style2"/>
        <w:widowControl w:val="0"/>
        <w:keepNext/>
        <w:keepLines/>
        <w:shd w:val="clear" w:color="auto" w:fill="auto"/>
        <w:bidi w:val="0"/>
        <w:jc w:val="left"/>
        <w:spacing w:before="0" w:after="270"/>
        <w:ind w:left="4780" w:right="0" w:firstLine="0"/>
      </w:pPr>
      <w:bookmarkStart w:id="7" w:name="bookmark7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Čl. VII</w:t>
      </w:r>
      <w:bookmarkEnd w:id="7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6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Pachtýř bere na vědomí a je srozuměn s tím, že pozemky, které jsou předmětem pachtu dle této smlouvy, mohou být propachtovatelem převedeny na třetí osoby v souladu s jeho dispozičním oprávněním. V případě změny vlastnictví platí ustanovení § 2221 a § 2222 NOZ.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66" w:line="266" w:lineRule="exact"/>
        <w:ind w:left="47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Cl. VIII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6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Pachtýř není oprávněn propachtované pozemky, některé z nich nebo jejich části propachtovat nebo dát do užívání třetí osobě.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80"/>
        <w:ind w:left="47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Č1.IX</w:t>
      </w:r>
    </w:p>
    <w:p>
      <w:pPr>
        <w:pStyle w:val="Style7"/>
        <w:numPr>
          <w:ilvl w:val="0"/>
          <w:numId w:val="9"/>
        </w:numPr>
        <w:tabs>
          <w:tab w:leader="none" w:pos="9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6" w:line="283" w:lineRule="exact"/>
        <w:ind w:left="78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Smluvní strany se dohodly, že jakékoliv změny a doplňky této smlouvy jsou možné pouze písemnou formou dodatku k této smlouvě na základě dohody smluvních stran.</w:t>
      </w:r>
    </w:p>
    <w:p>
      <w:pPr>
        <w:pStyle w:val="Style7"/>
        <w:numPr>
          <w:ilvl w:val="0"/>
          <w:numId w:val="9"/>
        </w:numPr>
        <w:tabs>
          <w:tab w:leader="none" w:pos="9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78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Smluvní strany jsou povinny se vzájemně informovat o jakékoli změně údajů týkajících se jejich specifikace jako smluvní strany této smlouvy, a to nejpozději do 30 dnů ode dne změny.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66" w:line="266" w:lineRule="exact"/>
        <w:ind w:left="480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Č1.X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57" w:line="283" w:lineRule="exact"/>
        <w:ind w:left="0" w:right="0" w:firstLine="6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smlouva je vyhotovena ve dvou stejnopisech, z nichž každý má platnost originálu. Jeden stejnopis přebírá pachtýř a jeden je určen pro propachtovatele.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62" w:lineRule="exact"/>
        <w:ind w:left="47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Č1.XI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562" w:lineRule="exact"/>
        <w:ind w:left="0" w:right="0" w:firstLine="6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smlouva nabývá platnosti dnem jejího podpisu smluvními stranami.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562" w:lineRule="exact"/>
        <w:ind w:left="47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 XII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294" w:line="283" w:lineRule="exact"/>
        <w:ind w:left="0" w:right="0" w:firstLine="6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Smluvní strany po přečtení této smlouvy prohlašují, že s jejím obsahem souhlasí a že tato smlouva je shodným projevem jejich vážné a svobodné vůle, a na důkaz toho připojují své podpisy.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Pardubicích dne 29. června 2015</w:t>
      </w:r>
    </w:p>
    <w:sectPr>
      <w:headerReference w:type="default" r:id="rId6"/>
      <w:footnotePr>
        <w:pos w:val="pageBottom"/>
        <w:numFmt w:val="decimal"/>
        <w:numRestart w:val="continuous"/>
      </w:footnotePr>
      <w:pgSz w:w="11976" w:h="16886"/>
      <w:pgMar w:top="697" w:left="1019" w:right="1356" w:bottom="82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0.95pt;margin-top:16.4pt;width:11.05pt;height:13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  <w:b/>
                    <w:bCs/>
                    <w:i/>
                    <w:iCs/>
                  </w:rPr>
                  <w:t>/I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/>
      <w:bCs/>
      <w:i w:val="0"/>
      <w:iCs w:val="0"/>
      <w:u w:val="none"/>
      <w:strike w:val="0"/>
      <w:smallCaps w:val="0"/>
    </w:rPr>
  </w:style>
  <w:style w:type="character" w:customStyle="1" w:styleId="CharStyle5">
    <w:name w:val="Char Style 5"/>
    <w:basedOn w:val="DefaultParagraphFont"/>
    <w:link w:val="Style4"/>
    <w:rPr>
      <w:lang w:val="en-US" w:eastAsia="en-US" w:bidi="en-US"/>
      <w:b/>
      <w:bCs/>
      <w:i/>
      <w:iCs/>
      <w:u w:val="none"/>
      <w:strike w:val="0"/>
      <w:smallCaps w:val="0"/>
      <w:sz w:val="36"/>
      <w:szCs w:val="36"/>
      <w:spacing w:val="20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w w:val="100"/>
      <w:color w:val="000000"/>
      <w:position w:val="0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10">
    <w:name w:val="Char Style 10"/>
    <w:basedOn w:val="DefaultParagraphFont"/>
    <w:link w:val="Style9"/>
    <w:rPr>
      <w:b/>
      <w:bCs/>
      <w:i w:val="0"/>
      <w:iCs w:val="0"/>
      <w:u w:val="none"/>
      <w:strike w:val="0"/>
      <w:smallCaps w:val="0"/>
    </w:rPr>
  </w:style>
  <w:style w:type="character" w:customStyle="1" w:styleId="CharStyle12">
    <w:name w:val="Char Style 12"/>
    <w:basedOn w:val="DefaultParagraphFont"/>
    <w:link w:val="Style11"/>
    <w:rPr>
      <w:b/>
      <w:bCs/>
      <w:i w:val="0"/>
      <w:iCs w:val="0"/>
      <w:u w:val="none"/>
      <w:strike w:val="0"/>
      <w:smallCaps w:val="0"/>
      <w:sz w:val="32"/>
      <w:szCs w:val="32"/>
    </w:rPr>
  </w:style>
  <w:style w:type="character" w:customStyle="1" w:styleId="CharStyle14">
    <w:name w:val="Char Style 14"/>
    <w:basedOn w:val="DefaultParagraphFont"/>
    <w:link w:val="Style13"/>
    <w:rPr>
      <w:b/>
      <w:bCs/>
      <w:i w:val="0"/>
      <w:iCs w:val="0"/>
      <w:u w:val="none"/>
      <w:strike w:val="0"/>
      <w:smallCaps w:val="0"/>
      <w:sz w:val="24"/>
      <w:szCs w:val="24"/>
      <w:spacing w:val="30"/>
    </w:rPr>
  </w:style>
  <w:style w:type="character" w:customStyle="1" w:styleId="CharStyle15">
    <w:name w:val="Char Style 15"/>
    <w:basedOn w:val="CharStyle10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6">
    <w:name w:val="Char Style 16"/>
    <w:basedOn w:val="CharStyle8"/>
    <w:rPr>
      <w:lang w:val="cs-CZ" w:eastAsia="cs-CZ" w:bidi="cs-CZ"/>
      <w:b/>
      <w:bCs/>
      <w:u w:val="single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7">
    <w:name w:val="Char Style 17"/>
    <w:basedOn w:val="CharStyle8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outlineLvl w:val="1"/>
      <w:spacing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line="398" w:lineRule="exact"/>
    </w:pPr>
    <w:rPr>
      <w:lang w:val="en-US" w:eastAsia="en-US" w:bidi="en-US"/>
      <w:b/>
      <w:bCs/>
      <w:i/>
      <w:iCs/>
      <w:u w:val="none"/>
      <w:strike w:val="0"/>
      <w:smallCaps w:val="0"/>
      <w:sz w:val="36"/>
      <w:szCs w:val="36"/>
      <w:spacing w:val="20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line="266" w:lineRule="exact"/>
      <w:ind w:hanging="140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line="283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jc w:val="center"/>
      <w:outlineLvl w:val="0"/>
      <w:spacing w:before="300" w:after="200" w:line="374" w:lineRule="exact"/>
    </w:pPr>
    <w:rPr>
      <w:b/>
      <w:bCs/>
      <w:i w:val="0"/>
      <w:iCs w:val="0"/>
      <w:u w:val="none"/>
      <w:strike w:val="0"/>
      <w:smallCaps w:val="0"/>
      <w:sz w:val="32"/>
      <w:szCs w:val="32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jc w:val="center"/>
      <w:spacing w:before="200" w:after="300" w:line="266" w:lineRule="exact"/>
    </w:pPr>
    <w:rPr>
      <w:b/>
      <w:bCs/>
      <w:i w:val="0"/>
      <w:iCs w:val="0"/>
      <w:u w:val="none"/>
      <w:strike w:val="0"/>
      <w:smallCaps w:val="0"/>
      <w:sz w:val="24"/>
      <w:szCs w:val="24"/>
      <w:spacing w:val="3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