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C8" w:rsidRDefault="00CD1C6D">
      <w:pPr>
        <w:spacing w:before="120" w:after="120"/>
        <w:ind w:left="0" w:firstLine="0"/>
        <w:jc w:val="center"/>
        <w:rPr>
          <w:rFonts w:ascii="Times New Roman" w:hAnsi="Times New Roman" w:cs="Times New Roman"/>
          <w:sz w:val="24"/>
        </w:rPr>
      </w:pPr>
      <w:r>
        <w:rPr>
          <w:rFonts w:ascii="Times New Roman" w:hAnsi="Times New Roman" w:cs="Times New Roman"/>
          <w:b/>
          <w:sz w:val="32"/>
          <w:szCs w:val="32"/>
        </w:rPr>
        <w:t xml:space="preserve">Smlouva o dílo </w:t>
      </w:r>
      <w:r>
        <w:rPr>
          <w:rFonts w:ascii="Times New Roman" w:hAnsi="Times New Roman" w:cs="Times New Roman"/>
          <w:b/>
          <w:sz w:val="28"/>
        </w:rPr>
        <w:t xml:space="preserve">č. 190813 na restaurování kostry plejtváka </w:t>
      </w:r>
    </w:p>
    <w:p w:rsidR="003913C8" w:rsidRDefault="003913C8">
      <w:pPr>
        <w:spacing w:before="120" w:after="120"/>
        <w:rPr>
          <w:rFonts w:ascii="Times New Roman" w:hAnsi="Times New Roman" w:cs="Times New Roman"/>
        </w:rPr>
      </w:pPr>
    </w:p>
    <w:p w:rsidR="003913C8" w:rsidRDefault="00CD1C6D">
      <w:pPr>
        <w:pStyle w:val="Nadpis1"/>
        <w:numPr>
          <w:ilvl w:val="0"/>
          <w:numId w:val="2"/>
        </w:numPr>
        <w:spacing w:before="120" w:after="120"/>
        <w:ind w:left="425" w:hanging="425"/>
        <w:rPr>
          <w:rFonts w:ascii="Times New Roman" w:hAnsi="Times New Roman" w:cs="Times New Roman"/>
          <w:szCs w:val="22"/>
          <w:u w:val="single"/>
        </w:rPr>
      </w:pPr>
      <w:r>
        <w:rPr>
          <w:rFonts w:ascii="Times New Roman" w:hAnsi="Times New Roman" w:cs="Times New Roman"/>
          <w:szCs w:val="22"/>
        </w:rPr>
        <w:t>Smluvní strany</w:t>
      </w:r>
    </w:p>
    <w:p w:rsidR="003913C8" w:rsidRDefault="00CD1C6D">
      <w:pPr>
        <w:spacing w:before="120" w:after="120"/>
        <w:rPr>
          <w:rFonts w:ascii="Times New Roman" w:hAnsi="Times New Roman" w:cs="Times New Roman"/>
          <w:b/>
        </w:rPr>
      </w:pPr>
      <w:r>
        <w:rPr>
          <w:rFonts w:ascii="Times New Roman" w:hAnsi="Times New Roman" w:cs="Times New Roman"/>
          <w:b/>
          <w:u w:val="single"/>
        </w:rPr>
        <w:t>Objednatel:</w:t>
      </w:r>
    </w:p>
    <w:p w:rsidR="003913C8" w:rsidRDefault="00CD1C6D">
      <w:pPr>
        <w:spacing w:before="120" w:after="120"/>
        <w:rPr>
          <w:rFonts w:ascii="Times New Roman" w:hAnsi="Times New Roman" w:cs="Times New Roman"/>
        </w:rPr>
      </w:pPr>
      <w:r>
        <w:rPr>
          <w:rFonts w:ascii="Times New Roman" w:hAnsi="Times New Roman" w:cs="Times New Roman"/>
          <w:b/>
        </w:rPr>
        <w:t>Národní muzeum</w:t>
      </w:r>
      <w:r>
        <w:rPr>
          <w:rFonts w:ascii="Times New Roman" w:hAnsi="Times New Roman" w:cs="Times New Roman"/>
        </w:rPr>
        <w:t>, příspěvková organizace</w:t>
      </w:r>
    </w:p>
    <w:p w:rsidR="003913C8" w:rsidRDefault="00CD1C6D">
      <w:pPr>
        <w:spacing w:before="120" w:after="120"/>
        <w:rPr>
          <w:rFonts w:ascii="Times New Roman" w:hAnsi="Times New Roman" w:cs="Times New Roman"/>
        </w:rPr>
      </w:pPr>
      <w:r>
        <w:rPr>
          <w:rFonts w:ascii="Times New Roman" w:hAnsi="Times New Roman" w:cs="Times New Roman"/>
        </w:rPr>
        <w:t>Sídlo:</w:t>
      </w:r>
      <w:r>
        <w:rPr>
          <w:rFonts w:ascii="Times New Roman" w:hAnsi="Times New Roman" w:cs="Times New Roman"/>
        </w:rPr>
        <w:tab/>
      </w:r>
      <w:r>
        <w:rPr>
          <w:rFonts w:ascii="Times New Roman" w:hAnsi="Times New Roman" w:cs="Times New Roman"/>
        </w:rPr>
        <w:tab/>
        <w:t>Václavské náměstí 68, 115 79 Praha 1</w:t>
      </w:r>
    </w:p>
    <w:p w:rsidR="003913C8" w:rsidRDefault="00CD1C6D">
      <w:pPr>
        <w:spacing w:before="120" w:after="120"/>
        <w:ind w:left="0" w:firstLine="0"/>
        <w:rPr>
          <w:rFonts w:ascii="Times New Roman" w:hAnsi="Times New Roman" w:cs="Times New Roman"/>
          <w:color w:val="000000"/>
        </w:rPr>
      </w:pPr>
      <w:r>
        <w:rPr>
          <w:rFonts w:ascii="Times New Roman" w:hAnsi="Times New Roman" w:cs="Times New Roman"/>
        </w:rPr>
        <w:t>IČO:</w:t>
      </w:r>
      <w:r>
        <w:rPr>
          <w:rFonts w:ascii="Times New Roman" w:hAnsi="Times New Roman" w:cs="Times New Roman"/>
        </w:rPr>
        <w:tab/>
      </w:r>
      <w:r>
        <w:rPr>
          <w:rFonts w:ascii="Times New Roman" w:hAnsi="Times New Roman" w:cs="Times New Roman"/>
        </w:rPr>
        <w:tab/>
        <w:t>000 23 272</w:t>
      </w:r>
    </w:p>
    <w:p w:rsidR="003913C8" w:rsidRDefault="00CD1C6D">
      <w:pPr>
        <w:spacing w:before="120" w:after="120"/>
        <w:rPr>
          <w:rFonts w:ascii="Times New Roman" w:hAnsi="Times New Roman" w:cs="Times New Roman"/>
        </w:rPr>
      </w:pPr>
      <w:r>
        <w:rPr>
          <w:rFonts w:ascii="Times New Roman" w:hAnsi="Times New Roman" w:cs="Times New Roman"/>
          <w:color w:val="000000"/>
        </w:rPr>
        <w:t>DIČ:</w:t>
      </w:r>
      <w:r>
        <w:rPr>
          <w:rFonts w:ascii="Times New Roman" w:hAnsi="Times New Roman" w:cs="Times New Roman"/>
          <w:color w:val="000000"/>
        </w:rPr>
        <w:tab/>
      </w:r>
      <w:r>
        <w:rPr>
          <w:rFonts w:ascii="Times New Roman" w:hAnsi="Times New Roman" w:cs="Times New Roman"/>
          <w:color w:val="000000"/>
        </w:rPr>
        <w:tab/>
        <w:t>CZ00023272</w:t>
      </w:r>
    </w:p>
    <w:p w:rsidR="003913C8" w:rsidRDefault="00CD1C6D">
      <w:pPr>
        <w:spacing w:before="120" w:after="120"/>
        <w:ind w:left="1410" w:hanging="1410"/>
        <w:rPr>
          <w:rFonts w:ascii="Times New Roman" w:hAnsi="Times New Roman" w:cs="Times New Roman"/>
        </w:rPr>
      </w:pPr>
      <w:r>
        <w:rPr>
          <w:rFonts w:ascii="Times New Roman" w:hAnsi="Times New Roman" w:cs="Times New Roman"/>
        </w:rPr>
        <w:t>Zástupce:</w:t>
      </w:r>
      <w:r>
        <w:rPr>
          <w:rFonts w:ascii="Times New Roman" w:hAnsi="Times New Roman" w:cs="Times New Roman"/>
        </w:rPr>
        <w:tab/>
      </w:r>
      <w:r>
        <w:rPr>
          <w:rFonts w:ascii="Times New Roman" w:hAnsi="Times New Roman" w:cs="Times New Roman"/>
          <w:b/>
        </w:rPr>
        <w:t>Doc. PhDr. Michal Stehlík, Ph.D.</w:t>
      </w:r>
      <w:r>
        <w:rPr>
          <w:rFonts w:ascii="Times New Roman" w:hAnsi="Times New Roman" w:cs="Times New Roman"/>
        </w:rPr>
        <w:t>, náměstek generálního ředitele Národního muzea</w:t>
      </w:r>
    </w:p>
    <w:p w:rsidR="003913C8" w:rsidRDefault="00CD1C6D">
      <w:pPr>
        <w:spacing w:before="120" w:after="120"/>
        <w:rPr>
          <w:rFonts w:ascii="Times New Roman" w:hAnsi="Times New Roman" w:cs="Times New Roman"/>
        </w:rPr>
      </w:pPr>
      <w:r>
        <w:rPr>
          <w:rFonts w:ascii="Times New Roman" w:hAnsi="Times New Roman" w:cs="Times New Roman"/>
        </w:rPr>
        <w:t>(dále jen jako „</w:t>
      </w:r>
      <w:r>
        <w:rPr>
          <w:rFonts w:ascii="Times New Roman" w:hAnsi="Times New Roman" w:cs="Times New Roman"/>
          <w:u w:val="single"/>
        </w:rPr>
        <w:t>Objednatel</w:t>
      </w:r>
      <w:r>
        <w:rPr>
          <w:rFonts w:ascii="Times New Roman" w:hAnsi="Times New Roman" w:cs="Times New Roman"/>
        </w:rPr>
        <w:t xml:space="preserve">“) </w:t>
      </w:r>
    </w:p>
    <w:p w:rsidR="003913C8" w:rsidRDefault="003913C8">
      <w:pPr>
        <w:spacing w:before="120" w:after="120"/>
        <w:rPr>
          <w:rFonts w:ascii="Times New Roman" w:hAnsi="Times New Roman" w:cs="Times New Roman"/>
          <w:b/>
          <w:u w:val="single"/>
        </w:rPr>
      </w:pPr>
    </w:p>
    <w:p w:rsidR="003913C8" w:rsidRDefault="003913C8">
      <w:pPr>
        <w:spacing w:before="120" w:after="120"/>
        <w:rPr>
          <w:rFonts w:ascii="Times New Roman" w:hAnsi="Times New Roman" w:cs="Times New Roman"/>
          <w:b/>
          <w:u w:val="single"/>
        </w:rPr>
      </w:pPr>
    </w:p>
    <w:p w:rsidR="003913C8" w:rsidRDefault="00CD1C6D">
      <w:pPr>
        <w:spacing w:before="120" w:after="120"/>
        <w:rPr>
          <w:rFonts w:ascii="Times New Roman" w:hAnsi="Times New Roman" w:cs="Times New Roman"/>
        </w:rPr>
      </w:pPr>
      <w:r>
        <w:rPr>
          <w:rFonts w:ascii="Times New Roman" w:hAnsi="Times New Roman" w:cs="Times New Roman"/>
          <w:b/>
          <w:u w:val="single"/>
        </w:rPr>
        <w:t>Zhotovitel:</w:t>
      </w:r>
    </w:p>
    <w:p w:rsidR="003913C8" w:rsidRDefault="00CD1C6D">
      <w:pPr>
        <w:spacing w:before="120" w:after="120"/>
      </w:pPr>
      <w:r w:rsidRPr="001B4718">
        <w:rPr>
          <w:rFonts w:ascii="Times New Roman" w:eastAsia="Tahoma" w:hAnsi="Times New Roman" w:cs="Times New Roman"/>
          <w:color w:val="000000"/>
        </w:rPr>
        <w:t>Theodorik s.r.o.</w:t>
      </w:r>
    </w:p>
    <w:p w:rsidR="003913C8" w:rsidRDefault="00CD1C6D">
      <w:pPr>
        <w:spacing w:before="120" w:after="120"/>
      </w:pPr>
      <w:r>
        <w:rPr>
          <w:rFonts w:ascii="Times New Roman" w:hAnsi="Times New Roman" w:cs="Times New Roman"/>
          <w:color w:val="000000"/>
        </w:rPr>
        <w:t>Sídlo:</w:t>
      </w:r>
      <w:r>
        <w:rPr>
          <w:rFonts w:ascii="Times New Roman" w:hAnsi="Times New Roman" w:cs="Times New Roman"/>
          <w:color w:val="000000"/>
        </w:rPr>
        <w:tab/>
      </w:r>
      <w:r w:rsidRPr="001B4718">
        <w:rPr>
          <w:rFonts w:ascii="arial;tahoma;sans-serif" w:eastAsia="Tahoma" w:hAnsi="arial;tahoma;sans-serif" w:cs="Times New Roman"/>
          <w:color w:val="000000"/>
        </w:rPr>
        <w:t xml:space="preserve">Národní </w:t>
      </w:r>
      <w:r w:rsidR="00E41063">
        <w:rPr>
          <w:rFonts w:ascii="arial;tahoma;sans-serif" w:eastAsia="Tahoma" w:hAnsi="arial;tahoma;sans-serif" w:cs="Times New Roman"/>
          <w:color w:val="000000"/>
        </w:rPr>
        <w:t>obrany 936/15,</w:t>
      </w:r>
      <w:r w:rsidRPr="001B4718">
        <w:rPr>
          <w:rFonts w:ascii="arial;tahoma;sans-serif" w:eastAsia="Tahoma" w:hAnsi="arial;tahoma;sans-serif" w:cs="Times New Roman"/>
          <w:color w:val="000000"/>
        </w:rPr>
        <w:t xml:space="preserve"> 160 00 Praha</w:t>
      </w:r>
      <w:r w:rsidRPr="001B4718">
        <w:rPr>
          <w:rFonts w:ascii="Times New Roman" w:eastAsia="Tahoma" w:hAnsi="Times New Roman" w:cs="Times New Roman"/>
          <w:color w:val="000000"/>
          <w:sz w:val="20"/>
          <w:szCs w:val="20"/>
        </w:rPr>
        <w:t xml:space="preserve"> </w:t>
      </w:r>
      <w:r w:rsidR="00E41063">
        <w:rPr>
          <w:rFonts w:ascii="Times New Roman" w:hAnsi="Times New Roman" w:cs="Times New Roman"/>
          <w:color w:val="000000"/>
        </w:rPr>
        <w:t>6 - Bubeneč</w:t>
      </w:r>
    </w:p>
    <w:p w:rsidR="003913C8" w:rsidRDefault="00CD1C6D">
      <w:pPr>
        <w:spacing w:before="120" w:after="120"/>
        <w:ind w:left="0" w:firstLine="0"/>
      </w:pPr>
      <w:r>
        <w:rPr>
          <w:rFonts w:ascii="Times New Roman" w:hAnsi="Times New Roman" w:cs="Times New Roman"/>
          <w:color w:val="000000"/>
        </w:rPr>
        <w:t>IČO:</w:t>
      </w:r>
      <w:r>
        <w:rPr>
          <w:rFonts w:ascii="Times New Roman" w:hAnsi="Times New Roman" w:cs="Times New Roman"/>
          <w:color w:val="000000"/>
        </w:rPr>
        <w:tab/>
      </w:r>
      <w:r w:rsidRPr="001B4718">
        <w:rPr>
          <w:rFonts w:ascii="arial;tahoma;sans-serif" w:eastAsia="Tahoma" w:hAnsi="arial;tahoma;sans-serif" w:cs="Times New Roman"/>
          <w:color w:val="000000"/>
        </w:rPr>
        <w:t>26467607</w:t>
      </w:r>
      <w:r>
        <w:rPr>
          <w:rFonts w:ascii="Times New Roman" w:hAnsi="Times New Roman" w:cs="Times New Roman"/>
          <w:color w:val="000000"/>
        </w:rPr>
        <w:tab/>
      </w:r>
    </w:p>
    <w:p w:rsidR="003913C8" w:rsidRDefault="00CD1C6D">
      <w:pPr>
        <w:spacing w:before="120" w:after="120"/>
        <w:ind w:left="0" w:firstLine="0"/>
      </w:pPr>
      <w:r>
        <w:rPr>
          <w:rFonts w:ascii="Times New Roman" w:hAnsi="Times New Roman" w:cs="Times New Roman"/>
          <w:color w:val="000000"/>
        </w:rPr>
        <w:t>DIČ:</w:t>
      </w:r>
      <w:r>
        <w:rPr>
          <w:rFonts w:ascii="Times New Roman" w:hAnsi="Times New Roman" w:cs="Times New Roman"/>
          <w:color w:val="000000"/>
        </w:rPr>
        <w:tab/>
      </w:r>
      <w:r w:rsidRPr="001B4718">
        <w:rPr>
          <w:rFonts w:ascii="Times New Roman" w:eastAsia="Tahoma" w:hAnsi="Times New Roman" w:cs="Times New Roman"/>
          <w:color w:val="000000"/>
        </w:rPr>
        <w:t>CZ26467607</w:t>
      </w:r>
      <w:r>
        <w:rPr>
          <w:rFonts w:ascii="Times New Roman" w:hAnsi="Times New Roman" w:cs="Times New Roman"/>
          <w:color w:val="000000"/>
        </w:rPr>
        <w:tab/>
      </w:r>
    </w:p>
    <w:p w:rsidR="003913C8" w:rsidRDefault="00CD1C6D">
      <w:pPr>
        <w:spacing w:before="120" w:after="120"/>
      </w:pPr>
      <w:r>
        <w:rPr>
          <w:rFonts w:ascii="Times New Roman" w:hAnsi="Times New Roman" w:cs="Times New Roman"/>
          <w:color w:val="000000"/>
        </w:rPr>
        <w:t>Číslo účtu:</w:t>
      </w:r>
      <w:r>
        <w:rPr>
          <w:rFonts w:ascii="Times New Roman" w:eastAsia="Tahoma" w:hAnsi="Times New Roman" w:cs="Times New Roman"/>
          <w:color w:val="000000"/>
          <w:sz w:val="20"/>
          <w:szCs w:val="20"/>
        </w:rPr>
        <w:t xml:space="preserve"> </w:t>
      </w:r>
      <w:r w:rsidR="00564056">
        <w:rPr>
          <w:rFonts w:ascii="Times New Roman" w:eastAsia="Tahoma" w:hAnsi="Times New Roman" w:cs="Times New Roman"/>
          <w:color w:val="000000"/>
        </w:rPr>
        <w:t>xxxxxxxxxxxxxxxxxxxxxxxxxxxxxxxxxxxxxxxxxxxxxxx</w:t>
      </w:r>
    </w:p>
    <w:p w:rsidR="003913C8" w:rsidRDefault="00CD1C6D">
      <w:pPr>
        <w:spacing w:before="120" w:after="120"/>
      </w:pPr>
      <w:r>
        <w:rPr>
          <w:rFonts w:ascii="Times New Roman" w:hAnsi="Times New Roman" w:cs="Times New Roman"/>
          <w:color w:val="000000"/>
        </w:rPr>
        <w:t>Zhotovitel je plátce DPH</w:t>
      </w:r>
    </w:p>
    <w:p w:rsidR="003913C8" w:rsidRDefault="00CD1C6D">
      <w:pPr>
        <w:spacing w:before="120" w:after="120"/>
        <w:rPr>
          <w:rFonts w:ascii="Times New Roman" w:hAnsi="Times New Roman" w:cs="Times New Roman"/>
        </w:rPr>
      </w:pPr>
      <w:r>
        <w:rPr>
          <w:rFonts w:ascii="Times New Roman" w:hAnsi="Times New Roman" w:cs="Times New Roman"/>
          <w:color w:val="000000"/>
        </w:rPr>
        <w:t xml:space="preserve"> (dále jen „Zhotovitel“) </w:t>
      </w:r>
    </w:p>
    <w:p w:rsidR="003913C8" w:rsidRDefault="003913C8">
      <w:pPr>
        <w:spacing w:before="120" w:after="120"/>
        <w:rPr>
          <w:rFonts w:ascii="Times New Roman" w:hAnsi="Times New Roman" w:cs="Times New Roman"/>
          <w:color w:val="000000"/>
        </w:rPr>
      </w:pPr>
    </w:p>
    <w:p w:rsidR="003913C8" w:rsidRDefault="003913C8">
      <w:pPr>
        <w:spacing w:before="120" w:after="120"/>
        <w:rPr>
          <w:rFonts w:ascii="Times New Roman" w:hAnsi="Times New Roman" w:cs="Times New Roman"/>
          <w:color w:val="000000"/>
        </w:rPr>
      </w:pPr>
    </w:p>
    <w:p w:rsidR="003B5C29" w:rsidRDefault="003B5C29">
      <w:pPr>
        <w:spacing w:before="120" w:after="120"/>
        <w:rPr>
          <w:rFonts w:ascii="Times New Roman" w:hAnsi="Times New Roman" w:cs="Times New Roman"/>
          <w:color w:val="000000"/>
        </w:rPr>
      </w:pPr>
    </w:p>
    <w:p w:rsidR="003B5C29" w:rsidRDefault="003B5C29">
      <w:pPr>
        <w:spacing w:before="120" w:after="120"/>
        <w:rPr>
          <w:rFonts w:ascii="Times New Roman" w:hAnsi="Times New Roman" w:cs="Times New Roman"/>
          <w:color w:val="000000"/>
        </w:rPr>
      </w:pPr>
    </w:p>
    <w:p w:rsidR="003913C8" w:rsidRDefault="003913C8">
      <w:pPr>
        <w:spacing w:before="120" w:after="120"/>
        <w:rPr>
          <w:rFonts w:ascii="Times New Roman" w:hAnsi="Times New Roman" w:cs="Times New Roman"/>
          <w:color w:val="000000"/>
        </w:rPr>
      </w:pPr>
    </w:p>
    <w:p w:rsidR="003913C8" w:rsidRDefault="00CD1C6D">
      <w:pPr>
        <w:pStyle w:val="Nadpis1"/>
        <w:numPr>
          <w:ilvl w:val="0"/>
          <w:numId w:val="2"/>
        </w:numPr>
        <w:spacing w:before="120" w:after="120"/>
        <w:ind w:left="425" w:hanging="425"/>
        <w:rPr>
          <w:rFonts w:ascii="Times New Roman" w:hAnsi="Times New Roman" w:cs="Times New Roman"/>
          <w:szCs w:val="22"/>
        </w:rPr>
      </w:pPr>
      <w:r>
        <w:rPr>
          <w:rFonts w:ascii="Times New Roman" w:hAnsi="Times New Roman" w:cs="Times New Roman"/>
          <w:szCs w:val="22"/>
        </w:rPr>
        <w:t>I. Úvodní ustanovení</w:t>
      </w:r>
    </w:p>
    <w:p w:rsidR="003913C8" w:rsidRDefault="00CD1C6D">
      <w:pPr>
        <w:spacing w:before="120" w:after="120"/>
        <w:ind w:left="0" w:firstLine="0"/>
        <w:rPr>
          <w:rFonts w:ascii="Times New Roman" w:hAnsi="Times New Roman" w:cs="Times New Roman"/>
        </w:rPr>
      </w:pPr>
      <w:r>
        <w:rPr>
          <w:rFonts w:ascii="Times New Roman" w:hAnsi="Times New Roman" w:cs="Times New Roman"/>
        </w:rPr>
        <w:t>Objednatel a Zhotovitel uzavírají na základě ustanovení § 1746 odst. 2 zákona č. 89/2012 Sb., občanský zákoník, ve znění pozdějších předpisů (dále jen „</w:t>
      </w:r>
      <w:r>
        <w:rPr>
          <w:rFonts w:ascii="Times New Roman" w:hAnsi="Times New Roman" w:cs="Times New Roman"/>
          <w:u w:val="single"/>
        </w:rPr>
        <w:t>Občanský zákoník</w:t>
      </w:r>
      <w:r>
        <w:rPr>
          <w:rFonts w:ascii="Times New Roman" w:hAnsi="Times New Roman" w:cs="Times New Roman"/>
        </w:rPr>
        <w:t>“) tuto smlouvu (dále jen „</w:t>
      </w:r>
      <w:r>
        <w:rPr>
          <w:rFonts w:ascii="Times New Roman" w:hAnsi="Times New Roman" w:cs="Times New Roman"/>
          <w:u w:val="single"/>
        </w:rPr>
        <w:t>Smlouva</w:t>
      </w:r>
      <w:r>
        <w:rPr>
          <w:rFonts w:ascii="Times New Roman" w:hAnsi="Times New Roman" w:cs="Times New Roman"/>
        </w:rPr>
        <w:t>“), kterou se Zhotovitel zavazuje k poskytování služeb v rozsahu vymezeném v předmětu Smlouvy (ke zhotovení díla) a Objednatel se zavazuje k zaplacení sjednané odměny za poskytnuté plnění za podmínek stanovených dále v této Smlouvě.</w:t>
      </w:r>
    </w:p>
    <w:p w:rsidR="003913C8" w:rsidRDefault="00CD1C6D">
      <w:pPr>
        <w:spacing w:before="120" w:after="120"/>
        <w:ind w:left="0" w:firstLine="0"/>
        <w:rPr>
          <w:rFonts w:ascii="Times New Roman" w:hAnsi="Times New Roman" w:cs="Times New Roman"/>
        </w:rPr>
      </w:pPr>
      <w:r>
        <w:rPr>
          <w:rFonts w:ascii="Times New Roman" w:hAnsi="Times New Roman" w:cs="Times New Roman"/>
        </w:rPr>
        <w:t>Tato smlouva se uzavírá na základě zadávacího řízení č. VZ190293 k veřejné zakázce „Restaurování kostry plejtváka myšoka inv.č. P6V 9855 v Historické budově Národního muzea“ (dále jen „</w:t>
      </w:r>
      <w:r>
        <w:rPr>
          <w:rFonts w:ascii="Times New Roman" w:hAnsi="Times New Roman" w:cs="Times New Roman"/>
          <w:u w:val="single"/>
        </w:rPr>
        <w:t>Veřejná zakázka</w:t>
      </w:r>
      <w:r>
        <w:rPr>
          <w:rFonts w:ascii="Times New Roman" w:hAnsi="Times New Roman" w:cs="Times New Roman"/>
        </w:rPr>
        <w:t>“).</w:t>
      </w:r>
    </w:p>
    <w:p w:rsidR="003913C8" w:rsidRDefault="003913C8">
      <w:pPr>
        <w:spacing w:before="120" w:after="120"/>
        <w:ind w:left="0" w:firstLine="0"/>
        <w:rPr>
          <w:rFonts w:ascii="Times New Roman" w:hAnsi="Times New Roman" w:cs="Times New Roman"/>
        </w:rPr>
      </w:pPr>
    </w:p>
    <w:p w:rsidR="003B5C29" w:rsidRDefault="003B5C29">
      <w:pPr>
        <w:pStyle w:val="Nadpis1"/>
        <w:numPr>
          <w:ilvl w:val="0"/>
          <w:numId w:val="2"/>
        </w:numPr>
        <w:spacing w:before="120" w:after="120"/>
        <w:ind w:left="425" w:hanging="425"/>
        <w:rPr>
          <w:rFonts w:ascii="Times New Roman" w:hAnsi="Times New Roman" w:cs="Times New Roman"/>
          <w:szCs w:val="22"/>
        </w:rPr>
      </w:pPr>
    </w:p>
    <w:p w:rsidR="003913C8" w:rsidRDefault="00CD1C6D">
      <w:pPr>
        <w:pStyle w:val="Nadpis1"/>
        <w:numPr>
          <w:ilvl w:val="0"/>
          <w:numId w:val="2"/>
        </w:numPr>
        <w:spacing w:before="120" w:after="120"/>
        <w:ind w:left="425" w:hanging="425"/>
        <w:rPr>
          <w:rFonts w:ascii="Times New Roman" w:hAnsi="Times New Roman" w:cs="Times New Roman"/>
          <w:szCs w:val="22"/>
        </w:rPr>
      </w:pPr>
      <w:bookmarkStart w:id="0" w:name="_GoBack"/>
      <w:bookmarkEnd w:id="0"/>
      <w:r>
        <w:rPr>
          <w:rFonts w:ascii="Times New Roman" w:hAnsi="Times New Roman" w:cs="Times New Roman"/>
          <w:szCs w:val="22"/>
        </w:rPr>
        <w:t>II. předmět smlouvy</w:t>
      </w:r>
    </w:p>
    <w:p w:rsidR="003913C8" w:rsidRDefault="00CD1C6D">
      <w:pPr>
        <w:spacing w:before="120" w:after="120"/>
        <w:ind w:left="0" w:firstLine="0"/>
        <w:rPr>
          <w:rFonts w:ascii="Times New Roman" w:hAnsi="Times New Roman" w:cs="Times New Roman"/>
        </w:rPr>
      </w:pPr>
      <w:r>
        <w:rPr>
          <w:rFonts w:ascii="Times New Roman" w:hAnsi="Times New Roman" w:cs="Times New Roman"/>
        </w:rPr>
        <w:t xml:space="preserve">Předmětem této Smlouvy je </w:t>
      </w:r>
      <w:r>
        <w:rPr>
          <w:rFonts w:ascii="Times New Roman" w:hAnsi="Times New Roman" w:cs="Times New Roman"/>
          <w:b/>
        </w:rPr>
        <w:t>restaurování kostry plejtváka myšoka inv. č. P6V 9855 ve 2. patře Historické budovy Národního muzea, místnost číslo 20.180, a restaurátorský dozor v rámci souběžně probíhajících činností, které mají na restaurování kostry vliv</w:t>
      </w:r>
      <w:r>
        <w:rPr>
          <w:rFonts w:ascii="Times New Roman" w:hAnsi="Times New Roman" w:cs="Times New Roman"/>
        </w:rPr>
        <w:t xml:space="preserve"> (dále jen „Dílo“)</w:t>
      </w:r>
      <w:r>
        <w:rPr>
          <w:rFonts w:ascii="Times New Roman" w:hAnsi="Times New Roman" w:cs="Times New Roman"/>
          <w:b/>
        </w:rPr>
        <w:t xml:space="preserve">. </w:t>
      </w:r>
      <w:bookmarkStart w:id="1" w:name="title2"/>
      <w:bookmarkEnd w:id="1"/>
    </w:p>
    <w:p w:rsidR="003913C8" w:rsidRDefault="00CD1C6D">
      <w:pPr>
        <w:spacing w:before="240"/>
        <w:ind w:left="0" w:firstLine="0"/>
        <w:rPr>
          <w:rFonts w:ascii="Times New Roman" w:hAnsi="Times New Roman" w:cs="Times New Roman"/>
        </w:rPr>
      </w:pPr>
      <w:r>
        <w:rPr>
          <w:rFonts w:ascii="Times New Roman" w:hAnsi="Times New Roman" w:cs="Times New Roman"/>
        </w:rPr>
        <w:t>Součástí Díla jsou zejména, nikoliv však výlučně, následující činnosti Zhotovitele:</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Desinfekce povrchu kostí přípravkem, který má dezinfekční účinky (fungicidní přípravek na bázi alkoholů bez vonných či barvicích přísad, který po zaschnutí nezanechává jakákoli rezidua), je pH neutrální, bezbarvý a vodou ředitelný – vybraný prostředek nesmí poškodit kost ani ji jinak invazivně zasáhnout a musí být za účasti Objednatele odzkoušen z důvodu ověření splnění uvedené podmínky;</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Očištění kostry od mastnoty a povrchových nečistot směsí polárních rozpouštědel (etanol-aceton-voda v poměru 1:1:1), čištění skvrn od předchozích nátěrů na základě zkušebních testů;</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 xml:space="preserve">Konzervování - restaurování kostry (konsolidace čelistí, zpevnění drolivých částí povrchu, tmelení prasklin a otvorů po původní konstrukci; náhrada degradovaných tmelů, ošetření spojů na rozhraní kov-kost; náhrada nekosterních výplní v meziobratlových prostorech a mezi kostmi předních končetin; doplnění, případně domodelování chybějících částí kostry, bude-li to nutné z hlediska stability či porozumění dané části; dle potřeby retušování a vizuální sjednocení po domluvě s Objednatelem).;    </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Všechny chemické prostředky potřebné k desinfekci a k čištění kostry musí být odzkoušeny a schváleny Objednatelem. Materiály potřebné pro konsolidaci a tmelení kostí nesmí poškodit kost, musí být reversibilní a budou též odzkoušeny a po ověření splnění uvedených podmínek odsouhlaseny Objednatelem;</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Očištěn</w:t>
      </w:r>
      <w:r>
        <w:rPr>
          <w:rFonts w:ascii="Times New Roman" w:hAnsi="Times New Roman" w:cs="Times New Roman"/>
          <w:i/>
        </w:rPr>
        <w:t xml:space="preserve">í </w:t>
      </w:r>
      <w:r>
        <w:rPr>
          <w:rFonts w:ascii="Times New Roman" w:hAnsi="Times New Roman" w:cs="Times New Roman"/>
        </w:rPr>
        <w:t>závěsného aparátu, montážních a fixačních prvků od mechanických nečistot včetně prachu a rzi; vizuální úprava závěsného aparátu, montážních a fixačních prvků;</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 xml:space="preserve">Součinnost na možné výměně poškozených či nefunkčních kovových segmentů s případnými dalšími dodavateli; </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Restaurátorský dozor a poradenská činnost při úpravě konstrukce, odlehčení konstrukce a manipulace s kostrou v případě, že bude možné sundat část kostry;</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Montáž a demontáž přístupového lešení; zakrytí podlahy, stěn, oken, veškerých restaurovaných ploch tak, aby nedošlo k poškození nebo degradaci restaurovaných prostor; zajištění odvětrávání. Zhotovitel zvolí a použije takové prostředky a materiály pro ochranu historické budovy NM, aby při manipulaci jím vnesenými prostředky nedošlo ke zkrácení nebo zániku záruky restaurovaných prostor</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Restaurátorský dozor a poradenská činnost při úpravě konstrukce, odlehčení konstrukce a manipulace s kostrou v případě, že bude možné sundat část kostry;</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t>Sepsání restaurátorské zprávy - detailní slovní a obrazová dokumentace celého restaurátorského postupu včetně použitých technologií a materiálů;</w:t>
      </w:r>
    </w:p>
    <w:p w:rsidR="003913C8" w:rsidRDefault="00CD1C6D">
      <w:pPr>
        <w:numPr>
          <w:ilvl w:val="0"/>
          <w:numId w:val="3"/>
        </w:numPr>
        <w:suppressAutoHyphens w:val="0"/>
        <w:spacing w:before="240"/>
        <w:rPr>
          <w:rFonts w:ascii="Times New Roman" w:hAnsi="Times New Roman" w:cs="Times New Roman"/>
        </w:rPr>
      </w:pPr>
      <w:r>
        <w:rPr>
          <w:rFonts w:ascii="Times New Roman" w:hAnsi="Times New Roman" w:cs="Times New Roman"/>
        </w:rPr>
        <w:lastRenderedPageBreak/>
        <w:t xml:space="preserve">Místnost s restaurovaným předmětem bude součástí zpřístupněných prostor pro návštěvníky Historické budovy formou vymezeného prostoru u vstupu do místnosti. Výjimkou budou činnosti, které vyžadují manipulaci s těkavými a invazivními chemickými látkami, při nichž bude místnost návštěvníkům nepřístupná. </w:t>
      </w:r>
    </w:p>
    <w:p w:rsidR="003913C8" w:rsidRDefault="00CD1C6D">
      <w:pPr>
        <w:pStyle w:val="Odstavecseseznamem1"/>
        <w:numPr>
          <w:ilvl w:val="0"/>
          <w:numId w:val="3"/>
        </w:numPr>
        <w:spacing w:before="240" w:after="120"/>
        <w:rPr>
          <w:rFonts w:ascii="Times New Roman" w:hAnsi="Times New Roman"/>
        </w:rPr>
      </w:pPr>
      <w:r>
        <w:rPr>
          <w:rFonts w:ascii="Times New Roman" w:hAnsi="Times New Roman"/>
        </w:rPr>
        <w:t>Konzultační služby poskytované v závislosti na potřebách Objednatele zejména, nikoliv však výlučně, poskytování odborných konzultací a podpory Objednateli, účast na jednáních, příprava posudků, stanovisek, náčrtů a návrhů či jiných písemných výstupů bezprostředně souvisejících s činnostmi Zhotovitele prováděnými dle této Smlouvy (dále jen „</w:t>
      </w:r>
      <w:r>
        <w:rPr>
          <w:rFonts w:ascii="Times New Roman" w:hAnsi="Times New Roman"/>
          <w:u w:val="single"/>
        </w:rPr>
        <w:t>Výstupy</w:t>
      </w:r>
      <w:r>
        <w:rPr>
          <w:rFonts w:ascii="Times New Roman" w:hAnsi="Times New Roman"/>
        </w:rPr>
        <w:t xml:space="preserve">“). </w:t>
      </w:r>
    </w:p>
    <w:p w:rsidR="003913C8" w:rsidRDefault="00CD1C6D">
      <w:pPr>
        <w:pStyle w:val="Odstavecseseznamem1"/>
        <w:spacing w:before="240" w:after="120"/>
        <w:ind w:left="0"/>
        <w:rPr>
          <w:rFonts w:ascii="Times New Roman" w:hAnsi="Times New Roman"/>
        </w:rPr>
      </w:pPr>
      <w:r>
        <w:rPr>
          <w:rFonts w:ascii="Times New Roman" w:hAnsi="Times New Roman"/>
        </w:rPr>
        <w:t>Součástí Díla jsou i práce, dodávky a jiné činnosti Zhotovitele ve Smlouvě výslovně nespecifikované, které jsou však k řádnému provedení Díla nezbytné a o kterých vzhledem ke své kvalifikaci a zkušenostem Zhotovitel měl nebo mohl vědět nebo je mohl předpokládat, přičemž za Zhotoviteli známé se považují všechny informace uvedené v zadávací dokumentaci Veřejné zakázky včetně jejích příloh. Provedení činností Zhotovitele dle předchozí věty v žádném případě nezvyšuje odměnu Zhotovitele dle článku VI. této Smlouvy.</w:t>
      </w:r>
    </w:p>
    <w:p w:rsidR="003913C8" w:rsidRDefault="003913C8">
      <w:pPr>
        <w:pStyle w:val="Odstavecseseznamem1"/>
        <w:spacing w:before="240" w:after="120"/>
        <w:ind w:left="426"/>
        <w:rPr>
          <w:rFonts w:ascii="Times New Roman" w:hAnsi="Times New Roman"/>
        </w:rPr>
      </w:pPr>
    </w:p>
    <w:p w:rsidR="003913C8" w:rsidRDefault="00CD1C6D">
      <w:pPr>
        <w:pStyle w:val="Nadpis1"/>
        <w:numPr>
          <w:ilvl w:val="0"/>
          <w:numId w:val="2"/>
        </w:numPr>
        <w:spacing w:before="120" w:after="120"/>
        <w:ind w:left="425" w:hanging="425"/>
        <w:rPr>
          <w:rFonts w:ascii="Times New Roman" w:hAnsi="Times New Roman" w:cs="Times New Roman"/>
          <w:szCs w:val="22"/>
        </w:rPr>
      </w:pPr>
      <w:r>
        <w:rPr>
          <w:rFonts w:ascii="Times New Roman" w:hAnsi="Times New Roman" w:cs="Times New Roman"/>
          <w:szCs w:val="22"/>
        </w:rPr>
        <w:t>III. MÍSTO A DOBA PLNĚNÍ</w:t>
      </w:r>
    </w:p>
    <w:p w:rsidR="003913C8" w:rsidRDefault="00CD1C6D">
      <w:pPr>
        <w:pStyle w:val="Odstavecseseznamem1"/>
        <w:numPr>
          <w:ilvl w:val="0"/>
          <w:numId w:val="4"/>
        </w:numPr>
        <w:spacing w:before="120" w:after="120"/>
        <w:rPr>
          <w:rFonts w:ascii="Times New Roman" w:hAnsi="Times New Roman"/>
        </w:rPr>
      </w:pPr>
      <w:r>
        <w:rPr>
          <w:rFonts w:ascii="Times New Roman" w:hAnsi="Times New Roman"/>
        </w:rPr>
        <w:t>Termín plnění předmětu smlouvy je 150 dní od nabytí účinnosti této smlouvy. V tomto termínu musí být Dílo dokončeno, přičemž Dílo se považuje za dokončené okamžikem finálního převzetí Díla Objednatelem dle článku VI. této Smlouvy.</w:t>
      </w:r>
    </w:p>
    <w:p w:rsidR="003913C8" w:rsidRDefault="00CD1C6D">
      <w:pPr>
        <w:pStyle w:val="Odstavecseseznamem1"/>
        <w:numPr>
          <w:ilvl w:val="0"/>
          <w:numId w:val="4"/>
        </w:numPr>
        <w:spacing w:before="120" w:after="120"/>
        <w:rPr>
          <w:rFonts w:ascii="Times New Roman" w:hAnsi="Times New Roman"/>
        </w:rPr>
      </w:pPr>
      <w:r>
        <w:rPr>
          <w:rFonts w:ascii="Times New Roman" w:hAnsi="Times New Roman"/>
        </w:rPr>
        <w:t>Místem plnění předmětu Smlouvy je Historická budova Národního muzea na adrese Václavské náměstí 68, Praha 1, 2. patro, místnost číslo 20.180. Přístup do této místnosti bude Zhotoviteli umožněn, bude-li to nutné, 24 hodin denně 7 dní v týdnů.</w:t>
      </w:r>
    </w:p>
    <w:p w:rsidR="003913C8" w:rsidRDefault="00CD1C6D">
      <w:pPr>
        <w:pStyle w:val="Odstavecseseznamem1"/>
        <w:numPr>
          <w:ilvl w:val="0"/>
          <w:numId w:val="4"/>
        </w:numPr>
        <w:spacing w:before="120" w:after="120"/>
        <w:rPr>
          <w:rFonts w:ascii="Times New Roman" w:hAnsi="Times New Roman"/>
        </w:rPr>
      </w:pPr>
      <w:r>
        <w:rPr>
          <w:rFonts w:ascii="Times New Roman" w:hAnsi="Times New Roman"/>
        </w:rPr>
        <w:t>Pokud je to účelné lze po konzultaci s Objednatelem a s jeho souhlasem plnit dílčí činnosti i na jiném místě, např. v restaurátorské dílně, v laboratoři apod.</w:t>
      </w:r>
    </w:p>
    <w:p w:rsidR="003913C8" w:rsidRDefault="003913C8">
      <w:pPr>
        <w:pStyle w:val="Nadpis1"/>
        <w:numPr>
          <w:ilvl w:val="0"/>
          <w:numId w:val="0"/>
        </w:numPr>
        <w:spacing w:before="120" w:after="120"/>
        <w:ind w:left="425" w:hanging="425"/>
        <w:rPr>
          <w:rFonts w:ascii="Times New Roman" w:hAnsi="Times New Roman" w:cs="Times New Roman"/>
          <w:szCs w:val="22"/>
        </w:rPr>
      </w:pPr>
    </w:p>
    <w:p w:rsidR="003913C8" w:rsidRDefault="00CD1C6D">
      <w:pPr>
        <w:pStyle w:val="Nadpis1"/>
        <w:numPr>
          <w:ilvl w:val="0"/>
          <w:numId w:val="2"/>
        </w:numPr>
        <w:spacing w:before="120" w:after="120"/>
        <w:ind w:left="425" w:hanging="425"/>
        <w:rPr>
          <w:rFonts w:ascii="Times New Roman" w:hAnsi="Times New Roman" w:cs="Times New Roman"/>
          <w:szCs w:val="22"/>
        </w:rPr>
      </w:pPr>
      <w:r>
        <w:rPr>
          <w:rFonts w:ascii="Times New Roman" w:hAnsi="Times New Roman" w:cs="Times New Roman"/>
          <w:szCs w:val="22"/>
        </w:rPr>
        <w:t>Iv. Práva a povinnosti smluvních stran</w:t>
      </w:r>
    </w:p>
    <w:p w:rsidR="003913C8" w:rsidRDefault="00CD1C6D">
      <w:pPr>
        <w:pStyle w:val="Odstavecseseznamem1"/>
        <w:numPr>
          <w:ilvl w:val="0"/>
          <w:numId w:val="11"/>
        </w:numPr>
        <w:spacing w:before="120" w:after="120"/>
        <w:rPr>
          <w:rFonts w:ascii="Times New Roman" w:hAnsi="Times New Roman"/>
        </w:rPr>
      </w:pPr>
      <w:r>
        <w:rPr>
          <w:rFonts w:ascii="Times New Roman" w:hAnsi="Times New Roman"/>
        </w:rPr>
        <w:t xml:space="preserve">Zhotovitel je povinen poskytovat služby za podmínek uvedených v této Smlouvě a respektovat požadavky a podmínky Objednatele. </w:t>
      </w:r>
    </w:p>
    <w:p w:rsidR="003913C8" w:rsidRDefault="00CD1C6D">
      <w:pPr>
        <w:pStyle w:val="Odstavecseseznamem1"/>
        <w:numPr>
          <w:ilvl w:val="0"/>
          <w:numId w:val="11"/>
        </w:numPr>
        <w:spacing w:before="120" w:after="120"/>
        <w:rPr>
          <w:rFonts w:ascii="Times New Roman" w:hAnsi="Times New Roman"/>
        </w:rPr>
      </w:pPr>
      <w:r>
        <w:rPr>
          <w:rFonts w:ascii="Times New Roman" w:hAnsi="Times New Roman"/>
        </w:rPr>
        <w:t>Objednatel je povinen poskytnout Zhotoviteli nezbytnou součinnost a zaplatit mu za plnění služeb sjednanou odměnu dle této Smlouvy.</w:t>
      </w:r>
    </w:p>
    <w:p w:rsidR="003913C8" w:rsidRDefault="00CD1C6D">
      <w:pPr>
        <w:pStyle w:val="Odstavecseseznamem1"/>
        <w:numPr>
          <w:ilvl w:val="0"/>
          <w:numId w:val="11"/>
        </w:numPr>
        <w:spacing w:before="120" w:after="120"/>
        <w:rPr>
          <w:rFonts w:ascii="Times New Roman" w:hAnsi="Times New Roman"/>
        </w:rPr>
      </w:pPr>
      <w:r>
        <w:rPr>
          <w:rFonts w:ascii="Times New Roman" w:hAnsi="Times New Roman"/>
        </w:rPr>
        <w:t>Objednatel je povinen při poskytování služeb poskytovat Zhotoviteli všechny relevantní podklady a informace, které budou v rozsahu jeho možností a odborných kompetencí, v dohodnutých termínech a jinak bez zbytečného odkladu.</w:t>
      </w:r>
    </w:p>
    <w:p w:rsidR="003913C8" w:rsidRDefault="00CD1C6D">
      <w:pPr>
        <w:pStyle w:val="Odstavecseseznamem1"/>
        <w:numPr>
          <w:ilvl w:val="0"/>
          <w:numId w:val="11"/>
        </w:numPr>
        <w:spacing w:before="120" w:after="120"/>
        <w:rPr>
          <w:rFonts w:ascii="Times New Roman" w:hAnsi="Times New Roman"/>
        </w:rPr>
      </w:pPr>
      <w:r>
        <w:rPr>
          <w:rFonts w:ascii="Times New Roman" w:hAnsi="Times New Roman"/>
        </w:rPr>
        <w:t>Zhotovitel je povinen při poskytování služeb postupovat s odbornou péčí, podle svých nejlepších znalostí a schopností, opatřit si vše, co je potřebné k řádnému plnění předmětu Smlouvy, sledovat a chránit oprávněné zájmy Objednatele a postupovat v souladu s jeho pokyny nebo s pokyny jím pověřených osob.</w:t>
      </w:r>
    </w:p>
    <w:p w:rsidR="003913C8" w:rsidRDefault="00CD1C6D">
      <w:pPr>
        <w:pStyle w:val="Odstavecseseznamem1"/>
        <w:numPr>
          <w:ilvl w:val="0"/>
          <w:numId w:val="11"/>
        </w:numPr>
        <w:spacing w:before="120" w:after="120"/>
        <w:rPr>
          <w:rFonts w:ascii="Times New Roman" w:hAnsi="Times New Roman"/>
        </w:rPr>
      </w:pPr>
      <w:r>
        <w:rPr>
          <w:rFonts w:ascii="Times New Roman" w:hAnsi="Times New Roman"/>
        </w:rPr>
        <w:t xml:space="preserve">Zhotovitel je dále povinen respektovat požadavky Objednatele vztahující se k ochraně vystavovaných sbírkových předmětů, případně dalších originálních předmětů, jiného majetku, budov a osob. </w:t>
      </w:r>
    </w:p>
    <w:p w:rsidR="003913C8" w:rsidRDefault="00CD1C6D">
      <w:pPr>
        <w:pStyle w:val="Odstavecseseznamem1"/>
        <w:numPr>
          <w:ilvl w:val="0"/>
          <w:numId w:val="11"/>
        </w:numPr>
        <w:spacing w:before="120" w:after="120"/>
        <w:rPr>
          <w:rFonts w:ascii="Times New Roman" w:hAnsi="Times New Roman"/>
        </w:rPr>
      </w:pPr>
      <w:r>
        <w:rPr>
          <w:rFonts w:ascii="Times New Roman" w:hAnsi="Times New Roman"/>
        </w:rPr>
        <w:t xml:space="preserve">Zhotovitel je povinen dodržovat platné právní předpisy k zajištění bezpečnosti práce a požární ochrany, včetně místních bezpečnostních předpisů (vnitřních norem objednatele) v daném objektu. </w:t>
      </w:r>
      <w:r>
        <w:rPr>
          <w:rFonts w:ascii="Times New Roman" w:hAnsi="Times New Roman"/>
          <w:lang w:eastAsia="cs-CZ"/>
        </w:rPr>
        <w:t xml:space="preserve">K plnění povinnosti dle tohoto odstavce je </w:t>
      </w:r>
      <w:r>
        <w:rPr>
          <w:rFonts w:ascii="Times New Roman" w:hAnsi="Times New Roman"/>
        </w:rPr>
        <w:t>Zhotovitel</w:t>
      </w:r>
      <w:r>
        <w:rPr>
          <w:rFonts w:ascii="Times New Roman" w:hAnsi="Times New Roman"/>
          <w:lang w:eastAsia="cs-CZ"/>
        </w:rPr>
        <w:t xml:space="preserve">, jeho zaměstnanci nebo jiné osoby </w:t>
      </w:r>
      <w:r>
        <w:rPr>
          <w:rFonts w:ascii="Times New Roman" w:hAnsi="Times New Roman"/>
        </w:rPr>
        <w:t>Zhotovitel</w:t>
      </w:r>
      <w:r>
        <w:rPr>
          <w:rFonts w:ascii="Times New Roman" w:hAnsi="Times New Roman"/>
          <w:lang w:eastAsia="cs-CZ"/>
        </w:rPr>
        <w:t>e povinni při kontrolách a činnostech souvisejících se zajištěním bezpečnosti a ochrany zdraví při práci spolupracovat s oprávněnými zaměstnanci Objednatele a řídit se jejich pokyny.</w:t>
      </w:r>
    </w:p>
    <w:p w:rsidR="003913C8" w:rsidRDefault="00CD1C6D">
      <w:pPr>
        <w:pStyle w:val="Odstavecseseznamem1"/>
        <w:numPr>
          <w:ilvl w:val="0"/>
          <w:numId w:val="11"/>
        </w:numPr>
        <w:spacing w:before="120" w:after="120" w:line="276" w:lineRule="auto"/>
        <w:jc w:val="both"/>
        <w:rPr>
          <w:rFonts w:ascii="Times New Roman" w:hAnsi="Times New Roman"/>
        </w:rPr>
      </w:pPr>
      <w:r>
        <w:rPr>
          <w:rFonts w:ascii="Times New Roman" w:hAnsi="Times New Roman"/>
        </w:rPr>
        <w:lastRenderedPageBreak/>
        <w:t>Zhotovitel poskytne na dílo záruku na jakost Díla v délce 60 měsíců ode dne jeho protokolárního předání.</w:t>
      </w:r>
    </w:p>
    <w:p w:rsidR="003913C8" w:rsidRDefault="00CD1C6D">
      <w:pPr>
        <w:pStyle w:val="Odstavecseseznamem1"/>
        <w:numPr>
          <w:ilvl w:val="0"/>
          <w:numId w:val="11"/>
        </w:numPr>
        <w:spacing w:before="120" w:after="120"/>
        <w:rPr>
          <w:rFonts w:ascii="Times New Roman" w:hAnsi="Times New Roman"/>
        </w:rPr>
      </w:pPr>
      <w:r>
        <w:rPr>
          <w:rFonts w:ascii="Times New Roman" w:hAnsi="Times New Roman"/>
        </w:rPr>
        <w:t>Zhotovitel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Zhotovitele platný pro Zhotovitele s jednorázovým pojistným plněním minimálně ve výši 10 mil. Kč (deset miliónů korun českých) za jednu škodnou událost. Objednatel požaduje předložení pojistné smlouvy dle předchozí věty kdykoliv po dobu jejího trvání do 5 pracovních dní ode dne doručení výzvy Zhotoviteli. Originál nebo ověřenou kopii pojistné smlouvy předloží Zhotovitel Objednateli nejpozději při podpisu této smlouvy.</w:t>
      </w:r>
    </w:p>
    <w:p w:rsidR="003913C8" w:rsidRDefault="003913C8">
      <w:pPr>
        <w:pStyle w:val="Odstavecseseznamem1"/>
        <w:spacing w:before="120" w:after="120"/>
        <w:ind w:left="360"/>
        <w:rPr>
          <w:rFonts w:ascii="Times New Roman" w:hAnsi="Times New Roman"/>
        </w:rPr>
      </w:pPr>
    </w:p>
    <w:p w:rsidR="003913C8" w:rsidRDefault="00CD1C6D">
      <w:pPr>
        <w:pStyle w:val="Nadpis1"/>
        <w:numPr>
          <w:ilvl w:val="0"/>
          <w:numId w:val="2"/>
        </w:numPr>
        <w:spacing w:before="120" w:after="120"/>
        <w:ind w:left="425" w:hanging="425"/>
        <w:rPr>
          <w:rFonts w:ascii="Times New Roman" w:hAnsi="Times New Roman" w:cs="Times New Roman"/>
          <w:szCs w:val="22"/>
        </w:rPr>
      </w:pPr>
      <w:r>
        <w:rPr>
          <w:rFonts w:ascii="Times New Roman" w:hAnsi="Times New Roman" w:cs="Times New Roman"/>
          <w:szCs w:val="22"/>
        </w:rPr>
        <w:t>V. Součinnost smluvních stran</w:t>
      </w:r>
    </w:p>
    <w:p w:rsidR="003913C8" w:rsidRDefault="00CD1C6D">
      <w:pPr>
        <w:pStyle w:val="Odstavecseseznamem1"/>
        <w:numPr>
          <w:ilvl w:val="0"/>
          <w:numId w:val="5"/>
        </w:numPr>
        <w:spacing w:before="120" w:after="120"/>
        <w:rPr>
          <w:rFonts w:ascii="Times New Roman" w:hAnsi="Times New Roman"/>
          <w:color w:val="000000"/>
        </w:rPr>
      </w:pPr>
      <w:r>
        <w:rPr>
          <w:rFonts w:ascii="Times New Roman" w:hAnsi="Times New Roman"/>
        </w:rPr>
        <w:t>Smluvní strany jsou při poskytování plnění vymezeného v předmětu smlouvy povinny postupovat ve vzájemné součinnosti a za podmínek této Smlouvy tak, aby došlo k naplnění jejího účelu.</w:t>
      </w:r>
    </w:p>
    <w:p w:rsidR="003913C8" w:rsidRDefault="00CD1C6D">
      <w:pPr>
        <w:pStyle w:val="Odstavecseseznamem1"/>
        <w:numPr>
          <w:ilvl w:val="0"/>
          <w:numId w:val="5"/>
        </w:numPr>
        <w:spacing w:before="120" w:after="120" w:line="276" w:lineRule="auto"/>
        <w:jc w:val="both"/>
        <w:rPr>
          <w:rFonts w:ascii="Times New Roman" w:hAnsi="Times New Roman"/>
        </w:rPr>
      </w:pPr>
      <w:r>
        <w:rPr>
          <w:rFonts w:ascii="Times New Roman" w:hAnsi="Times New Roman"/>
        </w:rPr>
        <w:t>Zhotovitel bere na vědomí, že při provádění Díla je povinen dbát pokynů Objednatele a předem s Objednatelem konzultovat způsob provádění prací na Díle.</w:t>
      </w:r>
    </w:p>
    <w:p w:rsidR="003913C8" w:rsidRDefault="00CD1C6D">
      <w:pPr>
        <w:pStyle w:val="Odstavecseseznamem1"/>
        <w:numPr>
          <w:ilvl w:val="0"/>
          <w:numId w:val="5"/>
        </w:numPr>
        <w:spacing w:before="120" w:after="120"/>
        <w:rPr>
          <w:rFonts w:ascii="Times New Roman" w:hAnsi="Times New Roman"/>
          <w:color w:val="000000"/>
        </w:rPr>
      </w:pPr>
      <w:r>
        <w:rPr>
          <w:rFonts w:ascii="Times New Roman" w:hAnsi="Times New Roman"/>
          <w:color w:val="000000"/>
        </w:rPr>
        <w:t>Každá smluvní strana je povinna reagovat na podnět druhé smluvní strany podle okolností každého jednotlivého případu buď ihned či bez zbytečného odkladu, nejpozději však do tří (3) pracovních dnů, ledaže se smluvní strany v daném případě písemně dohodnou na jiném termínu přiměřenému okolnostem.</w:t>
      </w:r>
    </w:p>
    <w:p w:rsidR="003913C8" w:rsidRDefault="00CD1C6D">
      <w:pPr>
        <w:pStyle w:val="Odstavecseseznamem1"/>
        <w:numPr>
          <w:ilvl w:val="0"/>
          <w:numId w:val="5"/>
        </w:numPr>
        <w:spacing w:before="120" w:after="120"/>
        <w:rPr>
          <w:rFonts w:ascii="Times New Roman" w:hAnsi="Times New Roman"/>
          <w:color w:val="000000"/>
        </w:rPr>
      </w:pPr>
      <w:r>
        <w:rPr>
          <w:rFonts w:ascii="Times New Roman" w:hAnsi="Times New Roman"/>
          <w:color w:val="000000"/>
        </w:rPr>
        <w:t>Za Objednatele jsou oprávněny jednat níže uvedené osoby či osoby jimi pověřené:</w:t>
      </w:r>
    </w:p>
    <w:p w:rsidR="003913C8" w:rsidRDefault="00564056">
      <w:pPr>
        <w:pStyle w:val="Odstavecseseznamem1"/>
        <w:numPr>
          <w:ilvl w:val="1"/>
          <w:numId w:val="5"/>
        </w:numPr>
        <w:spacing w:before="120" w:after="120" w:line="276" w:lineRule="auto"/>
        <w:ind w:left="1418"/>
        <w:jc w:val="both"/>
      </w:pPr>
      <w:r>
        <w:rPr>
          <w:rFonts w:ascii="Times New Roman" w:hAnsi="Times New Roman"/>
          <w:color w:val="000000"/>
        </w:rPr>
        <w:t>xxxxxxxxxxxxxxxxxxxxxxxxxxxxxxxxxxxxxxxxxxxxxxxxxxxxxxxxxxxxxxxxxxxxxxxxxxxxxxxxxxxxxxxxxxxxxxxxxxxxxxxxxxxxxxxxxxxxxxxxxxxxxxxxxxxxxxxxxxxxxxxx</w:t>
      </w:r>
    </w:p>
    <w:p w:rsidR="003913C8" w:rsidRDefault="00564056">
      <w:pPr>
        <w:pStyle w:val="Odstavecseseznamem1"/>
        <w:numPr>
          <w:ilvl w:val="1"/>
          <w:numId w:val="5"/>
        </w:numPr>
        <w:spacing w:before="120" w:after="120"/>
        <w:ind w:left="1418"/>
      </w:pPr>
      <w:r>
        <w:rPr>
          <w:rFonts w:ascii="Times New Roman" w:hAnsi="Times New Roman"/>
          <w:color w:val="000000"/>
        </w:rPr>
        <w:t>xxxxxxxxxxxxxxxxxxxxxxxxxxxxxxxxxxxxxxxxxxxxxxxxxxxxxxxxxxxxxxxxxxxxxxxxxxxxxxxxxxxxxxxxxxxxx</w:t>
      </w:r>
      <w:r w:rsidR="00E41063">
        <w:rPr>
          <w:rFonts w:ascii="Times New Roman" w:hAnsi="Times New Roman"/>
          <w:color w:val="000000"/>
        </w:rPr>
        <w:t>xxxxxxxxxxxxxxxxxxxxxxxxxxxxxx</w:t>
      </w:r>
    </w:p>
    <w:p w:rsidR="003913C8" w:rsidRDefault="00E41063">
      <w:pPr>
        <w:pStyle w:val="Odstavecseseznamem1"/>
        <w:numPr>
          <w:ilvl w:val="1"/>
          <w:numId w:val="5"/>
        </w:numPr>
        <w:spacing w:before="120" w:after="120"/>
        <w:ind w:left="1418"/>
      </w:pPr>
      <w:r>
        <w:rPr>
          <w:rFonts w:ascii="Times New Roman" w:hAnsi="Times New Roman"/>
        </w:rPr>
        <w:t>xxxxxxxxxxxxxxxxxxxxxxxxxxxxxxxxxxxxxxxxxxxxxxxxxxxxxxxxxxxxxxxxxxxxxxxxxxxxxxxxxxxxxxxxxxxxxxxxxxxxxxxxxxxxxxxxxxxxxxxxxxxxxxx</w:t>
      </w:r>
    </w:p>
    <w:p w:rsidR="003913C8" w:rsidRDefault="00E41063">
      <w:pPr>
        <w:pStyle w:val="Odstavecseseznamem1"/>
        <w:numPr>
          <w:ilvl w:val="1"/>
          <w:numId w:val="5"/>
        </w:numPr>
        <w:spacing w:before="120" w:after="120"/>
        <w:ind w:left="1418"/>
        <w:rPr>
          <w:rFonts w:ascii="Times New Roman" w:hAnsi="Times New Roman"/>
        </w:rPr>
      </w:pPr>
      <w:r>
        <w:rPr>
          <w:rFonts w:ascii="Times New Roman" w:hAnsi="Times New Roman"/>
        </w:rPr>
        <w:t>xxxxxxxxxxxxxxxxxxxxxxxxxxxxxxxxxxxxxxxxxxxxxxxxxxxxxxxxxxxxxxxxxxxxxxxxxxxxxxxxxxxxxxxxxxxxxxxxxxxxxxxxxxxxxxxxxxxxxxxxxxxxxxxxxxxxxxxxxxxx</w:t>
      </w:r>
      <w:r w:rsidR="00CD1C6D">
        <w:rPr>
          <w:rFonts w:ascii="Times New Roman" w:hAnsi="Times New Roman"/>
        </w:rPr>
        <w:t>,</w:t>
      </w:r>
    </w:p>
    <w:p w:rsidR="003913C8" w:rsidRDefault="00E41063">
      <w:pPr>
        <w:pStyle w:val="Odstavecseseznamem1"/>
        <w:numPr>
          <w:ilvl w:val="1"/>
          <w:numId w:val="5"/>
        </w:numPr>
        <w:spacing w:before="120" w:after="120"/>
        <w:ind w:left="1418"/>
      </w:pPr>
      <w:r>
        <w:rPr>
          <w:rFonts w:ascii="Times New Roman" w:hAnsi="Times New Roman"/>
        </w:rPr>
        <w:t>xxxxxxxxxxxxxxxxxxxxxxxxxxxxxxxxxxxxxxxxxxxxxxxxxxxxxxxxxxxxxxxxxxxxxxxxxxxxxxxxxxxxxxxxxxxxxxxxxxxxxxxxxxxxxxxxxxxxxxxxxxx</w:t>
      </w:r>
    </w:p>
    <w:p w:rsidR="003913C8" w:rsidRDefault="00CD1C6D">
      <w:pPr>
        <w:pStyle w:val="Odstavecseseznamem1"/>
        <w:numPr>
          <w:ilvl w:val="0"/>
          <w:numId w:val="5"/>
        </w:numPr>
        <w:spacing w:before="120" w:after="120"/>
        <w:rPr>
          <w:rFonts w:ascii="Times New Roman" w:hAnsi="Times New Roman"/>
        </w:rPr>
      </w:pPr>
      <w:r>
        <w:rPr>
          <w:rFonts w:ascii="Times New Roman" w:hAnsi="Times New Roman"/>
        </w:rPr>
        <w:t>Za Zhotovitele jsou oprávněny jednat níže uvedené osoby či osoby jimi pověřené:</w:t>
      </w:r>
      <w:r w:rsidR="00564056">
        <w:rPr>
          <w:rFonts w:ascii="Times New Roman" w:hAnsi="Times New Roman"/>
        </w:rPr>
        <w:t xml:space="preserve"> </w:t>
      </w:r>
      <w:r w:rsidR="00564056" w:rsidRPr="00E41063">
        <w:rPr>
          <w:rFonts w:ascii="Times New Roman" w:hAnsi="Times New Roman"/>
        </w:rPr>
        <w:t>xxxxxxxxxxxxxxxxxxxxxxxxxxxxxxxxxxxxxxxx</w:t>
      </w:r>
      <w:r w:rsidR="00564056" w:rsidRPr="00564056">
        <w:rPr>
          <w:rFonts w:ascii="Times New Roman" w:hAnsi="Times New Roman"/>
          <w:b/>
        </w:rPr>
        <w:t xml:space="preserve"> příslušných restaurátorských licencí MK ČR</w:t>
      </w:r>
      <w:r w:rsidR="00564056">
        <w:rPr>
          <w:rFonts w:ascii="Times New Roman" w:hAnsi="Times New Roman"/>
          <w:b/>
        </w:rPr>
        <w:t>.</w:t>
      </w:r>
    </w:p>
    <w:p w:rsidR="003913C8" w:rsidRDefault="00CD1C6D">
      <w:pPr>
        <w:pStyle w:val="Odstavecseseznamem1"/>
        <w:numPr>
          <w:ilvl w:val="0"/>
          <w:numId w:val="5"/>
        </w:numPr>
        <w:spacing w:before="120" w:after="120"/>
        <w:rPr>
          <w:rFonts w:ascii="Times New Roman" w:hAnsi="Times New Roman"/>
        </w:rPr>
      </w:pPr>
      <w:r>
        <w:rPr>
          <w:rFonts w:ascii="Times New Roman" w:hAnsi="Times New Roman"/>
        </w:rPr>
        <w:t>Zhotovitel je povinen umožnit kontrolu dokumentů souvisejících s touto Smlouvou ze strany Objednatele a příslušných orgánů veřejné správy oprávněných k provádění kontroly podle příslušných právních předpisů, zejména Ministerstvu kultury ČR, Ministerstvu financí ČR, příslušným územním orgánům finanční správy, Nejvyššímu kontrolnímu úřadu. Zhotovitel je povinen při takové kontrole s příslušnými orgány veřejné správy spolupracovat.</w:t>
      </w:r>
    </w:p>
    <w:p w:rsidR="003913C8" w:rsidRDefault="00CD1C6D">
      <w:pPr>
        <w:pStyle w:val="Odstavecseseznamem1"/>
        <w:numPr>
          <w:ilvl w:val="0"/>
          <w:numId w:val="5"/>
        </w:numPr>
        <w:spacing w:before="120" w:after="120"/>
        <w:rPr>
          <w:rFonts w:ascii="Times New Roman" w:hAnsi="Times New Roman"/>
        </w:rPr>
      </w:pPr>
      <w:r>
        <w:rPr>
          <w:rFonts w:ascii="Times New Roman" w:hAnsi="Times New Roman"/>
        </w:rPr>
        <w:t>Zhotovitel je povinen uchovávat dokumenty související s touto Smlouvou po dobu nejméně deseti (10) let od konce účetního období, ve kterém došlo k poskytnutí odměny podle této Smlouvy zejména pro účely kontroly příslušnými orgány veřejné správy.</w:t>
      </w:r>
    </w:p>
    <w:p w:rsidR="003913C8" w:rsidRDefault="003913C8">
      <w:pPr>
        <w:pStyle w:val="Odstavecseseznamem1"/>
        <w:spacing w:before="120" w:after="120"/>
        <w:ind w:left="0"/>
        <w:rPr>
          <w:rFonts w:ascii="Times New Roman" w:hAnsi="Times New Roman"/>
        </w:rPr>
      </w:pPr>
    </w:p>
    <w:p w:rsidR="003913C8" w:rsidRDefault="003913C8">
      <w:pPr>
        <w:pStyle w:val="Odstavecseseznamem1"/>
        <w:spacing w:before="120" w:after="120"/>
        <w:ind w:left="0"/>
        <w:rPr>
          <w:rFonts w:ascii="Times New Roman" w:hAnsi="Times New Roman"/>
        </w:rPr>
      </w:pPr>
    </w:p>
    <w:p w:rsidR="003913C8" w:rsidRDefault="00CD1C6D">
      <w:pPr>
        <w:pStyle w:val="Nadpis1"/>
        <w:numPr>
          <w:ilvl w:val="0"/>
          <w:numId w:val="2"/>
        </w:numPr>
        <w:spacing w:before="120" w:after="120"/>
        <w:ind w:left="425" w:hanging="425"/>
        <w:rPr>
          <w:rFonts w:ascii="Times New Roman" w:hAnsi="Times New Roman" w:cs="Times New Roman"/>
          <w:szCs w:val="22"/>
        </w:rPr>
      </w:pPr>
      <w:r>
        <w:rPr>
          <w:rFonts w:ascii="Times New Roman" w:hAnsi="Times New Roman" w:cs="Times New Roman"/>
          <w:szCs w:val="22"/>
        </w:rPr>
        <w:lastRenderedPageBreak/>
        <w:t>Vi. Odměna</w:t>
      </w:r>
    </w:p>
    <w:p w:rsidR="003913C8" w:rsidRDefault="00CD1C6D">
      <w:pPr>
        <w:pStyle w:val="Odstavecseseznamem1"/>
        <w:numPr>
          <w:ilvl w:val="0"/>
          <w:numId w:val="9"/>
        </w:numPr>
        <w:spacing w:before="120" w:after="120"/>
      </w:pPr>
      <w:r>
        <w:rPr>
          <w:rFonts w:ascii="Times New Roman" w:hAnsi="Times New Roman"/>
        </w:rPr>
        <w:t xml:space="preserve">Smluvní strany ujednaly odměnu v celkové výši </w:t>
      </w:r>
      <w:r w:rsidRPr="001B4718">
        <w:rPr>
          <w:rFonts w:ascii="Times New Roman" w:eastAsia="Tahoma" w:hAnsi="Times New Roman"/>
          <w:b/>
          <w:bCs/>
          <w:color w:val="000000"/>
        </w:rPr>
        <w:t>2 853 000,-</w:t>
      </w:r>
      <w:r w:rsidRPr="001B4718">
        <w:rPr>
          <w:rFonts w:ascii="Times New Roman" w:hAnsi="Times New Roman"/>
        </w:rPr>
        <w:t xml:space="preserve"> </w:t>
      </w:r>
      <w:r w:rsidRPr="001B4718">
        <w:rPr>
          <w:rFonts w:ascii="Times New Roman" w:hAnsi="Times New Roman"/>
          <w:b/>
        </w:rPr>
        <w:t>Kč</w:t>
      </w:r>
      <w:r>
        <w:rPr>
          <w:rFonts w:ascii="Times New Roman" w:hAnsi="Times New Roman"/>
        </w:rPr>
        <w:t xml:space="preserve"> (dva milióny osmsetpadesáttři tisíc korun českých) bez DPH (dále též „</w:t>
      </w:r>
      <w:r>
        <w:rPr>
          <w:rFonts w:ascii="Times New Roman" w:hAnsi="Times New Roman"/>
          <w:u w:val="single"/>
        </w:rPr>
        <w:t>Odměna</w:t>
      </w:r>
      <w:r>
        <w:rPr>
          <w:rFonts w:ascii="Times New Roman" w:hAnsi="Times New Roman"/>
        </w:rPr>
        <w:t>).</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Součástí Odměny jsou veškerá plnění Zhotovitele, která se na základě této Smlouvy zavázal poskytnout Objednateli.</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Odměna dále zahrnuje veškeré náklady Zhotovitele spojené s poskytováním služeb, zejména případné správní poplatky, fotodokumentace, reprografické práce, finanční vlivy (např. inflace).</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Odměna je splatná v CZK s příslušnou sazbou DPH, platnou v den vystavení faktury, a to platebním převodem na bankovní účet Zhotovitele.</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Odměna bude uhrazena ve třech splátkách následujícím způsobem:</w:t>
      </w:r>
    </w:p>
    <w:p w:rsidR="003913C8" w:rsidRDefault="00CD1C6D">
      <w:pPr>
        <w:pStyle w:val="Odstavecseseznamem1"/>
        <w:numPr>
          <w:ilvl w:val="1"/>
          <w:numId w:val="9"/>
        </w:numPr>
        <w:spacing w:before="120" w:after="120"/>
        <w:ind w:left="1418"/>
      </w:pPr>
      <w:bookmarkStart w:id="2" w:name="_Ref516480827"/>
      <w:r>
        <w:rPr>
          <w:rFonts w:ascii="Times New Roman" w:hAnsi="Times New Roman"/>
        </w:rPr>
        <w:t xml:space="preserve">První splátka </w:t>
      </w:r>
      <w:r>
        <w:rPr>
          <w:rFonts w:ascii="Times New Roman" w:hAnsi="Times New Roman"/>
          <w:b/>
        </w:rPr>
        <w:t>ve výši</w:t>
      </w:r>
      <w:r>
        <w:rPr>
          <w:rFonts w:ascii="Times New Roman" w:hAnsi="Times New Roman"/>
        </w:rPr>
        <w:t xml:space="preserve"> </w:t>
      </w:r>
      <w:r>
        <w:rPr>
          <w:rFonts w:ascii="Times New Roman" w:hAnsi="Times New Roman"/>
          <w:b/>
        </w:rPr>
        <w:t>20 % z celkové odměny</w:t>
      </w:r>
      <w:r>
        <w:rPr>
          <w:rFonts w:ascii="Times New Roman" w:hAnsi="Times New Roman"/>
        </w:rPr>
        <w:t xml:space="preserve"> dle odst. 1 tohoto článku, </w:t>
      </w:r>
      <w:r>
        <w:rPr>
          <w:rFonts w:ascii="Times New Roman" w:hAnsi="Times New Roman"/>
          <w:b/>
        </w:rPr>
        <w:t xml:space="preserve">tj. </w:t>
      </w:r>
      <w:r w:rsidRPr="001B4718">
        <w:rPr>
          <w:rFonts w:ascii="Times New Roman" w:eastAsia="Tahoma" w:hAnsi="Times New Roman"/>
          <w:b/>
          <w:color w:val="000000"/>
        </w:rPr>
        <w:t>570 600,-</w:t>
      </w:r>
      <w:r>
        <w:rPr>
          <w:rFonts w:ascii="Times New Roman" w:hAnsi="Times New Roman"/>
          <w:b/>
        </w:rPr>
        <w:t xml:space="preserve"> Kč bez DPH</w:t>
      </w:r>
      <w:r>
        <w:rPr>
          <w:rFonts w:ascii="Times New Roman" w:hAnsi="Times New Roman"/>
        </w:rPr>
        <w:t>, bude Zhotoviteli uhrazena na základě faktury, kterou vystaví Zhotovitel po provedení zakrytí prostor proti poškození, po zajištění lešení a pořízení základního materiálu pro plnění díla (dále jen „</w:t>
      </w:r>
      <w:r>
        <w:rPr>
          <w:rFonts w:ascii="Times New Roman" w:hAnsi="Times New Roman"/>
          <w:u w:val="single"/>
        </w:rPr>
        <w:t>První část odměny</w:t>
      </w:r>
      <w:r>
        <w:rPr>
          <w:rFonts w:ascii="Times New Roman" w:hAnsi="Times New Roman"/>
          <w:b/>
        </w:rPr>
        <w:t>“</w:t>
      </w:r>
      <w:r>
        <w:rPr>
          <w:rFonts w:ascii="Times New Roman" w:hAnsi="Times New Roman"/>
        </w:rPr>
        <w:t>).</w:t>
      </w:r>
      <w:bookmarkEnd w:id="2"/>
    </w:p>
    <w:p w:rsidR="003913C8" w:rsidRDefault="00CD1C6D">
      <w:pPr>
        <w:pStyle w:val="Odstavecseseznamem1"/>
        <w:numPr>
          <w:ilvl w:val="1"/>
          <w:numId w:val="9"/>
        </w:numPr>
        <w:spacing w:before="120" w:after="120"/>
        <w:ind w:left="1418"/>
      </w:pPr>
      <w:bookmarkStart w:id="3" w:name="_Ref516480854"/>
      <w:r>
        <w:rPr>
          <w:rFonts w:ascii="Times New Roman" w:hAnsi="Times New Roman"/>
        </w:rPr>
        <w:t>Druhá</w:t>
      </w:r>
      <w:bookmarkEnd w:id="3"/>
      <w:r>
        <w:rPr>
          <w:rFonts w:ascii="Times New Roman" w:hAnsi="Times New Roman"/>
        </w:rPr>
        <w:t xml:space="preserve"> splátka </w:t>
      </w:r>
      <w:r>
        <w:rPr>
          <w:rFonts w:ascii="Times New Roman" w:hAnsi="Times New Roman"/>
          <w:b/>
        </w:rPr>
        <w:t>ve výši 30 % z celkové odměny</w:t>
      </w:r>
      <w:r>
        <w:rPr>
          <w:rFonts w:ascii="Times New Roman" w:hAnsi="Times New Roman"/>
        </w:rPr>
        <w:t xml:space="preserve"> dle odst. 1 tohoto článku, </w:t>
      </w:r>
      <w:r>
        <w:rPr>
          <w:rFonts w:ascii="Times New Roman" w:hAnsi="Times New Roman"/>
          <w:b/>
        </w:rPr>
        <w:t>tj</w:t>
      </w:r>
      <w:r w:rsidRPr="001B4718">
        <w:rPr>
          <w:rFonts w:ascii="Times New Roman" w:hAnsi="Times New Roman"/>
          <w:b/>
        </w:rPr>
        <w:t xml:space="preserve">. </w:t>
      </w:r>
      <w:r w:rsidRPr="001B4718">
        <w:rPr>
          <w:rFonts w:ascii="Times New Roman" w:eastAsia="Tahoma" w:hAnsi="Times New Roman"/>
          <w:b/>
          <w:color w:val="000000"/>
        </w:rPr>
        <w:t>855 900,-</w:t>
      </w:r>
      <w:r>
        <w:rPr>
          <w:rFonts w:ascii="Times New Roman" w:hAnsi="Times New Roman"/>
          <w:b/>
        </w:rPr>
        <w:t xml:space="preserve"> Kč bez DPH</w:t>
      </w:r>
      <w:r>
        <w:rPr>
          <w:rFonts w:ascii="Times New Roman" w:hAnsi="Times New Roman"/>
        </w:rPr>
        <w:t>, bude Zhotoviteli uhrazena na základě faktury vystavené po provedení desinfekce a očištění kostry, očištění závěsného aparátu, montážních a fixačních prvků, čištění skvrn na kostře od předchozích nátěrů (dále jen „</w:t>
      </w:r>
      <w:r>
        <w:rPr>
          <w:rFonts w:ascii="Times New Roman" w:hAnsi="Times New Roman"/>
          <w:u w:val="single"/>
        </w:rPr>
        <w:t>Druhá část odměny</w:t>
      </w:r>
      <w:r>
        <w:rPr>
          <w:rFonts w:ascii="Times New Roman" w:hAnsi="Times New Roman"/>
        </w:rPr>
        <w:t>“).</w:t>
      </w:r>
    </w:p>
    <w:p w:rsidR="003913C8" w:rsidRDefault="00CD1C6D">
      <w:pPr>
        <w:pStyle w:val="Odstavecseseznamem1"/>
        <w:numPr>
          <w:ilvl w:val="1"/>
          <w:numId w:val="9"/>
        </w:numPr>
        <w:spacing w:before="120" w:after="120"/>
        <w:ind w:left="1418"/>
      </w:pPr>
      <w:r>
        <w:rPr>
          <w:rFonts w:ascii="Times New Roman" w:hAnsi="Times New Roman"/>
        </w:rPr>
        <w:t xml:space="preserve">Třetí splátka </w:t>
      </w:r>
      <w:r>
        <w:rPr>
          <w:rFonts w:ascii="Times New Roman" w:hAnsi="Times New Roman"/>
          <w:b/>
        </w:rPr>
        <w:t>ve výši 50 % z celkové odměny</w:t>
      </w:r>
      <w:r>
        <w:rPr>
          <w:rFonts w:ascii="Times New Roman" w:hAnsi="Times New Roman"/>
        </w:rPr>
        <w:t xml:space="preserve"> dle odst. 1 tohoto článku</w:t>
      </w:r>
      <w:r>
        <w:rPr>
          <w:rFonts w:ascii="Times New Roman" w:hAnsi="Times New Roman"/>
          <w:b/>
        </w:rPr>
        <w:t>, tj</w:t>
      </w:r>
      <w:r w:rsidRPr="001B4718">
        <w:rPr>
          <w:rFonts w:ascii="Times New Roman" w:hAnsi="Times New Roman"/>
          <w:b/>
        </w:rPr>
        <w:t xml:space="preserve">. </w:t>
      </w:r>
      <w:r w:rsidRPr="001B4718">
        <w:rPr>
          <w:rFonts w:ascii="Times New Roman" w:eastAsia="Tahoma" w:hAnsi="Times New Roman"/>
          <w:b/>
          <w:color w:val="000000"/>
        </w:rPr>
        <w:t>1 426 500,-</w:t>
      </w:r>
      <w:r>
        <w:rPr>
          <w:rFonts w:ascii="Times New Roman" w:hAnsi="Times New Roman"/>
        </w:rPr>
        <w:t xml:space="preserve"> </w:t>
      </w:r>
      <w:r>
        <w:rPr>
          <w:rFonts w:ascii="Times New Roman" w:hAnsi="Times New Roman"/>
          <w:b/>
        </w:rPr>
        <w:t>Kč bez DPH</w:t>
      </w:r>
      <w:r>
        <w:rPr>
          <w:rFonts w:ascii="Times New Roman" w:hAnsi="Times New Roman"/>
        </w:rPr>
        <w:t>, bude Zhotoviteli uhrazena po předání díla. (dále jen „</w:t>
      </w:r>
      <w:r>
        <w:rPr>
          <w:rFonts w:ascii="Times New Roman" w:hAnsi="Times New Roman"/>
          <w:u w:val="single"/>
        </w:rPr>
        <w:t>Třetí část odměny“).</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Odměna, resp. její část, bude uhrazena na základě faktury vystavené Zhotovitelem. Zhotovitel je oprávněn vystavit příslušnou fakturu vztahující se k První části Odměny nejdříve po uplynutí doby stanovené v čl. VI odst. 5.1, tj. po deseti (10) kalendářních dnech od účinnosti této Smlouvy.</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Zhotovitel je oprávněn vystavit příslušnou fakturu vztahující se k Druhé části Odměny po provedení prací v čl. VI. Odst. 5.2.  K faktuře bude přiložen Předávací protokol k této části prací včetně fotodokumentace před zahájením prací a po ukončení desinfekce a čištění.</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 xml:space="preserve">Zhotovitel je oprávněn vystavit fakturu na Třetí část Odměny na základě Předávacího protokolu k restaurovanému předmětu a až po řádném předání díla. </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Faktura vystavená Zhotovitelem musí splňovat veškeré požadavky stanovené právními předpisy, zejména však náležitosti daňového dokladu stanovené v ustanovení § 29 zákona č. 235/2004 Sb., o dani z přidané hodnoty, ve znění pozdějších předpisů (dále jen „</w:t>
      </w:r>
      <w:r>
        <w:rPr>
          <w:rFonts w:ascii="Times New Roman" w:hAnsi="Times New Roman"/>
          <w:u w:val="single"/>
        </w:rPr>
        <w:t>zákon o DPH</w:t>
      </w:r>
      <w:r>
        <w:rPr>
          <w:rFonts w:ascii="Times New Roman" w:hAnsi="Times New Roman"/>
        </w:rPr>
        <w:t>“), a obchodní listiny stanovené v § 435 Občanského zákoníku. Kromě těchto náležitostí bude faktura obsahovat označení (faktura), číslo, označení bankovního účtu Zhotovitele, předmět fakturace (seznam provedených služeb), cenu bez daně z přidané hodnoty, procentní sazbu a výši DPH a cenu včetně DPH, přičemž výše DPH bude zaokrouhlena na celé desetihaléře nahoru.</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Splatnost faktury ujednaly smluvní strany na šedesát (60) kalendářních dnů ode dne prokazatelného doručení faktury Objednateli na adresu uvedenou v této Smlouvě. Odměna se považuje za uhrazenou okamžikem odepsání příslušné finanční částky z bankovního účtu Objednatele ve prospěch bankovního účtu Zhotovitele.</w:t>
      </w:r>
    </w:p>
    <w:p w:rsidR="003913C8" w:rsidRDefault="00CD1C6D">
      <w:pPr>
        <w:pStyle w:val="Odstavecseseznamem1"/>
        <w:numPr>
          <w:ilvl w:val="0"/>
          <w:numId w:val="9"/>
        </w:numPr>
        <w:spacing w:before="120" w:after="120"/>
        <w:rPr>
          <w:rFonts w:ascii="Times New Roman" w:hAnsi="Times New Roman"/>
        </w:rPr>
      </w:pPr>
      <w:r>
        <w:rPr>
          <w:rFonts w:ascii="Times New Roman" w:hAnsi="Times New Roman"/>
        </w:rPr>
        <w:t xml:space="preserve">Objednatel je oprávněn vrátit Zhotoviteli fakturu do ukončení její lhůty splatnosti bez uhrazení příslušné finanční částky, pokud faktura nebude obsahovat náležitosti stanovené touto Smlouvou, nebudou k faktuře přiloženy přílohy stanovené touto Smlouvou anebo bude faktura obsahovat nesprávné údaje. Zhotovitel je v případě vrácení faktury povinen bez zbytečného odkladu, nejpozději však do pěti (5) pracovních dnů ode dne doručení vrácené faktury zjednat nápravu. Oprávněným vrácením faktury se staví lhůta splatnosti a nová lhůta běží ode dne </w:t>
      </w:r>
      <w:r>
        <w:rPr>
          <w:rFonts w:ascii="Times New Roman" w:hAnsi="Times New Roman"/>
        </w:rPr>
        <w:lastRenderedPageBreak/>
        <w:t>prokazatelného doručení opravené nebo nově vystavené faktury Objednateli. Faktura se považuje za vrácenou ve lhůtě splatnosti, je-li v této lhůtě odeslána na adresu Zhotovitele.</w:t>
      </w:r>
    </w:p>
    <w:p w:rsidR="003913C8" w:rsidRDefault="003913C8">
      <w:pPr>
        <w:pStyle w:val="Odstavecseseznamem1"/>
        <w:spacing w:before="120" w:after="120"/>
        <w:ind w:left="0"/>
        <w:rPr>
          <w:rFonts w:ascii="Times New Roman" w:hAnsi="Times New Roman"/>
        </w:rPr>
      </w:pPr>
    </w:p>
    <w:p w:rsidR="003913C8" w:rsidRDefault="00CD1C6D">
      <w:pPr>
        <w:pStyle w:val="Nadpis1"/>
        <w:numPr>
          <w:ilvl w:val="0"/>
          <w:numId w:val="2"/>
        </w:numPr>
        <w:spacing w:before="120" w:after="120"/>
        <w:ind w:left="425" w:hanging="425"/>
        <w:rPr>
          <w:rFonts w:ascii="Times New Roman" w:hAnsi="Times New Roman" w:cs="Times New Roman"/>
          <w:color w:val="00000A"/>
          <w:szCs w:val="22"/>
        </w:rPr>
      </w:pPr>
      <w:r>
        <w:rPr>
          <w:rFonts w:ascii="Times New Roman" w:hAnsi="Times New Roman" w:cs="Times New Roman"/>
          <w:szCs w:val="22"/>
        </w:rPr>
        <w:t>VII. Sankční ujednání</w:t>
      </w:r>
    </w:p>
    <w:p w:rsidR="003913C8" w:rsidRDefault="00CD1C6D">
      <w:pPr>
        <w:pStyle w:val="Odstavecseseznamem1"/>
        <w:numPr>
          <w:ilvl w:val="0"/>
          <w:numId w:val="6"/>
        </w:numPr>
        <w:spacing w:before="120" w:after="120"/>
        <w:rPr>
          <w:rFonts w:ascii="Times New Roman" w:hAnsi="Times New Roman"/>
        </w:rPr>
      </w:pPr>
      <w:r>
        <w:rPr>
          <w:rFonts w:ascii="Times New Roman" w:hAnsi="Times New Roman"/>
        </w:rPr>
        <w:t xml:space="preserve">V případě porušení povinností souvisejících s poskytováním služeb sjednávají obě smluvní strany níže uvedené sankce a smluvní pokuty. </w:t>
      </w:r>
    </w:p>
    <w:p w:rsidR="003913C8" w:rsidRDefault="00CD1C6D">
      <w:pPr>
        <w:pStyle w:val="Odstavecseseznamem1"/>
        <w:numPr>
          <w:ilvl w:val="0"/>
          <w:numId w:val="6"/>
        </w:numPr>
        <w:spacing w:before="120" w:after="120"/>
        <w:rPr>
          <w:rFonts w:ascii="Times New Roman" w:hAnsi="Times New Roman"/>
        </w:rPr>
      </w:pPr>
      <w:r>
        <w:rPr>
          <w:rFonts w:ascii="Times New Roman" w:hAnsi="Times New Roman"/>
        </w:rPr>
        <w:t>V případě nedodržení termínu dokončení díla dle čl. III odst. 1 této Smlouvy uhradí Zhotovitel Objednateli smluvní pokutu ve výši 1% z ceny Díla za každý týden prodlení.</w:t>
      </w:r>
    </w:p>
    <w:p w:rsidR="003913C8" w:rsidRDefault="00CD1C6D">
      <w:pPr>
        <w:pStyle w:val="Odstavecseseznamem1"/>
        <w:numPr>
          <w:ilvl w:val="0"/>
          <w:numId w:val="6"/>
        </w:numPr>
        <w:spacing w:before="120" w:after="120"/>
        <w:rPr>
          <w:rFonts w:ascii="Times New Roman" w:hAnsi="Times New Roman"/>
        </w:rPr>
      </w:pPr>
      <w:r>
        <w:rPr>
          <w:rFonts w:ascii="Times New Roman" w:hAnsi="Times New Roman"/>
        </w:rPr>
        <w:t xml:space="preserve">V případě nedodržení termínu splatnosti faktury je Zhotovitel oprávněn požadovat na Objednateli úrok z prodlení ve výši stanovené dle platných právních předpisů. </w:t>
      </w:r>
    </w:p>
    <w:p w:rsidR="003913C8" w:rsidRDefault="00CD1C6D">
      <w:pPr>
        <w:pStyle w:val="Odstavecseseznamem1"/>
        <w:numPr>
          <w:ilvl w:val="0"/>
          <w:numId w:val="6"/>
        </w:numPr>
        <w:spacing w:before="120" w:after="120"/>
        <w:rPr>
          <w:rFonts w:ascii="Times New Roman" w:hAnsi="Times New Roman"/>
        </w:rPr>
      </w:pPr>
      <w:r>
        <w:rPr>
          <w:rFonts w:ascii="Times New Roman" w:hAnsi="Times New Roman"/>
        </w:rPr>
        <w:t>V případě, že Zhotovitel poruší tuto Smlouvu zvlášť závažným způsobem (za zvlášť závažné způsoby porušení Smlouvy se považují důvody odstoupení od smlouvy vyjmenované v čl. VIII. odst. 2 této Smlouvy) je Objednatel oprávněn požadovat na Zhotoviteli jednorázovou smluvní pokutu ve výši 20.000 Kč (dvacet tisíc korun českých) za každé jednotlivé porušení.</w:t>
      </w:r>
    </w:p>
    <w:p w:rsidR="003913C8" w:rsidRDefault="00CD1C6D">
      <w:pPr>
        <w:pStyle w:val="Odstavecseseznamem1"/>
        <w:numPr>
          <w:ilvl w:val="0"/>
          <w:numId w:val="6"/>
        </w:numPr>
        <w:spacing w:before="120" w:after="120"/>
        <w:rPr>
          <w:rFonts w:ascii="Times New Roman" w:hAnsi="Times New Roman"/>
        </w:rPr>
      </w:pPr>
      <w:r>
        <w:rPr>
          <w:rFonts w:ascii="Times New Roman" w:hAnsi="Times New Roman"/>
        </w:rPr>
        <w:t>Úroky z prodlení a smluvní pokuta jsou splatné do třiceti (30) kalendářních dnů od data, kdy byla povinné smluvní straně doručena oprávněnou smluvní stranou písemná výzva k jejich zaplacení, a to na bankovní účet oprávněné strany uvedený v písemné výzvě. Smluvní pokutu může objednatel odečíst z účetních dokladů Zhotovitele formou zápočtu.</w:t>
      </w:r>
    </w:p>
    <w:p w:rsidR="003913C8" w:rsidRDefault="00CD1C6D">
      <w:pPr>
        <w:pStyle w:val="Odstavecseseznamem1"/>
        <w:numPr>
          <w:ilvl w:val="0"/>
          <w:numId w:val="6"/>
        </w:numPr>
        <w:spacing w:before="120" w:after="120"/>
        <w:rPr>
          <w:rFonts w:ascii="Times New Roman" w:hAnsi="Times New Roman"/>
        </w:rPr>
      </w:pPr>
      <w:r>
        <w:rPr>
          <w:rFonts w:ascii="Times New Roman" w:hAnsi="Times New Roman"/>
        </w:rPr>
        <w:t>Ustanovením o smluvní pokutě není dotčeno právo oprávněné strany na náhradu škody v plné výši; výše sankcí není omezena.</w:t>
      </w:r>
    </w:p>
    <w:p w:rsidR="003913C8" w:rsidRDefault="003913C8">
      <w:pPr>
        <w:pStyle w:val="Odstavecseseznamem1"/>
        <w:spacing w:before="120" w:after="120"/>
        <w:rPr>
          <w:rFonts w:ascii="Times New Roman" w:hAnsi="Times New Roman"/>
        </w:rPr>
      </w:pPr>
    </w:p>
    <w:p w:rsidR="003913C8" w:rsidRDefault="003913C8">
      <w:pPr>
        <w:pStyle w:val="Odstavecseseznamem1"/>
        <w:spacing w:before="120" w:after="120"/>
        <w:rPr>
          <w:rFonts w:ascii="Times New Roman" w:hAnsi="Times New Roman"/>
        </w:rPr>
      </w:pPr>
    </w:p>
    <w:p w:rsidR="003913C8" w:rsidRDefault="00CD1C6D">
      <w:pPr>
        <w:pStyle w:val="Nadpis1"/>
        <w:numPr>
          <w:ilvl w:val="0"/>
          <w:numId w:val="2"/>
        </w:numPr>
        <w:spacing w:before="120" w:after="120"/>
        <w:ind w:left="425" w:hanging="425"/>
        <w:rPr>
          <w:rFonts w:ascii="Times New Roman" w:hAnsi="Times New Roman" w:cs="Times New Roman"/>
          <w:color w:val="00000A"/>
          <w:szCs w:val="22"/>
        </w:rPr>
      </w:pPr>
      <w:r>
        <w:rPr>
          <w:rFonts w:ascii="Times New Roman" w:hAnsi="Times New Roman" w:cs="Times New Roman"/>
          <w:szCs w:val="22"/>
        </w:rPr>
        <w:t>viii. Ukončení smlouvy</w:t>
      </w:r>
    </w:p>
    <w:p w:rsidR="003913C8" w:rsidRDefault="00CD1C6D">
      <w:pPr>
        <w:pStyle w:val="Odstavecseseznamem1"/>
        <w:numPr>
          <w:ilvl w:val="0"/>
          <w:numId w:val="7"/>
        </w:numPr>
        <w:spacing w:before="120" w:after="120"/>
        <w:rPr>
          <w:rFonts w:ascii="Times New Roman" w:hAnsi="Times New Roman"/>
        </w:rPr>
      </w:pPr>
      <w:r>
        <w:rPr>
          <w:rFonts w:ascii="Times New Roman" w:hAnsi="Times New Roman"/>
        </w:rPr>
        <w:t>Smlouvu je možné ukončit vzájemnou dohodou smluvních stran nebo odstoupením od Smlouvy</w:t>
      </w:r>
    </w:p>
    <w:p w:rsidR="003913C8" w:rsidRDefault="00CD1C6D">
      <w:pPr>
        <w:pStyle w:val="Odstavecseseznamem1"/>
        <w:numPr>
          <w:ilvl w:val="0"/>
          <w:numId w:val="7"/>
        </w:numPr>
        <w:spacing w:before="120" w:after="120"/>
        <w:rPr>
          <w:rFonts w:ascii="Times New Roman" w:hAnsi="Times New Roman"/>
        </w:rPr>
      </w:pPr>
      <w:r>
        <w:rPr>
          <w:rFonts w:ascii="Times New Roman" w:hAnsi="Times New Roman"/>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 zejména:</w:t>
      </w:r>
    </w:p>
    <w:p w:rsidR="003913C8" w:rsidRDefault="00CD1C6D">
      <w:pPr>
        <w:pStyle w:val="Odstavecseseznamem1"/>
        <w:numPr>
          <w:ilvl w:val="0"/>
          <w:numId w:val="10"/>
        </w:numPr>
        <w:spacing w:before="120" w:after="120"/>
        <w:rPr>
          <w:rFonts w:ascii="Times New Roman" w:hAnsi="Times New Roman"/>
        </w:rPr>
      </w:pPr>
      <w:r>
        <w:rPr>
          <w:rFonts w:ascii="Times New Roman" w:hAnsi="Times New Roman"/>
        </w:rPr>
        <w:t>Opakovaná (minimálně dvakrát) neúčast Zhotovitele na dohodnutých jednáních v rámci plnění dle Smlouvy.</w:t>
      </w:r>
    </w:p>
    <w:p w:rsidR="003913C8" w:rsidRDefault="00CD1C6D">
      <w:pPr>
        <w:pStyle w:val="Odstavecseseznamem1"/>
        <w:numPr>
          <w:ilvl w:val="0"/>
          <w:numId w:val="7"/>
        </w:numPr>
        <w:spacing w:before="120" w:after="120"/>
        <w:rPr>
          <w:rFonts w:ascii="Times New Roman" w:hAnsi="Times New Roman"/>
        </w:rPr>
      </w:pPr>
      <w:r>
        <w:rPr>
          <w:rFonts w:ascii="Times New Roman" w:hAnsi="Times New Roman"/>
        </w:rPr>
        <w:t>Zhotovitel bude oprávněn od této Smlouvy odstoupit v případě, že Objednatel bude v prodlení s úhradou peněžitých závazků vůči Zhotoviteli vyplývajících z této Smlouvy po dobu delší než 30 (třicet) kalendářních dnů od uplynutí splatnosti příslušné faktury, a to po předchozím písemném upozornění na toto prodlení.</w:t>
      </w:r>
    </w:p>
    <w:p w:rsidR="003913C8" w:rsidRDefault="00CD1C6D">
      <w:pPr>
        <w:pStyle w:val="Odstavecseseznamem1"/>
        <w:numPr>
          <w:ilvl w:val="0"/>
          <w:numId w:val="7"/>
        </w:numPr>
        <w:spacing w:before="120" w:after="120"/>
        <w:rPr>
          <w:rFonts w:ascii="Times New Roman" w:hAnsi="Times New Roman"/>
        </w:rPr>
      </w:pPr>
      <w:r>
        <w:rPr>
          <w:rFonts w:ascii="Times New Roman" w:hAnsi="Times New Roman"/>
        </w:rPr>
        <w:t>Účinky odstoupení od této Smlouvy nastanou okamžikem doručení písemného projevu vůle obsahujícího odstoupení od této Smlouvy druhé smluvní strany.</w:t>
      </w:r>
    </w:p>
    <w:p w:rsidR="003913C8" w:rsidRDefault="003913C8">
      <w:pPr>
        <w:pStyle w:val="Odstavecseseznamem1"/>
        <w:spacing w:before="120" w:after="120"/>
        <w:ind w:left="0"/>
        <w:rPr>
          <w:rFonts w:ascii="Times New Roman" w:hAnsi="Times New Roman"/>
        </w:rPr>
      </w:pPr>
    </w:p>
    <w:p w:rsidR="003913C8" w:rsidRDefault="003913C8">
      <w:pPr>
        <w:pStyle w:val="Odstavecseseznamem1"/>
        <w:spacing w:before="120" w:after="120"/>
        <w:ind w:left="0"/>
        <w:rPr>
          <w:rFonts w:ascii="Times New Roman" w:hAnsi="Times New Roman"/>
        </w:rPr>
      </w:pPr>
    </w:p>
    <w:p w:rsidR="003913C8" w:rsidRDefault="00CD1C6D">
      <w:pPr>
        <w:pStyle w:val="Nadpis1"/>
        <w:numPr>
          <w:ilvl w:val="0"/>
          <w:numId w:val="2"/>
        </w:numPr>
        <w:spacing w:before="120" w:after="120"/>
        <w:ind w:left="425" w:hanging="425"/>
        <w:rPr>
          <w:rFonts w:ascii="Times New Roman" w:hAnsi="Times New Roman" w:cs="Times New Roman"/>
          <w:szCs w:val="22"/>
        </w:rPr>
      </w:pPr>
      <w:r>
        <w:rPr>
          <w:rFonts w:ascii="Times New Roman" w:hAnsi="Times New Roman" w:cs="Times New Roman"/>
          <w:szCs w:val="22"/>
        </w:rPr>
        <w:t>iX. Závěrečná ustanovení</w:t>
      </w:r>
    </w:p>
    <w:p w:rsidR="003913C8" w:rsidRDefault="00CD1C6D">
      <w:pPr>
        <w:pStyle w:val="Odstavecseseznamem1"/>
        <w:numPr>
          <w:ilvl w:val="0"/>
          <w:numId w:val="8"/>
        </w:numPr>
        <w:spacing w:before="120" w:after="120"/>
        <w:rPr>
          <w:rFonts w:ascii="Times New Roman" w:hAnsi="Times New Roman"/>
        </w:rPr>
      </w:pPr>
      <w:r>
        <w:rPr>
          <w:rFonts w:ascii="Times New Roman" w:hAnsi="Times New Roman"/>
        </w:rPr>
        <w:t>Objednatel je právnickou osobou povinnou uveřejňovat stanovené smlouvy v registru smluv podle zákona č. 340/2015 Sb., o zvláštních podmínkách účinnosti některých smluv, uveřejňování těchto smluv a registru smluv („zákon o registru smluv“). Zhotovitel bere tuto skutečnost na vědomí a podpisem této Smlouvy zároveň potvrzuje svůj souhlas se zveřejněním této Smlouvy v registru smluv.</w:t>
      </w:r>
    </w:p>
    <w:p w:rsidR="003913C8" w:rsidRDefault="00CD1C6D">
      <w:pPr>
        <w:pStyle w:val="Odstavecseseznamem1"/>
        <w:numPr>
          <w:ilvl w:val="0"/>
          <w:numId w:val="8"/>
        </w:numPr>
        <w:spacing w:before="120" w:after="120"/>
        <w:rPr>
          <w:rFonts w:ascii="Times New Roman" w:hAnsi="Times New Roman"/>
        </w:rPr>
      </w:pPr>
      <w:r>
        <w:rPr>
          <w:rFonts w:ascii="Times New Roman" w:hAnsi="Times New Roman"/>
        </w:rPr>
        <w:lastRenderedPageBreak/>
        <w:t>S ohledem na předchozí ustanovení tato Smlouva nabývá platnosti dnem podpisu oběma smluvními stranami a účinnosti dnem zveřejnění v registru smluv podle zákona o registru smluv.</w:t>
      </w:r>
    </w:p>
    <w:p w:rsidR="003913C8" w:rsidRDefault="00CD1C6D">
      <w:pPr>
        <w:pStyle w:val="Odstavecseseznamem1"/>
        <w:numPr>
          <w:ilvl w:val="0"/>
          <w:numId w:val="8"/>
        </w:numPr>
        <w:spacing w:before="120" w:after="120"/>
        <w:rPr>
          <w:rFonts w:ascii="Times New Roman" w:hAnsi="Times New Roman"/>
        </w:rPr>
      </w:pPr>
      <w:r>
        <w:rPr>
          <w:rFonts w:ascii="Times New Roman" w:hAnsi="Times New Roman"/>
        </w:rPr>
        <w:t>Práva a povinnosti výslovně neupravené touto Smlouvou se řídí ustanoveními občanského zákoníku a autorského zákona.</w:t>
      </w:r>
    </w:p>
    <w:p w:rsidR="003913C8" w:rsidRDefault="00CD1C6D">
      <w:pPr>
        <w:pStyle w:val="Odstavecseseznamem1"/>
        <w:numPr>
          <w:ilvl w:val="0"/>
          <w:numId w:val="8"/>
        </w:numPr>
        <w:spacing w:before="120" w:after="120"/>
        <w:rPr>
          <w:rFonts w:ascii="Times New Roman" w:hAnsi="Times New Roman"/>
        </w:rPr>
      </w:pPr>
      <w:r>
        <w:rPr>
          <w:rFonts w:ascii="Times New Roman" w:hAnsi="Times New Roman"/>
        </w:rPr>
        <w:t>Jakékoliv změny či doplnění této Smlouvy je možné činit výhradně formou písemných a číselně označených dodatků podepsaných oběma smluvními stranami.</w:t>
      </w:r>
    </w:p>
    <w:p w:rsidR="003913C8" w:rsidRDefault="00CD1C6D">
      <w:pPr>
        <w:pStyle w:val="Odstavecseseznamem1"/>
        <w:numPr>
          <w:ilvl w:val="0"/>
          <w:numId w:val="8"/>
        </w:numPr>
        <w:spacing w:before="120" w:after="120"/>
        <w:rPr>
          <w:rFonts w:ascii="Times New Roman" w:hAnsi="Times New Roman"/>
        </w:rPr>
      </w:pPr>
      <w:r>
        <w:rPr>
          <w:rFonts w:ascii="Times New Roman" w:hAnsi="Times New Roman"/>
        </w:rPr>
        <w:t>Zhotovitel bez předchozího výslovného písemného souhlasu Objednatele nesmí postoupit ani převést jakákoliv práva či povinnosti vyplývající z této Smlouvy na jakoukoliv třetí osobu.</w:t>
      </w:r>
    </w:p>
    <w:p w:rsidR="003913C8" w:rsidRDefault="00CD1C6D">
      <w:pPr>
        <w:pStyle w:val="Odstavecseseznamem1"/>
        <w:numPr>
          <w:ilvl w:val="0"/>
          <w:numId w:val="8"/>
        </w:numPr>
        <w:spacing w:before="120" w:after="120"/>
        <w:rPr>
          <w:rFonts w:ascii="Times New Roman" w:hAnsi="Times New Roman"/>
        </w:rPr>
      </w:pPr>
      <w:r>
        <w:rPr>
          <w:rFonts w:ascii="Times New Roman" w:hAnsi="Times New Roman"/>
        </w:rPr>
        <w:t>Smlouva je uzavřena elektronicky.</w:t>
      </w:r>
    </w:p>
    <w:p w:rsidR="003913C8" w:rsidRDefault="00CD1C6D">
      <w:pPr>
        <w:pStyle w:val="Odstavecseseznamem1"/>
        <w:numPr>
          <w:ilvl w:val="0"/>
          <w:numId w:val="8"/>
        </w:numPr>
        <w:spacing w:before="120" w:after="120"/>
        <w:rPr>
          <w:rFonts w:ascii="Times New Roman" w:hAnsi="Times New Roman"/>
        </w:rPr>
      </w:pPr>
      <w:r>
        <w:rPr>
          <w:rFonts w:ascii="Times New Roman" w:hAnsi="Times New Roman"/>
        </w:rPr>
        <w:t>Smluvní strany prohlašují, že si tuto Smlouvu přečetly, s jejím obsahem souhlasí a že byla sepsána na základě jejich pravé a svobodné vůle, nebyla uzavřena v tísni za nápadně nevýhodných podmínek, na důkaz čehož níže připojují své podpisy.</w:t>
      </w:r>
    </w:p>
    <w:p w:rsidR="003913C8" w:rsidRDefault="003913C8">
      <w:pPr>
        <w:spacing w:before="120" w:after="120"/>
        <w:ind w:left="0" w:firstLine="0"/>
        <w:rPr>
          <w:rFonts w:ascii="Times New Roman" w:hAnsi="Times New Roman" w:cs="Times New Roman"/>
        </w:rPr>
      </w:pPr>
    </w:p>
    <w:tbl>
      <w:tblPr>
        <w:tblW w:w="9213" w:type="dxa"/>
        <w:tblLook w:val="0000" w:firstRow="0" w:lastRow="0" w:firstColumn="0" w:lastColumn="0" w:noHBand="0" w:noVBand="0"/>
      </w:tblPr>
      <w:tblGrid>
        <w:gridCol w:w="4295"/>
        <w:gridCol w:w="4918"/>
      </w:tblGrid>
      <w:tr w:rsidR="003913C8">
        <w:tc>
          <w:tcPr>
            <w:tcW w:w="4295" w:type="dxa"/>
            <w:shd w:val="clear" w:color="auto" w:fill="auto"/>
            <w:vAlign w:val="center"/>
          </w:tcPr>
          <w:p w:rsidR="003913C8" w:rsidRDefault="00CD1C6D">
            <w:pPr>
              <w:spacing w:before="120" w:after="120" w:line="100" w:lineRule="atLeast"/>
              <w:ind w:left="0" w:firstLine="0"/>
              <w:rPr>
                <w:rFonts w:ascii="Times New Roman" w:hAnsi="Times New Roman" w:cs="Times New Roman"/>
                <w:color w:val="000000"/>
              </w:rPr>
            </w:pPr>
            <w:r>
              <w:rPr>
                <w:rFonts w:ascii="Times New Roman" w:hAnsi="Times New Roman" w:cs="Times New Roman"/>
                <w:color w:val="000000"/>
              </w:rPr>
              <w:t xml:space="preserve">V Praze dne </w:t>
            </w:r>
          </w:p>
        </w:tc>
        <w:tc>
          <w:tcPr>
            <w:tcW w:w="4917" w:type="dxa"/>
            <w:shd w:val="clear" w:color="auto" w:fill="auto"/>
            <w:vAlign w:val="center"/>
          </w:tcPr>
          <w:p w:rsidR="003913C8" w:rsidRDefault="00CD1C6D">
            <w:pPr>
              <w:spacing w:before="120" w:after="120" w:line="100" w:lineRule="atLeast"/>
              <w:ind w:left="0" w:firstLine="0"/>
              <w:rPr>
                <w:rFonts w:ascii="Times New Roman" w:hAnsi="Times New Roman" w:cs="Times New Roman"/>
              </w:rPr>
            </w:pPr>
            <w:r>
              <w:rPr>
                <w:rFonts w:ascii="Times New Roman" w:hAnsi="Times New Roman" w:cs="Times New Roman"/>
                <w:color w:val="000000"/>
              </w:rPr>
              <w:t>V Praze dne</w:t>
            </w:r>
          </w:p>
        </w:tc>
      </w:tr>
      <w:tr w:rsidR="003913C8">
        <w:trPr>
          <w:trHeight w:val="946"/>
        </w:trPr>
        <w:tc>
          <w:tcPr>
            <w:tcW w:w="4295" w:type="dxa"/>
            <w:shd w:val="clear" w:color="auto" w:fill="auto"/>
            <w:vAlign w:val="center"/>
          </w:tcPr>
          <w:p w:rsidR="003913C8" w:rsidRDefault="00CD1C6D">
            <w:pPr>
              <w:spacing w:before="120" w:after="120" w:line="100" w:lineRule="atLeast"/>
              <w:ind w:left="0" w:firstLine="0"/>
              <w:jc w:val="center"/>
              <w:rPr>
                <w:rFonts w:ascii="Times New Roman" w:hAnsi="Times New Roman" w:cs="Times New Roman"/>
                <w:color w:val="000000"/>
              </w:rPr>
            </w:pPr>
            <w:r>
              <w:rPr>
                <w:rFonts w:ascii="Times New Roman" w:hAnsi="Times New Roman" w:cs="Times New Roman"/>
                <w:color w:val="000000"/>
              </w:rPr>
              <w:t>_________________________________</w:t>
            </w:r>
          </w:p>
        </w:tc>
        <w:tc>
          <w:tcPr>
            <w:tcW w:w="4917" w:type="dxa"/>
            <w:shd w:val="clear" w:color="auto" w:fill="auto"/>
            <w:vAlign w:val="center"/>
          </w:tcPr>
          <w:p w:rsidR="003913C8" w:rsidRDefault="00CD1C6D">
            <w:pPr>
              <w:spacing w:before="120" w:after="120" w:line="100" w:lineRule="atLeast"/>
              <w:ind w:left="0" w:firstLine="0"/>
              <w:rPr>
                <w:rFonts w:ascii="Times New Roman" w:hAnsi="Times New Roman" w:cs="Times New Roman"/>
              </w:rPr>
            </w:pPr>
            <w:r>
              <w:rPr>
                <w:rFonts w:ascii="Times New Roman" w:hAnsi="Times New Roman" w:cs="Times New Roman"/>
                <w:color w:val="000000"/>
              </w:rPr>
              <w:t>______________________________________</w:t>
            </w:r>
          </w:p>
        </w:tc>
      </w:tr>
      <w:tr w:rsidR="003913C8">
        <w:trPr>
          <w:trHeight w:val="1130"/>
        </w:trPr>
        <w:tc>
          <w:tcPr>
            <w:tcW w:w="4295" w:type="dxa"/>
            <w:shd w:val="clear" w:color="auto" w:fill="auto"/>
          </w:tcPr>
          <w:p w:rsidR="003913C8" w:rsidRDefault="00CD1C6D">
            <w:pPr>
              <w:spacing w:before="80" w:after="80" w:line="100" w:lineRule="atLeast"/>
              <w:ind w:left="0" w:firstLine="0"/>
              <w:jc w:val="center"/>
              <w:rPr>
                <w:rFonts w:ascii="Times New Roman" w:hAnsi="Times New Roman" w:cs="Times New Roman"/>
                <w:b/>
              </w:rPr>
            </w:pPr>
            <w:r>
              <w:rPr>
                <w:rFonts w:ascii="Times New Roman" w:hAnsi="Times New Roman" w:cs="Times New Roman"/>
                <w:color w:val="000000"/>
              </w:rPr>
              <w:t xml:space="preserve">Za </w:t>
            </w:r>
            <w:r>
              <w:rPr>
                <w:rFonts w:ascii="Times New Roman" w:hAnsi="Times New Roman" w:cs="Times New Roman"/>
                <w:b/>
                <w:color w:val="000000"/>
              </w:rPr>
              <w:t>Objednatele</w:t>
            </w:r>
          </w:p>
          <w:p w:rsidR="003913C8" w:rsidRDefault="00CD1C6D">
            <w:pPr>
              <w:spacing w:before="80" w:after="80" w:line="100" w:lineRule="atLeast"/>
              <w:ind w:left="0" w:firstLine="0"/>
              <w:jc w:val="center"/>
              <w:rPr>
                <w:rFonts w:ascii="Times New Roman" w:hAnsi="Times New Roman" w:cs="Times New Roman"/>
              </w:rPr>
            </w:pPr>
            <w:r>
              <w:rPr>
                <w:rFonts w:ascii="Times New Roman" w:hAnsi="Times New Roman" w:cs="Times New Roman"/>
                <w:b/>
              </w:rPr>
              <w:t>Doc. PhDr. Michal Stehlík, Ph.D.</w:t>
            </w:r>
            <w:r>
              <w:rPr>
                <w:rFonts w:ascii="Times New Roman" w:hAnsi="Times New Roman" w:cs="Times New Roman"/>
                <w:color w:val="000000"/>
              </w:rPr>
              <w:t>,</w:t>
            </w:r>
          </w:p>
          <w:p w:rsidR="003913C8" w:rsidRDefault="00CD1C6D">
            <w:pPr>
              <w:spacing w:before="80" w:after="80" w:line="100" w:lineRule="atLeast"/>
              <w:ind w:left="0" w:firstLine="0"/>
              <w:jc w:val="center"/>
              <w:rPr>
                <w:rFonts w:ascii="Times New Roman" w:hAnsi="Times New Roman" w:cs="Times New Roman"/>
                <w:color w:val="000000"/>
              </w:rPr>
            </w:pPr>
            <w:r>
              <w:rPr>
                <w:rFonts w:ascii="Times New Roman" w:hAnsi="Times New Roman" w:cs="Times New Roman"/>
              </w:rPr>
              <w:t>náměstek generálního ředitele Národního muzea</w:t>
            </w:r>
          </w:p>
        </w:tc>
        <w:tc>
          <w:tcPr>
            <w:tcW w:w="4917" w:type="dxa"/>
            <w:shd w:val="clear" w:color="auto" w:fill="auto"/>
          </w:tcPr>
          <w:p w:rsidR="003913C8" w:rsidRDefault="00CD1C6D">
            <w:pPr>
              <w:spacing w:before="80" w:after="80" w:line="100" w:lineRule="atLeast"/>
              <w:ind w:left="0" w:firstLine="0"/>
              <w:jc w:val="center"/>
              <w:rPr>
                <w:rFonts w:ascii="Times New Roman" w:hAnsi="Times New Roman" w:cs="Times New Roman"/>
                <w:b/>
                <w:color w:val="000000"/>
              </w:rPr>
            </w:pPr>
            <w:r>
              <w:rPr>
                <w:rFonts w:ascii="Times New Roman" w:hAnsi="Times New Roman" w:cs="Times New Roman"/>
                <w:color w:val="000000"/>
              </w:rPr>
              <w:t xml:space="preserve">Za </w:t>
            </w:r>
            <w:r>
              <w:rPr>
                <w:rFonts w:ascii="Times New Roman" w:hAnsi="Times New Roman" w:cs="Times New Roman"/>
                <w:b/>
                <w:color w:val="000000"/>
              </w:rPr>
              <w:t>Zhotovitele</w:t>
            </w:r>
          </w:p>
          <w:p w:rsidR="003913C8" w:rsidRPr="001B4718" w:rsidRDefault="00CD1C6D">
            <w:pPr>
              <w:spacing w:before="80" w:after="80" w:line="100" w:lineRule="atLeast"/>
              <w:ind w:left="0" w:firstLine="0"/>
              <w:jc w:val="center"/>
              <w:rPr>
                <w:b/>
                <w:bCs/>
              </w:rPr>
            </w:pPr>
            <w:r w:rsidRPr="001B4718">
              <w:rPr>
                <w:rFonts w:ascii="Times New Roman" w:eastAsia="Tahoma" w:hAnsi="Times New Roman" w:cs="Times New Roman"/>
                <w:b/>
                <w:bCs/>
                <w:color w:val="000000"/>
              </w:rPr>
              <w:t>Ak. mal. Jan Živný</w:t>
            </w:r>
          </w:p>
          <w:p w:rsidR="003913C8" w:rsidRDefault="00CD1C6D">
            <w:pPr>
              <w:spacing w:before="80" w:after="80" w:line="100" w:lineRule="atLeast"/>
              <w:ind w:left="0" w:firstLine="0"/>
              <w:jc w:val="center"/>
            </w:pPr>
            <w:r w:rsidRPr="001B4718">
              <w:rPr>
                <w:rFonts w:ascii="Times New Roman" w:eastAsia="Tahoma" w:hAnsi="Times New Roman" w:cs="Times New Roman"/>
                <w:color w:val="000000"/>
              </w:rPr>
              <w:t>jednatel firmy Theodorik s.r.o.</w:t>
            </w:r>
          </w:p>
        </w:tc>
      </w:tr>
    </w:tbl>
    <w:p w:rsidR="003913C8" w:rsidRDefault="003913C8">
      <w:pPr>
        <w:spacing w:before="120" w:after="120"/>
        <w:ind w:left="0" w:firstLine="0"/>
      </w:pPr>
    </w:p>
    <w:sectPr w:rsidR="003913C8">
      <w:headerReference w:type="default" r:id="rId8"/>
      <w:footerReference w:type="default" r:id="rId9"/>
      <w:pgSz w:w="11906" w:h="16838"/>
      <w:pgMar w:top="1134" w:right="1418" w:bottom="1134" w:left="1418" w:header="709" w:footer="709"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1FD" w:rsidRDefault="003141FD">
      <w:pPr>
        <w:spacing w:line="240" w:lineRule="auto"/>
      </w:pPr>
      <w:r>
        <w:separator/>
      </w:r>
    </w:p>
  </w:endnote>
  <w:endnote w:type="continuationSeparator" w:id="0">
    <w:p w:rsidR="003141FD" w:rsidRDefault="00314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72">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495">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tahoma;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C8" w:rsidRDefault="00CD1C6D">
    <w:pPr>
      <w:pStyle w:val="Zpat"/>
      <w:jc w:val="center"/>
    </w:pPr>
    <w:r>
      <w:fldChar w:fldCharType="begin"/>
    </w:r>
    <w:r>
      <w:instrText>PAGE</w:instrText>
    </w:r>
    <w:r>
      <w:fldChar w:fldCharType="separate"/>
    </w:r>
    <w:r w:rsidR="00F737D1">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1FD" w:rsidRDefault="003141FD">
      <w:pPr>
        <w:spacing w:line="240" w:lineRule="auto"/>
      </w:pPr>
      <w:r>
        <w:separator/>
      </w:r>
    </w:p>
  </w:footnote>
  <w:footnote w:type="continuationSeparator" w:id="0">
    <w:p w:rsidR="003141FD" w:rsidRDefault="003141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C8" w:rsidRDefault="00CD1C6D">
    <w:pPr>
      <w:pStyle w:val="Zhlav"/>
    </w:pPr>
    <w:r>
      <w:tab/>
    </w:r>
    <w:r>
      <w:tab/>
      <w:t>Č. j. 2019/</w:t>
    </w:r>
    <w:r>
      <w:rPr>
        <w:rFonts w:cs="Calibri"/>
      </w:rPr>
      <w:t>3199</w:t>
    </w:r>
    <w:r>
      <w:t>/NM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0DF"/>
    <w:multiLevelType w:val="multilevel"/>
    <w:tmpl w:val="28EC64B8"/>
    <w:lvl w:ilvl="0">
      <w:start w:val="1"/>
      <w:numFmt w:val="decimal"/>
      <w:lvlText w:val="%1."/>
      <w:lvlJc w:val="left"/>
      <w:pPr>
        <w:ind w:left="540" w:hanging="540"/>
      </w:pPr>
    </w:lvl>
    <w:lvl w:ilvl="1">
      <w:start w:val="1"/>
      <w:numFmt w:val="decimal"/>
      <w:lvlText w:val="%1.%2."/>
      <w:lvlJc w:val="left"/>
      <w:pPr>
        <w:ind w:left="540" w:hanging="540"/>
      </w:pPr>
      <w:rPr>
        <w:rFonts w:cs="Times New Roman"/>
      </w:rPr>
    </w:lvl>
    <w:lvl w:ilvl="2">
      <w:start w:val="1"/>
      <w:numFmt w:val="decimal"/>
      <w:lvlText w:val="%1.%2.%3."/>
      <w:lvlJc w:val="left"/>
      <w:pPr>
        <w:tabs>
          <w:tab w:val="num" w:pos="993"/>
        </w:tabs>
        <w:ind w:left="1713" w:hanging="720"/>
      </w:pPr>
      <w:rPr>
        <w:rFonts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E907BB"/>
    <w:multiLevelType w:val="multilevel"/>
    <w:tmpl w:val="A0F097B6"/>
    <w:lvl w:ilvl="0">
      <w:start w:val="1"/>
      <w:numFmt w:val="bullet"/>
      <w:lvlText w:val="-"/>
      <w:lvlJc w:val="left"/>
      <w:pPr>
        <w:ind w:left="900" w:hanging="360"/>
      </w:pPr>
      <w:rPr>
        <w:rFonts w:ascii="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2" w15:restartNumberingAfterBreak="0">
    <w:nsid w:val="06B32773"/>
    <w:multiLevelType w:val="multilevel"/>
    <w:tmpl w:val="56D0BC08"/>
    <w:lvl w:ilvl="0">
      <w:start w:val="1"/>
      <w:numFmt w:val="decimal"/>
      <w:lvlText w:val="%1."/>
      <w:lvlJc w:val="left"/>
      <w:pPr>
        <w:ind w:left="540" w:hanging="540"/>
      </w:pPr>
    </w:lvl>
    <w:lvl w:ilvl="1">
      <w:start w:val="1"/>
      <w:numFmt w:val="decimal"/>
      <w:lvlText w:val="%1.%2."/>
      <w:lvlJc w:val="left"/>
      <w:pPr>
        <w:ind w:left="540" w:hanging="540"/>
      </w:pPr>
      <w:rPr>
        <w:rFonts w:ascii="Times New Roman" w:hAnsi="Times New Roman" w:cs="Times New Roman"/>
      </w:rPr>
    </w:lvl>
    <w:lvl w:ilvl="2">
      <w:start w:val="1"/>
      <w:numFmt w:val="decimal"/>
      <w:lvlText w:val="%1.%2.%3."/>
      <w:lvlJc w:val="left"/>
      <w:pPr>
        <w:tabs>
          <w:tab w:val="num" w:pos="993"/>
        </w:tabs>
        <w:ind w:left="1713" w:hanging="720"/>
      </w:pPr>
      <w:rPr>
        <w:rFonts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C441629"/>
    <w:multiLevelType w:val="multilevel"/>
    <w:tmpl w:val="9044F0DE"/>
    <w:lvl w:ilvl="0">
      <w:start w:val="1"/>
      <w:numFmt w:val="decimal"/>
      <w:lvlText w:val="%1."/>
      <w:lvlJc w:val="left"/>
      <w:pPr>
        <w:ind w:left="540" w:hanging="540"/>
      </w:pPr>
    </w:lvl>
    <w:lvl w:ilvl="1">
      <w:start w:val="1"/>
      <w:numFmt w:val="decimal"/>
      <w:lvlText w:val="%1.%2."/>
      <w:lvlJc w:val="left"/>
      <w:pPr>
        <w:ind w:left="540" w:hanging="540"/>
      </w:pPr>
      <w:rPr>
        <w:rFonts w:cs="Times New Roman"/>
      </w:rPr>
    </w:lvl>
    <w:lvl w:ilvl="2">
      <w:start w:val="1"/>
      <w:numFmt w:val="decimal"/>
      <w:lvlText w:val="%1.%2.%3."/>
      <w:lvlJc w:val="left"/>
      <w:pPr>
        <w:tabs>
          <w:tab w:val="num" w:pos="993"/>
        </w:tabs>
        <w:ind w:left="1713" w:hanging="720"/>
      </w:pPr>
      <w:rPr>
        <w:rFonts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0D476AF"/>
    <w:multiLevelType w:val="multilevel"/>
    <w:tmpl w:val="BB4A87C0"/>
    <w:lvl w:ilvl="0">
      <w:start w:val="1"/>
      <w:numFmt w:val="decimal"/>
      <w:lvlText w:val="%1."/>
      <w:lvlJc w:val="left"/>
      <w:pPr>
        <w:ind w:left="540" w:hanging="540"/>
      </w:pPr>
    </w:lvl>
    <w:lvl w:ilvl="1">
      <w:start w:val="1"/>
      <w:numFmt w:val="decimal"/>
      <w:lvlText w:val="%1.%2."/>
      <w:lvlJc w:val="left"/>
      <w:pPr>
        <w:ind w:left="540" w:hanging="540"/>
      </w:pPr>
      <w:rPr>
        <w:rFonts w:cs="Times New Roman"/>
      </w:rPr>
    </w:lvl>
    <w:lvl w:ilvl="2">
      <w:start w:val="1"/>
      <w:numFmt w:val="decimal"/>
      <w:lvlText w:val="%1.%2.%3."/>
      <w:lvlJc w:val="left"/>
      <w:pPr>
        <w:tabs>
          <w:tab w:val="num" w:pos="993"/>
        </w:tabs>
        <w:ind w:left="1713" w:hanging="720"/>
      </w:pPr>
      <w:rPr>
        <w:rFonts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7E57C50"/>
    <w:multiLevelType w:val="multilevel"/>
    <w:tmpl w:val="D7464B4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AC25A5A"/>
    <w:multiLevelType w:val="multilevel"/>
    <w:tmpl w:val="D61CB29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46573DA5"/>
    <w:multiLevelType w:val="multilevel"/>
    <w:tmpl w:val="6130E840"/>
    <w:lvl w:ilvl="0">
      <w:start w:val="1"/>
      <w:numFmt w:val="decimal"/>
      <w:lvlText w:val="%1."/>
      <w:lvlJc w:val="left"/>
      <w:pPr>
        <w:ind w:left="360" w:hanging="360"/>
      </w:pPr>
    </w:lvl>
    <w:lvl w:ilvl="1">
      <w:start w:val="1"/>
      <w:numFmt w:val="decimal"/>
      <w:lvlText w:val="%1.%2."/>
      <w:lvlJc w:val="left"/>
      <w:pPr>
        <w:ind w:left="720" w:hanging="720"/>
      </w:pPr>
      <w:rPr>
        <w:rFonts w:cs="Times New Roman"/>
      </w:rPr>
    </w:lvl>
    <w:lvl w:ilvl="2">
      <w:start w:val="1"/>
      <w:numFmt w:val="lowerLetter"/>
      <w:lvlText w:val="%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 w15:restartNumberingAfterBreak="0">
    <w:nsid w:val="4C425308"/>
    <w:multiLevelType w:val="multilevel"/>
    <w:tmpl w:val="585C5064"/>
    <w:lvl w:ilvl="0">
      <w:start w:val="1"/>
      <w:numFmt w:val="decimal"/>
      <w:lvlText w:val="%1."/>
      <w:lvlJc w:val="left"/>
      <w:pPr>
        <w:tabs>
          <w:tab w:val="num" w:pos="426"/>
        </w:tabs>
        <w:ind w:left="786" w:hanging="360"/>
      </w:pPr>
    </w:lvl>
    <w:lvl w:ilvl="1">
      <w:start w:val="1"/>
      <w:numFmt w:val="decimal"/>
      <w:lvlText w:val="%1.%2."/>
      <w:lvlJc w:val="left"/>
      <w:pPr>
        <w:ind w:left="720" w:hanging="720"/>
      </w:pPr>
      <w:rPr>
        <w:rFonts w:cs="Times New Roman"/>
      </w:rPr>
    </w:lvl>
    <w:lvl w:ilvl="2">
      <w:start w:val="1"/>
      <w:numFmt w:val="lowerLetter"/>
      <w:lvlText w:val="%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15:restartNumberingAfterBreak="0">
    <w:nsid w:val="4F9302F8"/>
    <w:multiLevelType w:val="multilevel"/>
    <w:tmpl w:val="21926284"/>
    <w:lvl w:ilvl="0">
      <w:start w:val="1"/>
      <w:numFmt w:val="decimal"/>
      <w:lvlText w:val="%1."/>
      <w:lvlJc w:val="left"/>
      <w:pPr>
        <w:ind w:left="360" w:hanging="360"/>
      </w:pPr>
    </w:lvl>
    <w:lvl w:ilvl="1">
      <w:start w:val="1"/>
      <w:numFmt w:val="decimal"/>
      <w:lvlText w:val="%1.%2."/>
      <w:lvlJc w:val="left"/>
      <w:pPr>
        <w:ind w:left="720" w:hanging="720"/>
      </w:pPr>
      <w:rPr>
        <w:rFonts w:ascii="Times New Roman" w:hAnsi="Times New Roman" w:cs="Times New Roman"/>
      </w:rPr>
    </w:lvl>
    <w:lvl w:ilvl="2">
      <w:start w:val="1"/>
      <w:numFmt w:val="lowerLetter"/>
      <w:lvlText w:val="%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5C393224"/>
    <w:multiLevelType w:val="multilevel"/>
    <w:tmpl w:val="A2704094"/>
    <w:lvl w:ilvl="0">
      <w:start w:val="1"/>
      <w:numFmt w:val="decimal"/>
      <w:lvlText w:val="%1."/>
      <w:lvlJc w:val="left"/>
      <w:pPr>
        <w:ind w:left="360" w:hanging="360"/>
      </w:pPr>
    </w:lvl>
    <w:lvl w:ilvl="1">
      <w:start w:val="1"/>
      <w:numFmt w:val="decimal"/>
      <w:lvlText w:val="%1.%2."/>
      <w:lvlJc w:val="left"/>
      <w:pPr>
        <w:ind w:left="720" w:hanging="720"/>
      </w:pPr>
      <w:rPr>
        <w:rFonts w:cs="Times New Roman"/>
      </w:rPr>
    </w:lvl>
    <w:lvl w:ilvl="2">
      <w:start w:val="1"/>
      <w:numFmt w:val="lowerLetter"/>
      <w:lvlText w:val="%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5"/>
  </w:num>
  <w:num w:numId="2">
    <w:abstractNumId w:val="6"/>
  </w:num>
  <w:num w:numId="3">
    <w:abstractNumId w:val="8"/>
  </w:num>
  <w:num w:numId="4">
    <w:abstractNumId w:val="7"/>
  </w:num>
  <w:num w:numId="5">
    <w:abstractNumId w:val="9"/>
  </w:num>
  <w:num w:numId="6">
    <w:abstractNumId w:val="0"/>
  </w:num>
  <w:num w:numId="7">
    <w:abstractNumId w:val="4"/>
  </w:num>
  <w:num w:numId="8">
    <w:abstractNumId w:val="3"/>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C8"/>
    <w:rsid w:val="001B4718"/>
    <w:rsid w:val="003141FD"/>
    <w:rsid w:val="003913C8"/>
    <w:rsid w:val="003B5C29"/>
    <w:rsid w:val="00514D64"/>
    <w:rsid w:val="00564056"/>
    <w:rsid w:val="00CD1C6D"/>
    <w:rsid w:val="00E41063"/>
    <w:rsid w:val="00F737D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F73A6-93B4-43BC-9599-21D0D308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4384"/>
    <w:pPr>
      <w:suppressAutoHyphens/>
      <w:spacing w:line="276" w:lineRule="auto"/>
      <w:ind w:left="391" w:hanging="391"/>
      <w:jc w:val="both"/>
    </w:pPr>
    <w:rPr>
      <w:rFonts w:ascii="Calibri" w:eastAsia="SimSun" w:hAnsi="Calibri" w:cs="font372"/>
      <w:sz w:val="22"/>
      <w:szCs w:val="22"/>
      <w:lang w:eastAsia="ar-SA"/>
    </w:rPr>
  </w:style>
  <w:style w:type="paragraph" w:styleId="Nadpis1">
    <w:name w:val="heading 1"/>
    <w:basedOn w:val="Normln"/>
    <w:next w:val="Zkladntext"/>
    <w:link w:val="Nadpis1Char"/>
    <w:qFormat/>
    <w:rsid w:val="00B85FB6"/>
    <w:pPr>
      <w:keepNext/>
      <w:keepLines/>
      <w:numPr>
        <w:numId w:val="1"/>
      </w:numPr>
      <w:pBdr>
        <w:bottom w:val="single" w:sz="4" w:space="1" w:color="000000"/>
      </w:pBdr>
      <w:spacing w:after="240"/>
      <w:ind w:left="425" w:hanging="425"/>
      <w:outlineLvl w:val="0"/>
    </w:pPr>
    <w:rPr>
      <w:rFonts w:eastAsia="Times New Roman"/>
      <w:b/>
      <w:caps/>
      <w:szCs w:val="32"/>
    </w:rPr>
  </w:style>
  <w:style w:type="paragraph" w:styleId="Nadpis2">
    <w:name w:val="heading 2"/>
    <w:basedOn w:val="Normln"/>
    <w:next w:val="Zkladntext"/>
    <w:link w:val="Nadpis2Char"/>
    <w:qFormat/>
    <w:rsid w:val="00B85FB6"/>
    <w:pPr>
      <w:keepNext/>
      <w:keepLines/>
      <w:numPr>
        <w:ilvl w:val="1"/>
        <w:numId w:val="1"/>
      </w:numPr>
      <w:spacing w:before="40"/>
      <w:outlineLvl w:val="1"/>
    </w:pPr>
    <w:rPr>
      <w:rFonts w:ascii="Calibri Light" w:hAnsi="Calibri Light"/>
      <w:color w:val="2E74B5"/>
      <w:sz w:val="26"/>
      <w:szCs w:val="26"/>
    </w:rPr>
  </w:style>
  <w:style w:type="paragraph" w:styleId="Nadpis3">
    <w:name w:val="heading 3"/>
    <w:basedOn w:val="Normln"/>
    <w:next w:val="Zkladntext"/>
    <w:link w:val="Nadpis3Char"/>
    <w:qFormat/>
    <w:rsid w:val="00B85FB6"/>
    <w:pPr>
      <w:keepNext/>
      <w:keepLines/>
      <w:numPr>
        <w:ilvl w:val="2"/>
        <w:numId w:val="1"/>
      </w:numPr>
      <w:spacing w:before="40"/>
      <w:outlineLvl w:val="2"/>
    </w:pPr>
    <w:rPr>
      <w:rFonts w:ascii="Calibri Light"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cs="Times New Roman"/>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rPr>
      <w:rFonts w:ascii="Times New Roman" w:hAnsi="Times New Roman" w:cs="Times New Roman"/>
    </w:rPr>
  </w:style>
  <w:style w:type="character" w:customStyle="1" w:styleId="WW8Num7z2">
    <w:name w:val="WW8Num7z2"/>
    <w:qFormat/>
    <w:rPr>
      <w:rFonts w:cs="Times New Roman"/>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tandardnpsmoodstavce1">
    <w:name w:val="Standardní písmo odstavce1"/>
    <w:qFormat/>
  </w:style>
  <w:style w:type="character" w:customStyle="1" w:styleId="Odkaznakoment1">
    <w:name w:val="Odkaz na komentář1"/>
    <w:qFormat/>
    <w:rPr>
      <w:sz w:val="16"/>
      <w:szCs w:val="16"/>
    </w:rPr>
  </w:style>
  <w:style w:type="character" w:customStyle="1" w:styleId="TextkomenteChar">
    <w:name w:val="Text komentáře Char"/>
    <w:link w:val="Textkomente"/>
    <w:uiPriority w:val="99"/>
    <w:qFormat/>
  </w:style>
  <w:style w:type="character" w:customStyle="1" w:styleId="PedmtkomenteChar">
    <w:name w:val="Předmět komentáře Char"/>
    <w:link w:val="Pedmtkomente"/>
    <w:qFormat/>
    <w:rPr>
      <w:b/>
      <w:bCs/>
      <w:sz w:val="20"/>
      <w:szCs w:val="20"/>
    </w:rPr>
  </w:style>
  <w:style w:type="character" w:customStyle="1" w:styleId="TextbublinyChar">
    <w:name w:val="Text bubliny Char"/>
    <w:qFormat/>
    <w:rsid w:val="00994384"/>
    <w:rPr>
      <w:rFonts w:ascii="Segoe UI" w:hAnsi="Segoe UI" w:cs="Segoe UI"/>
      <w:sz w:val="18"/>
      <w:szCs w:val="18"/>
    </w:rPr>
  </w:style>
  <w:style w:type="character" w:customStyle="1" w:styleId="ZkladntextChar">
    <w:name w:val="Základní text Char"/>
    <w:link w:val="Zkladntext"/>
    <w:qFormat/>
    <w:rsid w:val="00994384"/>
    <w:rPr>
      <w:rFonts w:eastAsia="SimSun"/>
      <w:sz w:val="23"/>
      <w:szCs w:val="23"/>
      <w:shd w:val="clear" w:color="auto" w:fill="FFFFFF"/>
      <w:lang w:eastAsia="ar-SA"/>
    </w:rPr>
  </w:style>
  <w:style w:type="character" w:customStyle="1" w:styleId="ZkladntextChar1">
    <w:name w:val="Základní text Char1"/>
    <w:basedOn w:val="Standardnpsmoodstavce1"/>
    <w:qFormat/>
    <w:rsid w:val="00994384"/>
  </w:style>
  <w:style w:type="character" w:customStyle="1" w:styleId="ZhlavChar">
    <w:name w:val="Záhlaví Char"/>
    <w:basedOn w:val="Standardnpsmoodstavce1"/>
    <w:link w:val="Zhlav"/>
    <w:qFormat/>
    <w:rPr>
      <w:rFonts w:ascii="Calibri" w:eastAsia="SimSun" w:hAnsi="Calibri" w:cs="font372"/>
      <w:sz w:val="22"/>
      <w:szCs w:val="22"/>
      <w:lang w:eastAsia="ar-SA"/>
    </w:rPr>
  </w:style>
  <w:style w:type="character" w:customStyle="1" w:styleId="ZpatChar">
    <w:name w:val="Zápatí Char"/>
    <w:basedOn w:val="Standardnpsmoodstavce1"/>
    <w:link w:val="Zpat"/>
    <w:qFormat/>
    <w:rPr>
      <w:rFonts w:ascii="Calibri" w:eastAsia="SimSun" w:hAnsi="Calibri" w:cs="font372"/>
      <w:sz w:val="22"/>
      <w:szCs w:val="22"/>
      <w:lang w:eastAsia="ar-SA"/>
    </w:rPr>
  </w:style>
  <w:style w:type="character" w:customStyle="1" w:styleId="Nadpis1Char">
    <w:name w:val="Nadpis 1 Char"/>
    <w:link w:val="Nadpis1"/>
    <w:qFormat/>
    <w:rPr>
      <w:rFonts w:ascii="Calibri" w:hAnsi="Calibri" w:cs="font372"/>
      <w:b/>
      <w:caps/>
      <w:sz w:val="22"/>
      <w:szCs w:val="32"/>
      <w:lang w:eastAsia="ar-SA"/>
    </w:rPr>
  </w:style>
  <w:style w:type="character" w:customStyle="1" w:styleId="Nadpis3Char">
    <w:name w:val="Nadpis 3 Char"/>
    <w:link w:val="Nadpis3"/>
    <w:qFormat/>
    <w:rPr>
      <w:rFonts w:ascii="Calibri Light" w:eastAsia="SimSun" w:hAnsi="Calibri Light" w:cs="font372"/>
      <w:color w:val="1F4D78"/>
      <w:sz w:val="24"/>
      <w:szCs w:val="24"/>
      <w:lang w:eastAsia="ar-SA"/>
    </w:rPr>
  </w:style>
  <w:style w:type="character" w:customStyle="1" w:styleId="Nadpis2Char">
    <w:name w:val="Nadpis 2 Char"/>
    <w:link w:val="Nadpis2"/>
    <w:qFormat/>
    <w:rPr>
      <w:rFonts w:ascii="Calibri Light" w:eastAsia="SimSun" w:hAnsi="Calibri Light" w:cs="font372"/>
      <w:color w:val="2E74B5"/>
      <w:sz w:val="26"/>
      <w:szCs w:val="26"/>
      <w:lang w:eastAsia="ar-SA"/>
    </w:rPr>
  </w:style>
  <w:style w:type="character" w:customStyle="1" w:styleId="Zstupntext1">
    <w:name w:val="Zástupný text1"/>
    <w:qFormat/>
    <w:rPr>
      <w:color w:val="808080"/>
    </w:rPr>
  </w:style>
  <w:style w:type="character" w:customStyle="1" w:styleId="Formul1">
    <w:name w:val="Formulář 1"/>
    <w:qFormat/>
    <w:rPr>
      <w:rFonts w:ascii="Calibri" w:hAnsi="Calibri" w:cs="Calibri"/>
      <w:b/>
      <w:sz w:val="34"/>
    </w:rPr>
  </w:style>
  <w:style w:type="character" w:customStyle="1" w:styleId="TextpoznpodarouChar">
    <w:name w:val="Text pozn. pod čarou Char"/>
    <w:link w:val="Textpoznpodarou"/>
    <w:uiPriority w:val="99"/>
    <w:qFormat/>
  </w:style>
  <w:style w:type="character" w:customStyle="1" w:styleId="Znakapoznpodarou1">
    <w:name w:val="Značka pozn. pod čarou1"/>
    <w:qFormat/>
    <w:rPr>
      <w:vertAlign w:val="superscript"/>
    </w:rPr>
  </w:style>
  <w:style w:type="character" w:customStyle="1" w:styleId="Internetovodkaz">
    <w:name w:val="Internetový odkaz"/>
    <w:rsid w:val="00994384"/>
    <w:rPr>
      <w:color w:val="0563C1"/>
      <w:u w:val="single"/>
    </w:rPr>
  </w:style>
  <w:style w:type="character" w:customStyle="1" w:styleId="Nevyeenzmnka1">
    <w:name w:val="Nevyřešená zmínka1"/>
    <w:uiPriority w:val="99"/>
    <w:qFormat/>
    <w:rsid w:val="00994384"/>
    <w:rPr>
      <w:color w:val="605E5C"/>
    </w:rPr>
  </w:style>
  <w:style w:type="character" w:customStyle="1" w:styleId="ListLabel1">
    <w:name w:val="ListLabel 1"/>
    <w:qFormat/>
    <w:rPr>
      <w:b w:val="0"/>
    </w:rPr>
  </w:style>
  <w:style w:type="character" w:customStyle="1" w:styleId="ListLabel2">
    <w:name w:val="ListLabel 2"/>
    <w:qFormat/>
    <w:rPr>
      <w:b/>
      <w:i/>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u w:val="none"/>
    </w:rPr>
  </w:style>
  <w:style w:type="character" w:customStyle="1" w:styleId="ListLabel6">
    <w:name w:val="ListLabel 6"/>
    <w:qFormat/>
    <w:rPr>
      <w:b w:val="0"/>
      <w:bCs w:val="0"/>
      <w:i w:val="0"/>
      <w:caps w:val="0"/>
      <w:smallCaps w:val="0"/>
      <w:strike w:val="0"/>
      <w:dstrike w:val="0"/>
      <w:vanish w:val="0"/>
      <w:color w:val="000000"/>
      <w:spacing w:val="0"/>
      <w:w w:val="100"/>
      <w:kern w:val="2"/>
      <w:position w:val="0"/>
      <w:sz w:val="0"/>
      <w:u w:val="none" w:color="000000"/>
      <w:vertAlign w:val="baseline"/>
      <w:em w:val="none"/>
    </w:rPr>
  </w:style>
  <w:style w:type="character" w:customStyle="1" w:styleId="ListLabel7">
    <w:name w:val="ListLabel 7"/>
    <w:qFormat/>
    <w:rPr>
      <w:rFonts w:cs="font372"/>
      <w:sz w:val="22"/>
    </w:rPr>
  </w:style>
  <w:style w:type="character" w:customStyle="1" w:styleId="TextbublinyChar1">
    <w:name w:val="Text bubliny Char1"/>
    <w:link w:val="Textbubliny"/>
    <w:uiPriority w:val="99"/>
    <w:semiHidden/>
    <w:qFormat/>
    <w:rsid w:val="006710D5"/>
    <w:rPr>
      <w:rFonts w:ascii="Segoe UI" w:eastAsia="SimSun" w:hAnsi="Segoe UI" w:cs="Segoe UI"/>
      <w:sz w:val="18"/>
      <w:szCs w:val="18"/>
      <w:lang w:eastAsia="ar-SA"/>
    </w:rPr>
  </w:style>
  <w:style w:type="character" w:styleId="Odkaznakoment">
    <w:name w:val="annotation reference"/>
    <w:basedOn w:val="Standardnpsmoodstavce"/>
    <w:uiPriority w:val="99"/>
    <w:unhideWhenUsed/>
    <w:qFormat/>
    <w:rsid w:val="00994384"/>
    <w:rPr>
      <w:sz w:val="16"/>
      <w:szCs w:val="16"/>
    </w:rPr>
  </w:style>
  <w:style w:type="character" w:customStyle="1" w:styleId="TextkomenteChar1">
    <w:name w:val="Text komentáře Char1"/>
    <w:basedOn w:val="Standardnpsmoodstavce"/>
    <w:uiPriority w:val="99"/>
    <w:semiHidden/>
    <w:qFormat/>
    <w:rsid w:val="00994384"/>
    <w:rPr>
      <w:rFonts w:ascii="Calibri" w:eastAsia="SimSun" w:hAnsi="Calibri" w:cs="font372"/>
      <w:lang w:eastAsia="ar-SA"/>
    </w:rPr>
  </w:style>
  <w:style w:type="character" w:customStyle="1" w:styleId="PedmtkomenteChar1">
    <w:name w:val="Předmět komentáře Char1"/>
    <w:basedOn w:val="TextkomenteChar1"/>
    <w:uiPriority w:val="99"/>
    <w:semiHidden/>
    <w:qFormat/>
    <w:rsid w:val="00994384"/>
    <w:rPr>
      <w:rFonts w:ascii="Calibri" w:eastAsia="SimSun" w:hAnsi="Calibri" w:cs="font372"/>
      <w:b/>
      <w:bCs/>
      <w:lang w:eastAsia="ar-SA"/>
    </w:rPr>
  </w:style>
  <w:style w:type="character" w:styleId="Zstupntext">
    <w:name w:val="Placeholder Text"/>
    <w:basedOn w:val="Standardnpsmoodstavce"/>
    <w:uiPriority w:val="99"/>
    <w:semiHidden/>
    <w:qFormat/>
    <w:rsid w:val="00994384"/>
    <w:rPr>
      <w:color w:val="808080"/>
    </w:rPr>
  </w:style>
  <w:style w:type="character" w:customStyle="1" w:styleId="TextpoznpodarouChar1">
    <w:name w:val="Text pozn. pod čarou Char1"/>
    <w:basedOn w:val="Standardnpsmoodstavce"/>
    <w:uiPriority w:val="99"/>
    <w:semiHidden/>
    <w:qFormat/>
    <w:rsid w:val="00994384"/>
    <w:rPr>
      <w:rFonts w:ascii="Calibri" w:eastAsia="SimSun" w:hAnsi="Calibri" w:cs="font372"/>
      <w:lang w:eastAsia="ar-SA"/>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994384"/>
    <w:rPr>
      <w:vertAlign w:val="superscript"/>
    </w:rPr>
  </w:style>
  <w:style w:type="character" w:customStyle="1" w:styleId="Standardnpsmoodstavce2">
    <w:name w:val="Standardní písmo odstavce2"/>
    <w:qFormat/>
    <w:rsid w:val="00B85FB6"/>
  </w:style>
  <w:style w:type="character" w:customStyle="1" w:styleId="Odkaznakoment2">
    <w:name w:val="Odkaz na komentář2"/>
    <w:qFormat/>
    <w:rsid w:val="00B85FB6"/>
    <w:rPr>
      <w:sz w:val="16"/>
      <w:szCs w:val="16"/>
    </w:rPr>
  </w:style>
  <w:style w:type="character" w:customStyle="1" w:styleId="Zstupntext2">
    <w:name w:val="Zástupný text2"/>
    <w:qFormat/>
    <w:rsid w:val="00B85FB6"/>
    <w:rPr>
      <w:color w:val="808080"/>
    </w:rPr>
  </w:style>
  <w:style w:type="character" w:customStyle="1" w:styleId="Znakapoznpodarou2">
    <w:name w:val="Značka pozn. pod čarou2"/>
    <w:qFormat/>
    <w:rsid w:val="00B85FB6"/>
    <w:rPr>
      <w:vertAlign w:val="superscript"/>
    </w:rPr>
  </w:style>
  <w:style w:type="character" w:customStyle="1" w:styleId="Nevyeenzmnka2">
    <w:name w:val="Nevyřešená zmínka2"/>
    <w:qFormat/>
    <w:rsid w:val="00B85FB6"/>
    <w:rPr>
      <w:color w:val="605E5C"/>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sz w:val="24"/>
      <w:szCs w:val="24"/>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sz w:val="24"/>
      <w:szCs w:val="24"/>
    </w:rPr>
  </w:style>
  <w:style w:type="character" w:customStyle="1" w:styleId="ListLabel17">
    <w:name w:val="ListLabel 17"/>
    <w:qFormat/>
    <w:rPr>
      <w:rFonts w:cs="Times New Roman"/>
    </w:rPr>
  </w:style>
  <w:style w:type="character" w:customStyle="1" w:styleId="ListLabel18">
    <w:name w:val="ListLabel 18"/>
    <w:qFormat/>
    <w:rPr>
      <w:rFonts w:cs="Times New Roman"/>
      <w:sz w:val="24"/>
      <w:szCs w:val="24"/>
    </w:rPr>
  </w:style>
  <w:style w:type="character" w:customStyle="1" w:styleId="ListLabel19">
    <w:name w:val="ListLabel 19"/>
    <w:qFormat/>
    <w:rPr>
      <w:rFonts w:cs="Times New Roman"/>
    </w:rPr>
  </w:style>
  <w:style w:type="character" w:customStyle="1" w:styleId="ListLabel20">
    <w:name w:val="ListLabel 20"/>
    <w:qFormat/>
    <w:rPr>
      <w:rFonts w:cs="Times New Roman"/>
      <w:sz w:val="24"/>
      <w:szCs w:val="24"/>
    </w:rPr>
  </w:style>
  <w:style w:type="character" w:customStyle="1" w:styleId="ListLabel21">
    <w:name w:val="ListLabel 21"/>
    <w:qFormat/>
    <w:rPr>
      <w:rFonts w:ascii="Times New Roman" w:hAnsi="Times New Roman" w:cs="Times New Roman"/>
    </w:rPr>
  </w:style>
  <w:style w:type="character" w:customStyle="1" w:styleId="ListLabel22">
    <w:name w:val="ListLabel 22"/>
    <w:qFormat/>
    <w:rPr>
      <w:rFonts w:cs="Times New Roman"/>
      <w:sz w:val="24"/>
      <w:szCs w:val="24"/>
    </w:rPr>
  </w:style>
  <w:style w:type="character" w:customStyle="1" w:styleId="ListLabel23">
    <w:name w:val="ListLabel 23"/>
    <w:qFormat/>
    <w:rPr>
      <w:rFonts w:cs="Times New Roman"/>
    </w:rPr>
  </w:style>
  <w:style w:type="character" w:customStyle="1" w:styleId="ListLabel24">
    <w:name w:val="ListLabel 24"/>
    <w:qFormat/>
    <w:rPr>
      <w:sz w:val="24"/>
      <w:szCs w:val="24"/>
    </w:rPr>
  </w:style>
  <w:style w:type="character" w:customStyle="1" w:styleId="ListLabel25">
    <w:name w:val="ListLabel 25"/>
    <w:qFormat/>
    <w:rPr>
      <w:b w:val="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u w:val="none"/>
    </w:rPr>
  </w:style>
  <w:style w:type="character" w:customStyle="1" w:styleId="ListLabel34">
    <w:name w:val="ListLabel 34"/>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5">
    <w:name w:val="ListLabel 35"/>
    <w:qFormat/>
    <w:rPr>
      <w:sz w:val="22"/>
    </w:rPr>
  </w:style>
  <w:style w:type="character" w:customStyle="1" w:styleId="ListLabel36">
    <w:name w:val="ListLabel 36"/>
    <w:qFormat/>
    <w:rPr>
      <w:sz w:val="22"/>
    </w:rPr>
  </w:style>
  <w:style w:type="character" w:customStyle="1" w:styleId="ListLabel37">
    <w:name w:val="ListLabel 37"/>
    <w:qFormat/>
    <w:rPr>
      <w:sz w:val="22"/>
    </w:rPr>
  </w:style>
  <w:style w:type="character" w:customStyle="1" w:styleId="ListLabel38">
    <w:name w:val="ListLabel 38"/>
    <w:qFormat/>
    <w:rPr>
      <w:sz w:val="22"/>
    </w:rPr>
  </w:style>
  <w:style w:type="character" w:customStyle="1" w:styleId="ListLabel39">
    <w:name w:val="ListLabel 39"/>
    <w:qFormat/>
    <w:rPr>
      <w:sz w:val="22"/>
    </w:rPr>
  </w:style>
  <w:style w:type="character" w:customStyle="1" w:styleId="ListLabel40">
    <w:name w:val="ListLabel 40"/>
    <w:qFormat/>
    <w:rPr>
      <w:sz w:val="22"/>
    </w:rPr>
  </w:style>
  <w:style w:type="character" w:customStyle="1" w:styleId="ListLabel41">
    <w:name w:val="ListLabel 41"/>
    <w:qFormat/>
    <w:rPr>
      <w:sz w:val="22"/>
    </w:rPr>
  </w:style>
  <w:style w:type="character" w:customStyle="1" w:styleId="ListLabel42">
    <w:name w:val="ListLabel 42"/>
    <w:qFormat/>
    <w:rPr>
      <w:sz w:val="22"/>
    </w:rPr>
  </w:style>
  <w:style w:type="character" w:customStyle="1" w:styleId="ListLabel43">
    <w:name w:val="ListLabel 43"/>
    <w:qFormat/>
    <w:rPr>
      <w:sz w:val="22"/>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Times New Roman" w:eastAsia="SimSun" w:hAnsi="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Times New Roman"/>
    </w:rPr>
  </w:style>
  <w:style w:type="character" w:customStyle="1" w:styleId="ListLabel58">
    <w:name w:val="ListLabel 58"/>
    <w:qFormat/>
    <w:rPr>
      <w:rFonts w:ascii="Times New Roman" w:hAnsi="Times New Roman"/>
      <w:color w:val="000000"/>
    </w:rPr>
  </w:style>
  <w:style w:type="character" w:customStyle="1" w:styleId="ListLabel59">
    <w:name w:val="ListLabel 59"/>
    <w:qFormat/>
    <w:rPr>
      <w:rFonts w:ascii="Times New Roman" w:hAnsi="Times New Roman" w:cs="Times New Roman"/>
      <w:color w:val="000000"/>
    </w:rPr>
  </w:style>
  <w:style w:type="character" w:customStyle="1" w:styleId="ListLabel60">
    <w:name w:val="ListLabel 60"/>
    <w:qFormat/>
    <w:rPr>
      <w:rFonts w:ascii="Times New Roman" w:hAnsi="Times New Roman" w:cs="Times New Roman"/>
      <w:color w:val="auto"/>
      <w:u w:val="none"/>
    </w:rPr>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styleId="Zkladntext">
    <w:name w:val="Body Text"/>
    <w:basedOn w:val="Normln"/>
    <w:link w:val="ZkladntextChar"/>
    <w:rsid w:val="00B85FB6"/>
    <w:pPr>
      <w:widowControl w:val="0"/>
      <w:shd w:val="clear" w:color="auto" w:fill="FFFFFF"/>
      <w:spacing w:before="240" w:after="480" w:line="269" w:lineRule="exact"/>
      <w:ind w:left="0" w:firstLine="0"/>
      <w:jc w:val="center"/>
    </w:pPr>
    <w:rPr>
      <w:rFonts w:ascii="Times New Roman" w:hAnsi="Times New Roman" w:cs="Times New Roman"/>
      <w:sz w:val="23"/>
      <w:szCs w:val="23"/>
    </w:rPr>
  </w:style>
  <w:style w:type="paragraph" w:styleId="Seznam">
    <w:name w:val="List"/>
    <w:basedOn w:val="Zkladntext"/>
    <w:rPr>
      <w:rFonts w:cs="Arial"/>
    </w:rPr>
  </w:style>
  <w:style w:type="paragraph" w:customStyle="1" w:styleId="Titulek1">
    <w:name w:val="Titulek1"/>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Odstavecseseznamem1">
    <w:name w:val="Odstavec se seznamem1"/>
    <w:basedOn w:val="Normln"/>
    <w:qFormat/>
    <w:rsid w:val="00AD434C"/>
    <w:pPr>
      <w:spacing w:after="160" w:line="254" w:lineRule="auto"/>
      <w:ind w:left="720" w:firstLine="0"/>
      <w:jc w:val="left"/>
    </w:pPr>
    <w:rPr>
      <w:rFonts w:eastAsia="Times New Roman" w:cs="Times New Roman"/>
    </w:rPr>
  </w:style>
  <w:style w:type="paragraph" w:customStyle="1" w:styleId="Textkomente1">
    <w:name w:val="Text komentáře1"/>
    <w:basedOn w:val="Normln"/>
    <w:qFormat/>
    <w:pPr>
      <w:spacing w:line="100" w:lineRule="atLeast"/>
      <w:ind w:left="0" w:firstLine="0"/>
    </w:pPr>
    <w:rPr>
      <w:sz w:val="20"/>
      <w:szCs w:val="20"/>
    </w:rPr>
  </w:style>
  <w:style w:type="paragraph" w:customStyle="1" w:styleId="Pedmtkomente1">
    <w:name w:val="Předmět komentáře1"/>
    <w:basedOn w:val="Textkomente1"/>
    <w:qFormat/>
    <w:rPr>
      <w:b/>
      <w:bCs/>
    </w:rPr>
  </w:style>
  <w:style w:type="paragraph" w:customStyle="1" w:styleId="Textbubliny1">
    <w:name w:val="Text bubliny1"/>
    <w:basedOn w:val="Normln"/>
    <w:qFormat/>
    <w:pPr>
      <w:spacing w:line="100" w:lineRule="atLeast"/>
      <w:ind w:left="0" w:firstLine="0"/>
    </w:pPr>
    <w:rPr>
      <w:rFonts w:ascii="Segoe UI" w:hAnsi="Segoe UI" w:cs="Segoe UI"/>
      <w:sz w:val="18"/>
      <w:szCs w:val="18"/>
    </w:rPr>
  </w:style>
  <w:style w:type="paragraph" w:styleId="Zhlav">
    <w:name w:val="header"/>
    <w:basedOn w:val="Normln"/>
    <w:link w:val="ZhlavChar"/>
    <w:rsid w:val="00B85FB6"/>
    <w:pPr>
      <w:suppressLineNumbers/>
      <w:tabs>
        <w:tab w:val="center" w:pos="4536"/>
        <w:tab w:val="right" w:pos="9072"/>
      </w:tabs>
      <w:spacing w:line="100" w:lineRule="atLeast"/>
      <w:ind w:left="0" w:firstLine="0"/>
    </w:pPr>
  </w:style>
  <w:style w:type="paragraph" w:styleId="Zpat">
    <w:name w:val="footer"/>
    <w:basedOn w:val="Normln"/>
    <w:link w:val="ZpatChar"/>
    <w:rsid w:val="00B85FB6"/>
    <w:pPr>
      <w:suppressLineNumbers/>
      <w:tabs>
        <w:tab w:val="center" w:pos="4536"/>
        <w:tab w:val="right" w:pos="9072"/>
      </w:tabs>
      <w:spacing w:line="100" w:lineRule="atLeast"/>
      <w:ind w:left="0" w:firstLine="0"/>
    </w:pPr>
  </w:style>
  <w:style w:type="paragraph" w:customStyle="1" w:styleId="Zkladntextodsazen1">
    <w:name w:val="Základní text odsazený1"/>
    <w:basedOn w:val="Normln"/>
    <w:qFormat/>
    <w:rsid w:val="00B85FB6"/>
    <w:pPr>
      <w:spacing w:line="100" w:lineRule="atLeast"/>
      <w:ind w:left="567" w:hanging="709"/>
    </w:pPr>
    <w:rPr>
      <w:rFonts w:ascii="Arial" w:eastAsia="Times New Roman" w:hAnsi="Arial" w:cs="Arial"/>
      <w:sz w:val="24"/>
      <w:szCs w:val="24"/>
    </w:rPr>
  </w:style>
  <w:style w:type="paragraph" w:customStyle="1" w:styleId="Odrky">
    <w:name w:val="Odrážky"/>
    <w:basedOn w:val="Normln"/>
    <w:qFormat/>
    <w:rsid w:val="00B85FB6"/>
    <w:pPr>
      <w:spacing w:line="100" w:lineRule="atLeast"/>
      <w:ind w:left="1134" w:hanging="425"/>
    </w:pPr>
    <w:rPr>
      <w:rFonts w:ascii="Times New Roman" w:eastAsia="Times New Roman" w:hAnsi="Times New Roman" w:cs="Times New Roman"/>
      <w:sz w:val="24"/>
      <w:szCs w:val="24"/>
    </w:rPr>
  </w:style>
  <w:style w:type="paragraph" w:customStyle="1" w:styleId="Textpoznpodarou1">
    <w:name w:val="Text pozn. pod čarou1"/>
    <w:basedOn w:val="Normln"/>
    <w:qFormat/>
    <w:pPr>
      <w:spacing w:line="100" w:lineRule="atLeast"/>
      <w:ind w:left="0" w:firstLine="0"/>
    </w:pPr>
    <w:rPr>
      <w:sz w:val="20"/>
      <w:szCs w:val="20"/>
    </w:rPr>
  </w:style>
  <w:style w:type="paragraph" w:customStyle="1" w:styleId="ListParagraph1">
    <w:name w:val="List Paragraph1"/>
    <w:basedOn w:val="Normln"/>
    <w:qFormat/>
    <w:rsid w:val="00B85FB6"/>
    <w:pPr>
      <w:ind w:left="720"/>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rsid w:val="00B85FB6"/>
    <w:pPr>
      <w:jc w:val="center"/>
    </w:pPr>
    <w:rPr>
      <w:b/>
      <w:bCs/>
    </w:rPr>
  </w:style>
  <w:style w:type="paragraph" w:styleId="Odstavecseseznamem">
    <w:name w:val="List Paragraph"/>
    <w:basedOn w:val="Normln"/>
    <w:uiPriority w:val="34"/>
    <w:qFormat/>
    <w:rsid w:val="00994384"/>
    <w:pPr>
      <w:ind w:left="708"/>
    </w:pPr>
  </w:style>
  <w:style w:type="paragraph" w:styleId="Textbubliny">
    <w:name w:val="Balloon Text"/>
    <w:basedOn w:val="Normln"/>
    <w:link w:val="TextbublinyChar1"/>
    <w:uiPriority w:val="99"/>
    <w:semiHidden/>
    <w:unhideWhenUsed/>
    <w:qFormat/>
    <w:rsid w:val="006710D5"/>
    <w:pPr>
      <w:spacing w:line="240" w:lineRule="auto"/>
    </w:pPr>
    <w:rPr>
      <w:rFonts w:ascii="Segoe UI" w:hAnsi="Segoe UI" w:cs="Segoe UI"/>
      <w:sz w:val="18"/>
      <w:szCs w:val="18"/>
    </w:rPr>
  </w:style>
  <w:style w:type="paragraph" w:styleId="Textkomente">
    <w:name w:val="annotation text"/>
    <w:basedOn w:val="Normln"/>
    <w:link w:val="TextkomenteChar"/>
    <w:uiPriority w:val="99"/>
    <w:unhideWhenUsed/>
    <w:qFormat/>
    <w:rsid w:val="00994384"/>
    <w:pPr>
      <w:suppressAutoHyphens w:val="0"/>
      <w:spacing w:line="240" w:lineRule="auto"/>
    </w:pPr>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qFormat/>
    <w:rsid w:val="00994384"/>
    <w:rPr>
      <w:b/>
      <w:bCs/>
    </w:rPr>
  </w:style>
  <w:style w:type="paragraph" w:styleId="Textpoznpodarou">
    <w:name w:val="footnote text"/>
    <w:basedOn w:val="Normln"/>
    <w:link w:val="TextpoznpodarouChar"/>
    <w:uiPriority w:val="99"/>
    <w:semiHidden/>
    <w:unhideWhenUsed/>
    <w:rsid w:val="00994384"/>
    <w:pPr>
      <w:suppressAutoHyphens w:val="0"/>
      <w:spacing w:line="240" w:lineRule="auto"/>
    </w:pPr>
    <w:rPr>
      <w:rFonts w:ascii="Times New Roman" w:eastAsia="Times New Roman" w:hAnsi="Times New Roman" w:cs="Times New Roman"/>
      <w:sz w:val="20"/>
      <w:szCs w:val="20"/>
      <w:lang w:eastAsia="cs-CZ"/>
    </w:rPr>
  </w:style>
  <w:style w:type="paragraph" w:styleId="Revize">
    <w:name w:val="Revision"/>
    <w:uiPriority w:val="99"/>
    <w:semiHidden/>
    <w:qFormat/>
    <w:rsid w:val="00994384"/>
    <w:rPr>
      <w:rFonts w:ascii="Calibri" w:eastAsia="SimSun" w:hAnsi="Calibri" w:cs="font372"/>
      <w:sz w:val="22"/>
      <w:szCs w:val="22"/>
      <w:lang w:eastAsia="ar-SA"/>
    </w:rPr>
  </w:style>
  <w:style w:type="paragraph" w:customStyle="1" w:styleId="Odstavecseseznamem2">
    <w:name w:val="Odstavec se seznamem2"/>
    <w:basedOn w:val="Normln"/>
    <w:qFormat/>
    <w:rsid w:val="00B85FB6"/>
    <w:pPr>
      <w:ind w:left="720"/>
    </w:pPr>
    <w:rPr>
      <w:rFonts w:cs="font495"/>
    </w:rPr>
  </w:style>
  <w:style w:type="paragraph" w:customStyle="1" w:styleId="Textkomente2">
    <w:name w:val="Text komentáře2"/>
    <w:basedOn w:val="Normln"/>
    <w:qFormat/>
    <w:rsid w:val="00B85FB6"/>
    <w:pPr>
      <w:spacing w:line="100" w:lineRule="atLeast"/>
      <w:ind w:left="0" w:firstLine="0"/>
    </w:pPr>
    <w:rPr>
      <w:rFonts w:cs="font495"/>
      <w:sz w:val="20"/>
      <w:szCs w:val="20"/>
    </w:rPr>
  </w:style>
  <w:style w:type="paragraph" w:customStyle="1" w:styleId="Pedmtkomente2">
    <w:name w:val="Předmět komentáře2"/>
    <w:basedOn w:val="Textkomente2"/>
    <w:qFormat/>
    <w:rsid w:val="00B85FB6"/>
    <w:rPr>
      <w:b/>
      <w:bCs/>
    </w:rPr>
  </w:style>
  <w:style w:type="paragraph" w:customStyle="1" w:styleId="Textbubliny2">
    <w:name w:val="Text bubliny2"/>
    <w:basedOn w:val="Normln"/>
    <w:qFormat/>
    <w:rsid w:val="00B85FB6"/>
    <w:pPr>
      <w:spacing w:line="100" w:lineRule="atLeast"/>
      <w:ind w:left="0" w:firstLine="0"/>
    </w:pPr>
    <w:rPr>
      <w:rFonts w:ascii="Segoe UI" w:hAnsi="Segoe UI" w:cs="Segoe UI"/>
      <w:sz w:val="18"/>
      <w:szCs w:val="18"/>
    </w:rPr>
  </w:style>
  <w:style w:type="paragraph" w:customStyle="1" w:styleId="Textpoznpodarou2">
    <w:name w:val="Text pozn. pod čarou2"/>
    <w:basedOn w:val="Normln"/>
    <w:qFormat/>
    <w:rsid w:val="00B85FB6"/>
    <w:pPr>
      <w:spacing w:line="100" w:lineRule="atLeast"/>
      <w:ind w:left="0" w:firstLine="0"/>
    </w:pPr>
    <w:rPr>
      <w:rFonts w:cs="font495"/>
      <w:sz w:val="20"/>
      <w:szCs w:val="20"/>
    </w:rPr>
  </w:style>
  <w:style w:type="table" w:styleId="Mkatabulky">
    <w:name w:val="Table Grid"/>
    <w:basedOn w:val="Normlntabulka"/>
    <w:uiPriority w:val="39"/>
    <w:rsid w:val="0099438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E7AD-14FE-4F94-B546-DE6BFE32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15489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Mrkvová</dc:creator>
  <dc:description/>
  <cp:lastModifiedBy>Marie Mrkvová</cp:lastModifiedBy>
  <cp:revision>2</cp:revision>
  <dcterms:created xsi:type="dcterms:W3CDTF">2019-12-04T14:35:00Z</dcterms:created>
  <dcterms:modified xsi:type="dcterms:W3CDTF">2019-12-04T14:35:00Z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