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</w:rPr>
      </w:pPr>
    </w:p>
    <w:p>
      <w:pPr>
        <w:pStyle w:val="Heading1"/>
        <w:spacing w:line="340" w:lineRule="auto"/>
        <w:ind w:left="4272" w:right="30" w:firstLine="1"/>
      </w:pPr>
      <w:r>
        <w:rPr>
          <w:color w:val="231F20"/>
          <w:spacing w:val="-3"/>
        </w:rPr>
        <w:t>Příloha </w:t>
      </w:r>
      <w:r>
        <w:rPr>
          <w:color w:val="231F20"/>
        </w:rPr>
        <w:t>č. </w:t>
      </w:r>
      <w:r>
        <w:rPr>
          <w:color w:val="231F20"/>
          <w:spacing w:val="-2"/>
        </w:rPr>
        <w:t>1.2 </w:t>
      </w:r>
      <w:r>
        <w:rPr>
          <w:color w:val="231F20"/>
        </w:rPr>
        <w:t>– </w:t>
      </w:r>
      <w:r>
        <w:rPr>
          <w:color w:val="231F20"/>
          <w:spacing w:val="-4"/>
        </w:rPr>
        <w:t>Požadavky na dopracování soutěžního </w:t>
      </w:r>
      <w:r>
        <w:rPr>
          <w:color w:val="231F20"/>
          <w:spacing w:val="-5"/>
        </w:rPr>
        <w:t>návrhu</w:t>
      </w:r>
    </w:p>
    <w:p>
      <w:pPr>
        <w:spacing w:after="0" w:line="340" w:lineRule="auto"/>
        <w:sectPr>
          <w:headerReference w:type="default" r:id="rId5"/>
          <w:headerReference w:type="even" r:id="rId6"/>
          <w:type w:val="continuous"/>
          <w:pgSz w:w="11910" w:h="16840"/>
          <w:pgMar w:header="0" w:top="620" w:bottom="280" w:left="1680" w:right="480"/>
          <w:pgNumType w:start="1"/>
        </w:sectPr>
      </w:pPr>
    </w:p>
    <w:p>
      <w:pPr>
        <w:pStyle w:val="BodyText"/>
        <w:rPr>
          <w:rFonts w:ascii="UnitPro-Medi"/>
          <w:sz w:val="20"/>
        </w:rPr>
      </w:pPr>
    </w:p>
    <w:p>
      <w:pPr>
        <w:pStyle w:val="BodyText"/>
        <w:rPr>
          <w:rFonts w:ascii="UnitPro-Medi"/>
          <w:sz w:val="20"/>
        </w:rPr>
      </w:pPr>
    </w:p>
    <w:p>
      <w:pPr>
        <w:pStyle w:val="BodyText"/>
        <w:spacing w:before="3"/>
        <w:rPr>
          <w:rFonts w:ascii="UnitPro-Medi"/>
          <w:sz w:val="15"/>
        </w:rPr>
      </w:pPr>
    </w:p>
    <w:p>
      <w:pPr>
        <w:spacing w:after="0"/>
        <w:rPr>
          <w:rFonts w:ascii="UnitPro-Medi"/>
          <w:sz w:val="15"/>
        </w:rPr>
        <w:sectPr>
          <w:pgSz w:w="11910" w:h="16840"/>
          <w:pgMar w:header="0" w:footer="0" w:top="620" w:bottom="280" w:left="460" w:right="500"/>
        </w:sectPr>
      </w:pPr>
    </w:p>
    <w:p>
      <w:pPr>
        <w:spacing w:before="122"/>
        <w:ind w:left="333" w:right="0" w:firstLine="0"/>
        <w:jc w:val="left"/>
        <w:rPr>
          <w:rFonts w:ascii="UnitPro-Medi" w:hAnsi="UnitPro-Medi"/>
          <w:sz w:val="32"/>
        </w:rPr>
      </w:pPr>
      <w:r>
        <w:rPr>
          <w:rFonts w:ascii="UnitPro-Medi" w:hAnsi="UnitPro-Medi"/>
          <w:color w:val="231F20"/>
          <w:w w:val="110"/>
          <w:sz w:val="32"/>
        </w:rPr>
        <w:t>1 | Požadavky na dopracování</w:t>
      </w:r>
    </w:p>
    <w:p>
      <w:pPr>
        <w:pStyle w:val="BodyText"/>
        <w:spacing w:before="293"/>
        <w:ind w:left="333"/>
        <w:rPr>
          <w:b w:val="0"/>
        </w:rPr>
      </w:pPr>
      <w:r>
        <w:rPr>
          <w:b w:val="0"/>
          <w:color w:val="231F20"/>
          <w:u w:val="single" w:color="231F20"/>
        </w:rPr>
        <w:t>Zadavatel očekává, že návrh bude respektovat: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1" w:val="left" w:leader="none"/>
        </w:tabs>
        <w:spacing w:line="240" w:lineRule="auto" w:before="44" w:after="0"/>
        <w:ind w:left="730" w:right="0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Manuál tvorby veřejných prostranství hl. m. Prahy</w:t>
      </w:r>
      <w:r>
        <w:rPr>
          <w:b w:val="0"/>
          <w:color w:val="231F20"/>
          <w:spacing w:val="-15"/>
          <w:sz w:val="19"/>
        </w:rPr>
        <w:t> </w:t>
      </w:r>
      <w:r>
        <w:rPr>
          <w:b w:val="0"/>
          <w:color w:val="231F20"/>
          <w:sz w:val="19"/>
        </w:rPr>
        <w:t>(2014):</w:t>
      </w:r>
    </w:p>
    <w:p>
      <w:pPr>
        <w:spacing w:before="44"/>
        <w:ind w:left="730" w:right="0" w:firstLine="0"/>
        <w:jc w:val="left"/>
        <w:rPr>
          <w:rFonts w:ascii="UnitSlabPro-LightIta" w:hAnsi="UnitSlabPro-LightIta"/>
          <w:i/>
          <w:sz w:val="19"/>
        </w:rPr>
      </w:pPr>
      <w:r>
        <w:rPr>
          <w:b w:val="0"/>
          <w:color w:val="231F20"/>
          <w:sz w:val="19"/>
        </w:rPr>
        <w:t>→ </w:t>
      </w:r>
      <w:r>
        <w:rPr>
          <w:rFonts w:ascii="UnitSlabPro-LightIta" w:hAnsi="UnitSlabPro-LightIta"/>
          <w:i/>
          <w:color w:val="231F20"/>
          <w:sz w:val="19"/>
        </w:rPr>
        <w:t>manual.iprpraha.cz/cs/manual-tvorby-verejnych-prostranstvi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1" w:val="left" w:leader="none"/>
        </w:tabs>
        <w:spacing w:line="240" w:lineRule="auto" w:before="44" w:after="0"/>
        <w:ind w:left="730" w:right="0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Pražské stavební předpisy (2016, dále jen</w:t>
      </w:r>
      <w:r>
        <w:rPr>
          <w:b w:val="0"/>
          <w:color w:val="231F20"/>
          <w:spacing w:val="-9"/>
          <w:sz w:val="19"/>
        </w:rPr>
        <w:t> </w:t>
      </w:r>
      <w:r>
        <w:rPr>
          <w:b w:val="0"/>
          <w:color w:val="231F20"/>
          <w:sz w:val="19"/>
        </w:rPr>
        <w:t>„PSP“):</w:t>
      </w:r>
    </w:p>
    <w:p>
      <w:pPr>
        <w:spacing w:before="44"/>
        <w:ind w:left="730" w:right="0" w:firstLine="0"/>
        <w:jc w:val="left"/>
        <w:rPr>
          <w:rFonts w:ascii="UnitSlabPro-LightIta" w:hAnsi="UnitSlabPro-LightIta"/>
          <w:i/>
          <w:sz w:val="19"/>
        </w:rPr>
      </w:pPr>
      <w:r>
        <w:rPr>
          <w:b w:val="0"/>
          <w:color w:val="231F20"/>
          <w:sz w:val="19"/>
        </w:rPr>
        <w:t>→ </w:t>
      </w:r>
      <w:hyperlink r:id="rId7">
        <w:r>
          <w:rPr>
            <w:rFonts w:ascii="UnitSlabPro-LightIta" w:hAnsi="UnitSlabPro-LightIta"/>
            <w:i/>
            <w:color w:val="231F20"/>
            <w:sz w:val="19"/>
          </w:rPr>
          <w:t>www.iprpraha.cz/clanek/391/dokumenty-ke-stazeni</w:t>
        </w:r>
      </w:hyperlink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1" w:val="left" w:leader="none"/>
        </w:tabs>
        <w:spacing w:line="240" w:lineRule="auto" w:before="45" w:after="0"/>
        <w:ind w:left="730" w:right="0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Podklad ze soutěže o návrh 3P01 Soutěžní zadání kap.</w:t>
      </w:r>
      <w:r>
        <w:rPr>
          <w:b w:val="0"/>
          <w:color w:val="231F20"/>
          <w:spacing w:val="-15"/>
          <w:sz w:val="19"/>
        </w:rPr>
        <w:t> </w:t>
      </w:r>
      <w:r>
        <w:rPr>
          <w:b w:val="0"/>
          <w:color w:val="231F20"/>
          <w:sz w:val="19"/>
        </w:rPr>
        <w:t>4:</w:t>
      </w:r>
    </w:p>
    <w:p>
      <w:pPr>
        <w:spacing w:before="45"/>
        <w:ind w:left="730" w:right="0" w:firstLine="0"/>
        <w:jc w:val="left"/>
        <w:rPr>
          <w:rFonts w:ascii="UnitSlabPro-LightIta" w:hAnsi="UnitSlabPro-LightIta"/>
          <w:i/>
          <w:sz w:val="19"/>
        </w:rPr>
      </w:pPr>
      <w:r>
        <w:rPr>
          <w:b w:val="0"/>
          <w:color w:val="231F20"/>
          <w:sz w:val="19"/>
        </w:rPr>
        <w:t>→ </w:t>
      </w:r>
      <w:hyperlink r:id="rId8">
        <w:r>
          <w:rPr>
            <w:rFonts w:ascii="UnitSlabPro-LightIta" w:hAnsi="UnitSlabPro-LightIta"/>
            <w:i/>
            <w:color w:val="231F20"/>
            <w:sz w:val="19"/>
          </w:rPr>
          <w:t>http://www.iprpraha.cz/viteznenamesti</w:t>
        </w:r>
      </w:hyperlink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1" w:val="left" w:leader="none"/>
        </w:tabs>
        <w:spacing w:line="285" w:lineRule="auto" w:before="45" w:after="0"/>
        <w:ind w:left="730" w:right="450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Vyhlášku HMP č. 10/1993 Sb., o prohlášení částí území hlavního města Prahy za památkové zóny a o určení</w:t>
      </w:r>
      <w:r>
        <w:rPr>
          <w:b w:val="0"/>
          <w:color w:val="231F20"/>
          <w:spacing w:val="-15"/>
          <w:sz w:val="19"/>
        </w:rPr>
        <w:t> </w:t>
      </w:r>
      <w:r>
        <w:rPr>
          <w:b w:val="0"/>
          <w:color w:val="231F20"/>
          <w:sz w:val="19"/>
        </w:rPr>
        <w:t>pod mínek jejich</w:t>
      </w:r>
      <w:r>
        <w:rPr>
          <w:b w:val="0"/>
          <w:color w:val="231F20"/>
          <w:spacing w:val="7"/>
          <w:sz w:val="19"/>
        </w:rPr>
        <w:t> </w:t>
      </w:r>
      <w:r>
        <w:rPr>
          <w:b w:val="0"/>
          <w:color w:val="231F20"/>
          <w:spacing w:val="-3"/>
          <w:sz w:val="19"/>
        </w:rPr>
        <w:t>ochrany.</w:t>
      </w:r>
    </w:p>
    <w:p>
      <w:pPr>
        <w:pStyle w:val="BodyText"/>
        <w:spacing w:line="285" w:lineRule="auto" w:before="1"/>
        <w:ind w:left="730"/>
        <w:rPr>
          <w:b w:val="0"/>
        </w:rPr>
      </w:pPr>
      <w:r>
        <w:rPr>
          <w:b w:val="0"/>
          <w:color w:val="231F20"/>
        </w:rPr>
        <w:t>→ </w:t>
      </w:r>
      <w:hyperlink r:id="rId9">
        <w:r>
          <w:rPr>
            <w:b w:val="0"/>
            <w:color w:val="231F20"/>
          </w:rPr>
          <w:t>http://www.praha.eu/jnp/cz/o_meste/vyhlasky_a_narizeni/</w:t>
        </w:r>
      </w:hyperlink>
      <w:r>
        <w:rPr>
          <w:b w:val="0"/>
          <w:color w:val="231F20"/>
        </w:rPr>
        <w:t> vyhledavani_v_pravnich_predpisech/rok_1993/vyhlaska_ cislo_10_ze_dne_28_09_1993.html</w:t>
      </w:r>
    </w:p>
    <w:p>
      <w:pPr>
        <w:pStyle w:val="BodyText"/>
        <w:spacing w:before="3"/>
        <w:rPr>
          <w:b w:val="0"/>
          <w:sz w:val="20"/>
        </w:rPr>
      </w:pPr>
    </w:p>
    <w:p>
      <w:pPr>
        <w:pStyle w:val="Heading2"/>
      </w:pPr>
      <w:r>
        <w:rPr>
          <w:color w:val="231F20"/>
          <w:w w:val="110"/>
        </w:rPr>
        <w:t>Návaznost na zadání soutěže o návrh</w:t>
      </w:r>
    </w:p>
    <w:p>
      <w:pPr>
        <w:pStyle w:val="BodyText"/>
        <w:spacing w:before="8"/>
        <w:rPr>
          <w:rFonts w:ascii="UnitPro-Medi"/>
          <w:sz w:val="25"/>
        </w:rPr>
      </w:pPr>
    </w:p>
    <w:p>
      <w:pPr>
        <w:pStyle w:val="BodyText"/>
        <w:spacing w:line="285" w:lineRule="auto"/>
        <w:ind w:left="333" w:right="-5"/>
        <w:rPr>
          <w:b w:val="0"/>
        </w:rPr>
      </w:pPr>
      <w:r>
        <w:rPr>
          <w:b w:val="0"/>
          <w:color w:val="231F20"/>
        </w:rPr>
        <w:t>Návrh koncepční studie musí být v souladu s Podkladem 3P01 Soutěžní zadání kap. 4. Tyto Požadavky na dopracování soutěžního návrhu jsou zpřesněním Podkladu 3P01 Soutěžní zadání.</w:t>
      </w:r>
    </w:p>
    <w:p>
      <w:pPr>
        <w:pStyle w:val="BodyText"/>
        <w:spacing w:line="285" w:lineRule="auto"/>
        <w:ind w:left="333"/>
        <w:rPr>
          <w:b w:val="0"/>
        </w:rPr>
      </w:pPr>
      <w:r>
        <w:rPr>
          <w:b w:val="0"/>
          <w:color w:val="231F20"/>
        </w:rPr>
        <w:t>Koncepční studie bude respektovat základní rysy soutěžního návrhu (díla), tak jak jej ocenila soutěžní porota.</w:t>
      </w:r>
    </w:p>
    <w:p>
      <w:pPr>
        <w:pStyle w:val="BodyText"/>
        <w:spacing w:before="3"/>
        <w:rPr>
          <w:b w:val="0"/>
          <w:sz w:val="20"/>
        </w:rPr>
      </w:pPr>
    </w:p>
    <w:p>
      <w:pPr>
        <w:pStyle w:val="Heading2"/>
      </w:pPr>
      <w:r>
        <w:rPr>
          <w:color w:val="231F20"/>
          <w:w w:val="110"/>
        </w:rPr>
        <w:t>Účel koncepční studie</w:t>
      </w:r>
    </w:p>
    <w:p>
      <w:pPr>
        <w:pStyle w:val="BodyText"/>
        <w:spacing w:before="8"/>
        <w:rPr>
          <w:rFonts w:ascii="UnitPro-Medi"/>
          <w:sz w:val="25"/>
        </w:rPr>
      </w:pPr>
    </w:p>
    <w:p>
      <w:pPr>
        <w:pStyle w:val="BodyText"/>
        <w:spacing w:line="285" w:lineRule="auto" w:before="1"/>
        <w:ind w:left="333" w:right="-18"/>
        <w:rPr>
          <w:b w:val="0"/>
        </w:rPr>
      </w:pPr>
      <w:r>
        <w:rPr>
          <w:b w:val="0"/>
          <w:color w:val="231F20"/>
        </w:rPr>
        <w:t>Účelem je dopracování vítězného soutěžního návrhu do podrobnosti koncepční studie, jejímž obsahem bude zejména předběžné projednání s dotčenými subjekty a zapracování požadavků zadavatele vzešlých z těchto jednání. Účelem koncepční studie je vytvořit ucelený návrh řešení veřejného prostranství Vítězného náměstí, který bude sloužit jako:</w:t>
      </w:r>
    </w:p>
    <w:p>
      <w:pPr>
        <w:pStyle w:val="BodyText"/>
        <w:spacing w:before="9"/>
        <w:rPr>
          <w:b w:val="0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1" w:val="left" w:leader="none"/>
        </w:tabs>
        <w:spacing w:line="285" w:lineRule="auto" w:before="0" w:after="0"/>
        <w:ind w:left="730" w:right="0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Podklad pro nadlimitní veřejnou zakázku na zpracování</w:t>
      </w:r>
      <w:r>
        <w:rPr>
          <w:b w:val="0"/>
          <w:color w:val="231F20"/>
          <w:spacing w:val="-7"/>
          <w:sz w:val="19"/>
        </w:rPr>
        <w:t> </w:t>
      </w:r>
      <w:r>
        <w:rPr>
          <w:b w:val="0"/>
          <w:color w:val="231F20"/>
          <w:sz w:val="19"/>
        </w:rPr>
        <w:t>všech navazujících fází projektové dokumentace investiční</w:t>
      </w:r>
      <w:r>
        <w:rPr>
          <w:b w:val="0"/>
          <w:color w:val="231F20"/>
          <w:spacing w:val="-13"/>
          <w:sz w:val="19"/>
        </w:rPr>
        <w:t> </w:t>
      </w:r>
      <w:r>
        <w:rPr>
          <w:b w:val="0"/>
          <w:color w:val="231F20"/>
          <w:sz w:val="19"/>
        </w:rPr>
        <w:t>akce</w:t>
      </w:r>
    </w:p>
    <w:p>
      <w:pPr>
        <w:pStyle w:val="BodyText"/>
        <w:spacing w:line="285" w:lineRule="auto"/>
        <w:ind w:left="730" w:right="288"/>
        <w:rPr>
          <w:b w:val="0"/>
        </w:rPr>
      </w:pPr>
      <w:r>
        <w:rPr>
          <w:b w:val="0"/>
          <w:color w:val="231F20"/>
        </w:rPr>
        <w:t>„Revitalizace Vítězného náměstí“ (viz usnesení Rady HMP číslo 535/2019).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1" w:val="left" w:leader="none"/>
        </w:tabs>
        <w:spacing w:line="285" w:lineRule="auto" w:before="0" w:after="0"/>
        <w:ind w:left="730" w:right="362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Závazný podklad pro rozhodování a posuzování dalších investičních záměrů, které se nacházejí v řešeném</w:t>
      </w:r>
      <w:r>
        <w:rPr>
          <w:b w:val="0"/>
          <w:color w:val="231F20"/>
          <w:spacing w:val="-4"/>
          <w:sz w:val="19"/>
        </w:rPr>
        <w:t> </w:t>
      </w:r>
      <w:r>
        <w:rPr>
          <w:b w:val="0"/>
          <w:color w:val="231F20"/>
          <w:sz w:val="19"/>
        </w:rPr>
        <w:t>území.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1" w:val="left" w:leader="none"/>
        </w:tabs>
        <w:spacing w:line="285" w:lineRule="auto" w:before="0" w:after="0"/>
        <w:ind w:left="730" w:right="241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Podklad pro technické prověření a koordinaci dílčích změn v řešeném území nebo území k němu těsně</w:t>
      </w:r>
      <w:r>
        <w:rPr>
          <w:b w:val="0"/>
          <w:color w:val="231F20"/>
          <w:spacing w:val="-5"/>
          <w:sz w:val="19"/>
        </w:rPr>
        <w:t> </w:t>
      </w:r>
      <w:r>
        <w:rPr>
          <w:b w:val="0"/>
          <w:color w:val="231F20"/>
          <w:sz w:val="19"/>
        </w:rPr>
        <w:t>přiléhajícím.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1" w:val="left" w:leader="none"/>
        </w:tabs>
        <w:spacing w:line="240" w:lineRule="auto" w:before="0" w:after="0"/>
        <w:ind w:left="730" w:right="0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Závazný podklad pro návrh změny ÚP hl. m. Prahy Z</w:t>
      </w:r>
      <w:r>
        <w:rPr>
          <w:b w:val="0"/>
          <w:color w:val="231F20"/>
          <w:spacing w:val="-27"/>
          <w:sz w:val="19"/>
        </w:rPr>
        <w:t> </w:t>
      </w:r>
      <w:r>
        <w:rPr>
          <w:b w:val="0"/>
          <w:color w:val="231F20"/>
          <w:sz w:val="19"/>
        </w:rPr>
        <w:t>3167/12.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1" w:val="left" w:leader="none"/>
        </w:tabs>
        <w:spacing w:line="285" w:lineRule="auto" w:before="45" w:after="0"/>
        <w:ind w:left="730" w:right="420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Podklad pro zpracování vyhodnocení vlivů na</w:t>
      </w:r>
      <w:r>
        <w:rPr>
          <w:b w:val="0"/>
          <w:color w:val="231F20"/>
          <w:spacing w:val="-9"/>
          <w:sz w:val="19"/>
        </w:rPr>
        <w:t> </w:t>
      </w:r>
      <w:r>
        <w:rPr>
          <w:b w:val="0"/>
          <w:color w:val="231F20"/>
          <w:sz w:val="19"/>
        </w:rPr>
        <w:t>udržitelný rozvoj území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z w:val="19"/>
        </w:rPr>
        <w:t>(VVURÚ).</w:t>
      </w:r>
    </w:p>
    <w:p>
      <w:pPr>
        <w:pStyle w:val="BodyText"/>
        <w:spacing w:before="3"/>
        <w:rPr>
          <w:b w:val="0"/>
          <w:sz w:val="20"/>
        </w:rPr>
      </w:pPr>
    </w:p>
    <w:p>
      <w:pPr>
        <w:pStyle w:val="Heading2"/>
      </w:pPr>
      <w:r>
        <w:rPr>
          <w:color w:val="231F20"/>
          <w:w w:val="110"/>
        </w:rPr>
        <w:t>Cíl koncepční studie</w:t>
      </w:r>
    </w:p>
    <w:p>
      <w:pPr>
        <w:pStyle w:val="BodyText"/>
        <w:spacing w:before="8"/>
        <w:rPr>
          <w:rFonts w:ascii="UnitPro-Medi"/>
          <w:sz w:val="25"/>
        </w:rPr>
      </w:pPr>
    </w:p>
    <w:p>
      <w:pPr>
        <w:pStyle w:val="BodyText"/>
        <w:ind w:left="333"/>
        <w:rPr>
          <w:b w:val="0"/>
        </w:rPr>
      </w:pPr>
      <w:r>
        <w:rPr>
          <w:b w:val="0"/>
          <w:color w:val="231F20"/>
        </w:rPr>
        <w:t>Koncepční studie definuje základní parametry plošného</w:t>
      </w:r>
    </w:p>
    <w:p>
      <w:pPr>
        <w:pStyle w:val="BodyText"/>
        <w:spacing w:line="285" w:lineRule="auto" w:before="45"/>
        <w:ind w:left="333"/>
        <w:rPr>
          <w:b w:val="0"/>
        </w:rPr>
      </w:pPr>
      <w:r>
        <w:rPr>
          <w:b w:val="0"/>
          <w:color w:val="231F20"/>
        </w:rPr>
        <w:t>a prostorového uspořádání území. Vítězné náměstí se má stát reprezentativním místem Prahy 6, které bude dobře prostupné</w:t>
      </w:r>
    </w:p>
    <w:p>
      <w:pPr>
        <w:pStyle w:val="BodyText"/>
        <w:spacing w:line="285" w:lineRule="auto" w:before="1"/>
        <w:ind w:left="333"/>
        <w:rPr>
          <w:b w:val="0"/>
        </w:rPr>
      </w:pPr>
      <w:r>
        <w:rPr>
          <w:b w:val="0"/>
          <w:color w:val="231F20"/>
        </w:rPr>
        <w:t>a přístupné pro všechny jeho uživatele, ať už se pohybují pěšky, na kole, automobilem nebo veřejnou dopravou.</w:t>
      </w:r>
    </w:p>
    <w:p>
      <w:pPr>
        <w:pStyle w:val="BodyText"/>
        <w:rPr>
          <w:b w:val="0"/>
          <w:sz w:val="22"/>
        </w:rPr>
      </w:pPr>
      <w:r>
        <w:rPr/>
        <w:br w:type="column"/>
      </w:r>
      <w:r>
        <w:rPr>
          <w:b w:val="0"/>
          <w:sz w:val="22"/>
        </w:rPr>
      </w:r>
    </w:p>
    <w:p>
      <w:pPr>
        <w:pStyle w:val="BodyText"/>
        <w:rPr>
          <w:b w:val="0"/>
          <w:sz w:val="21"/>
        </w:rPr>
      </w:pPr>
    </w:p>
    <w:p>
      <w:pPr>
        <w:pStyle w:val="BodyText"/>
        <w:spacing w:line="285" w:lineRule="auto"/>
        <w:ind w:left="202"/>
        <w:rPr>
          <w:b w:val="0"/>
        </w:rPr>
      </w:pPr>
      <w:r>
        <w:rPr>
          <w:b w:val="0"/>
          <w:color w:val="231F20"/>
        </w:rPr>
        <w:t>Předmětem je zpracování řešení veřejného prostranství Vítězného náměstí se všemi urbanistickými a dopravními vazbami v dané lokalitě. Zadavatel od koncepční studie očekává nejenom dopravní řešení, ale především posílení všech základních funkcí náměstí, zejména pobytové, společenské a reprezentativní. Život na náměstí se má primárně odehrávat na povrchu, nikoliv v jeho podzemí.</w:t>
      </w:r>
    </w:p>
    <w:p>
      <w:pPr>
        <w:pStyle w:val="BodyText"/>
        <w:spacing w:before="8"/>
        <w:rPr>
          <w:b w:val="0"/>
          <w:sz w:val="22"/>
        </w:rPr>
      </w:pPr>
    </w:p>
    <w:p>
      <w:pPr>
        <w:pStyle w:val="BodyText"/>
        <w:spacing w:line="285" w:lineRule="auto"/>
        <w:ind w:left="202"/>
        <w:rPr>
          <w:b w:val="0"/>
        </w:rPr>
      </w:pPr>
      <w:r>
        <w:rPr>
          <w:b w:val="0"/>
          <w:color w:val="231F20"/>
        </w:rPr>
        <w:t>Předmětem řešení je návrh veřejných prostranství ve vlastnictví hlavního města Prahy, nikoliv dostavba přiléhajících pozemků.</w:t>
      </w:r>
    </w:p>
    <w:p>
      <w:pPr>
        <w:pStyle w:val="BodyText"/>
        <w:spacing w:before="3"/>
        <w:rPr>
          <w:b w:val="0"/>
          <w:sz w:val="20"/>
        </w:rPr>
      </w:pPr>
    </w:p>
    <w:p>
      <w:pPr>
        <w:pStyle w:val="Heading2"/>
        <w:ind w:left="202"/>
      </w:pPr>
      <w:r>
        <w:rPr>
          <w:color w:val="231F20"/>
        </w:rPr>
        <w:t>Řešené území</w:t>
      </w:r>
    </w:p>
    <w:p>
      <w:pPr>
        <w:pStyle w:val="BodyText"/>
        <w:spacing w:before="9"/>
        <w:rPr>
          <w:rFonts w:ascii="UnitPro-Medi"/>
          <w:sz w:val="25"/>
        </w:rPr>
      </w:pPr>
    </w:p>
    <w:p>
      <w:pPr>
        <w:pStyle w:val="BodyText"/>
        <w:spacing w:line="285" w:lineRule="auto"/>
        <w:ind w:left="202" w:right="166"/>
        <w:rPr>
          <w:b w:val="0"/>
        </w:rPr>
      </w:pPr>
      <w:r>
        <w:rPr>
          <w:b w:val="0"/>
          <w:color w:val="231F20"/>
        </w:rPr>
        <w:t>Vymezení řešeného a dotčeného území je uvedeno v Podkladu 3P02. Koncepční studie má být zpracována pro řešené území</w:t>
      </w:r>
    </w:p>
    <w:p>
      <w:pPr>
        <w:pStyle w:val="BodyText"/>
        <w:spacing w:line="285" w:lineRule="auto"/>
        <w:ind w:left="202" w:right="166"/>
        <w:rPr>
          <w:b w:val="0"/>
        </w:rPr>
      </w:pPr>
      <w:r>
        <w:rPr>
          <w:b w:val="0"/>
          <w:color w:val="231F20"/>
        </w:rPr>
        <w:t>v požadovaném detailu s možným přesahem do dotčeného území. Ulice Československé armády bude navržena v podrobnosti koncepční rozvahy v úseku Vítězné náměstí - Eliášova. Při</w:t>
      </w:r>
    </w:p>
    <w:p>
      <w:pPr>
        <w:pStyle w:val="BodyText"/>
        <w:spacing w:line="285" w:lineRule="auto"/>
        <w:ind w:left="202" w:right="166"/>
        <w:rPr>
          <w:b w:val="0"/>
        </w:rPr>
      </w:pPr>
      <w:r>
        <w:rPr>
          <w:b w:val="0"/>
          <w:color w:val="231F20"/>
        </w:rPr>
        <w:t>návrhu požadujeme úzce spolupracovat s dopravním specialistou a krajinářským architektem a specialistou v oblasti arboristiky.</w:t>
      </w:r>
    </w:p>
    <w:p>
      <w:pPr>
        <w:pStyle w:val="BodyText"/>
        <w:spacing w:before="3"/>
        <w:rPr>
          <w:b w:val="0"/>
          <w:sz w:val="20"/>
        </w:rPr>
      </w:pPr>
    </w:p>
    <w:p>
      <w:pPr>
        <w:pStyle w:val="Heading2"/>
        <w:ind w:left="202"/>
      </w:pPr>
      <w:r>
        <w:rPr>
          <w:color w:val="231F20"/>
          <w:w w:val="110"/>
        </w:rPr>
        <w:t>Město</w:t>
      </w:r>
    </w:p>
    <w:p>
      <w:pPr>
        <w:pStyle w:val="BodyText"/>
        <w:spacing w:before="9"/>
        <w:rPr>
          <w:rFonts w:ascii="UnitPro-Medi"/>
          <w:sz w:val="25"/>
        </w:rPr>
      </w:pPr>
    </w:p>
    <w:p>
      <w:pPr>
        <w:pStyle w:val="BodyText"/>
        <w:spacing w:line="285" w:lineRule="auto"/>
        <w:ind w:left="202" w:right="271"/>
        <w:rPr>
          <w:b w:val="0"/>
        </w:rPr>
      </w:pPr>
      <w:r>
        <w:rPr>
          <w:b w:val="0"/>
          <w:color w:val="231F20"/>
        </w:rPr>
        <w:t>Koncepční studie by měla podpořit základní funkce náměstí a co největší scelení ploch pro jejich lepší využití. Cílem je zlepšení celkové prostupnosti území. A dále: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85" w:lineRule="auto" w:before="0" w:after="0"/>
        <w:ind w:left="599" w:right="199" w:hanging="397"/>
        <w:jc w:val="both"/>
        <w:rPr>
          <w:b w:val="0"/>
          <w:sz w:val="19"/>
        </w:rPr>
      </w:pPr>
      <w:r>
        <w:rPr>
          <w:b w:val="0"/>
          <w:color w:val="231F20"/>
          <w:sz w:val="19"/>
        </w:rPr>
        <w:t>V hlavních pěších osách má být omezena motorová</w:t>
      </w:r>
      <w:r>
        <w:rPr>
          <w:b w:val="0"/>
          <w:color w:val="231F20"/>
          <w:spacing w:val="-10"/>
          <w:sz w:val="19"/>
        </w:rPr>
        <w:t> </w:t>
      </w:r>
      <w:r>
        <w:rPr>
          <w:b w:val="0"/>
          <w:color w:val="231F20"/>
          <w:sz w:val="19"/>
        </w:rPr>
        <w:t>doprava, návrh bude dbát na komfort pohybu pěších (ul. Dejvická, ul. Technická).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  <w:tab w:pos="600" w:val="left" w:leader="none"/>
        </w:tabs>
        <w:spacing w:line="285" w:lineRule="auto" w:before="0" w:after="0"/>
        <w:ind w:left="599" w:right="265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U křížení Šolínovy a Technické ulice je třeba počítat s</w:t>
      </w:r>
      <w:r>
        <w:rPr>
          <w:b w:val="0"/>
          <w:color w:val="231F20"/>
          <w:spacing w:val="-11"/>
          <w:sz w:val="19"/>
        </w:rPr>
        <w:t> </w:t>
      </w:r>
      <w:r>
        <w:rPr>
          <w:b w:val="0"/>
          <w:color w:val="231F20"/>
          <w:sz w:val="19"/>
        </w:rPr>
        <w:t>domi- nantní pěší vazbou na hlavní osu kampusu vysokých</w:t>
      </w:r>
      <w:r>
        <w:rPr>
          <w:b w:val="0"/>
          <w:color w:val="231F20"/>
          <w:spacing w:val="-5"/>
          <w:sz w:val="19"/>
        </w:rPr>
        <w:t> </w:t>
      </w:r>
      <w:r>
        <w:rPr>
          <w:b w:val="0"/>
          <w:color w:val="231F20"/>
          <w:sz w:val="19"/>
        </w:rPr>
        <w:t>škol.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  <w:tab w:pos="600" w:val="left" w:leader="none"/>
        </w:tabs>
        <w:spacing w:line="285" w:lineRule="auto" w:before="0" w:after="0"/>
        <w:ind w:left="599" w:right="632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Specifikovat použití standardního Pražského</w:t>
      </w:r>
      <w:r>
        <w:rPr>
          <w:b w:val="0"/>
          <w:color w:val="231F20"/>
          <w:spacing w:val="-13"/>
          <w:sz w:val="19"/>
        </w:rPr>
        <w:t> </w:t>
      </w:r>
      <w:r>
        <w:rPr>
          <w:b w:val="0"/>
          <w:color w:val="231F20"/>
          <w:sz w:val="19"/>
        </w:rPr>
        <w:t>mobiliáře a individuálně navrženého</w:t>
      </w:r>
      <w:r>
        <w:rPr>
          <w:b w:val="0"/>
          <w:color w:val="231F20"/>
          <w:spacing w:val="-10"/>
          <w:sz w:val="19"/>
        </w:rPr>
        <w:t> </w:t>
      </w:r>
      <w:r>
        <w:rPr>
          <w:b w:val="0"/>
          <w:color w:val="231F20"/>
          <w:sz w:val="19"/>
        </w:rPr>
        <w:t>mobiliáře.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  <w:tab w:pos="600" w:val="left" w:leader="none"/>
        </w:tabs>
        <w:spacing w:line="285" w:lineRule="auto" w:before="0" w:after="0"/>
        <w:ind w:left="599" w:right="282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Specifikovat rozvržení trhových stánků a jejich připojení</w:t>
      </w:r>
      <w:r>
        <w:rPr>
          <w:b w:val="0"/>
          <w:color w:val="231F20"/>
          <w:spacing w:val="-14"/>
          <w:sz w:val="19"/>
        </w:rPr>
        <w:t> </w:t>
      </w:r>
      <w:r>
        <w:rPr>
          <w:b w:val="0"/>
          <w:color w:val="231F20"/>
          <w:sz w:val="19"/>
        </w:rPr>
        <w:t>na sítě.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  <w:tab w:pos="600" w:val="left" w:leader="none"/>
        </w:tabs>
        <w:spacing w:line="285" w:lineRule="auto" w:before="0" w:after="0"/>
        <w:ind w:left="599" w:right="599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Prověřit řešení nového umístění pomníku legionářů vč. uložení prstí z bojišť ve vazbě na etapizaci</w:t>
      </w:r>
      <w:r>
        <w:rPr>
          <w:b w:val="0"/>
          <w:color w:val="231F20"/>
          <w:spacing w:val="-9"/>
          <w:sz w:val="19"/>
        </w:rPr>
        <w:t> </w:t>
      </w:r>
      <w:r>
        <w:rPr>
          <w:b w:val="0"/>
          <w:color w:val="231F20"/>
          <w:sz w:val="19"/>
        </w:rPr>
        <w:t>realizace.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  <w:tab w:pos="600" w:val="left" w:leader="none"/>
        </w:tabs>
        <w:spacing w:line="285" w:lineRule="auto" w:before="0" w:after="0"/>
        <w:ind w:left="599" w:right="149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Prověřit technické limity umístění uměleckého díla ve středu náměstí.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  <w:tab w:pos="600" w:val="left" w:leader="none"/>
        </w:tabs>
        <w:spacing w:line="285" w:lineRule="auto" w:before="0" w:after="0"/>
        <w:ind w:left="599" w:right="320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Prověřit počet, umístění a podobu vodních prvků (kašen) a pítek.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  <w:tab w:pos="600" w:val="left" w:leader="none"/>
        </w:tabs>
        <w:spacing w:line="285" w:lineRule="auto" w:before="0" w:after="0"/>
        <w:ind w:left="599" w:right="462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Prověřit šířkové uspořádání a celkový charakter Šolínovy ulice.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  <w:tab w:pos="600" w:val="left" w:leader="none"/>
        </w:tabs>
        <w:spacing w:line="285" w:lineRule="auto" w:before="0" w:after="0"/>
        <w:ind w:left="599" w:right="109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Detailně</w:t>
      </w:r>
      <w:r>
        <w:rPr>
          <w:b w:val="0"/>
          <w:color w:val="231F20"/>
          <w:spacing w:val="-7"/>
          <w:sz w:val="19"/>
        </w:rPr>
        <w:t> </w:t>
      </w:r>
      <w:r>
        <w:rPr>
          <w:b w:val="0"/>
          <w:color w:val="231F20"/>
          <w:sz w:val="19"/>
        </w:rPr>
        <w:t>prověřit</w:t>
      </w:r>
      <w:r>
        <w:rPr>
          <w:b w:val="0"/>
          <w:color w:val="231F20"/>
          <w:spacing w:val="-7"/>
          <w:sz w:val="19"/>
        </w:rPr>
        <w:t> </w:t>
      </w:r>
      <w:r>
        <w:rPr>
          <w:b w:val="0"/>
          <w:color w:val="231F20"/>
          <w:sz w:val="19"/>
        </w:rPr>
        <w:t>návaznosti</w:t>
      </w:r>
      <w:r>
        <w:rPr>
          <w:b w:val="0"/>
          <w:color w:val="231F20"/>
          <w:spacing w:val="-7"/>
          <w:sz w:val="19"/>
        </w:rPr>
        <w:t> </w:t>
      </w:r>
      <w:r>
        <w:rPr>
          <w:b w:val="0"/>
          <w:color w:val="231F20"/>
          <w:sz w:val="19"/>
        </w:rPr>
        <w:t>na</w:t>
      </w:r>
      <w:r>
        <w:rPr>
          <w:b w:val="0"/>
          <w:color w:val="231F20"/>
          <w:spacing w:val="-7"/>
          <w:sz w:val="19"/>
        </w:rPr>
        <w:t> </w:t>
      </w:r>
      <w:r>
        <w:rPr>
          <w:b w:val="0"/>
          <w:color w:val="231F20"/>
          <w:sz w:val="19"/>
        </w:rPr>
        <w:t>parter</w:t>
      </w:r>
      <w:r>
        <w:rPr>
          <w:b w:val="0"/>
          <w:color w:val="231F20"/>
          <w:spacing w:val="-7"/>
          <w:sz w:val="19"/>
        </w:rPr>
        <w:t> </w:t>
      </w:r>
      <w:r>
        <w:rPr>
          <w:b w:val="0"/>
          <w:color w:val="231F20"/>
          <w:sz w:val="19"/>
        </w:rPr>
        <w:t>okolních</w:t>
      </w:r>
      <w:r>
        <w:rPr>
          <w:b w:val="0"/>
          <w:color w:val="231F20"/>
          <w:spacing w:val="-7"/>
          <w:sz w:val="19"/>
        </w:rPr>
        <w:t> </w:t>
      </w:r>
      <w:r>
        <w:rPr>
          <w:b w:val="0"/>
          <w:color w:val="231F20"/>
          <w:sz w:val="19"/>
        </w:rPr>
        <w:t>budov</w:t>
      </w:r>
      <w:r>
        <w:rPr>
          <w:b w:val="0"/>
          <w:color w:val="231F20"/>
          <w:spacing w:val="-7"/>
          <w:sz w:val="19"/>
        </w:rPr>
        <w:t> </w:t>
      </w:r>
      <w:r>
        <w:rPr>
          <w:b w:val="0"/>
          <w:color w:val="231F20"/>
          <w:sz w:val="19"/>
        </w:rPr>
        <w:t>a</w:t>
      </w:r>
      <w:r>
        <w:rPr>
          <w:b w:val="0"/>
          <w:color w:val="231F20"/>
          <w:spacing w:val="-7"/>
          <w:sz w:val="19"/>
        </w:rPr>
        <w:t> </w:t>
      </w:r>
      <w:r>
        <w:rPr>
          <w:b w:val="0"/>
          <w:color w:val="231F20"/>
          <w:sz w:val="19"/>
        </w:rPr>
        <w:t>jejich provoz.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  <w:tab w:pos="600" w:val="left" w:leader="none"/>
        </w:tabs>
        <w:spacing w:line="285" w:lineRule="auto" w:before="0" w:after="0"/>
        <w:ind w:left="599" w:right="150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Zhodnotit akustickou situaci dané lokality a veškeré</w:t>
      </w:r>
      <w:r>
        <w:rPr>
          <w:b w:val="0"/>
          <w:color w:val="231F20"/>
          <w:spacing w:val="-11"/>
          <w:sz w:val="19"/>
        </w:rPr>
        <w:t> </w:t>
      </w:r>
      <w:r>
        <w:rPr>
          <w:b w:val="0"/>
          <w:color w:val="231F20"/>
          <w:sz w:val="19"/>
        </w:rPr>
        <w:t>připravo vané a navržené změny směřovat ke snížení hlukové</w:t>
      </w:r>
      <w:r>
        <w:rPr>
          <w:b w:val="0"/>
          <w:color w:val="231F20"/>
          <w:spacing w:val="-15"/>
          <w:sz w:val="19"/>
        </w:rPr>
        <w:t> </w:t>
      </w:r>
      <w:r>
        <w:rPr>
          <w:b w:val="0"/>
          <w:color w:val="231F20"/>
          <w:sz w:val="19"/>
        </w:rPr>
        <w:t>zátěže.</w:t>
      </w:r>
    </w:p>
    <w:p>
      <w:pPr>
        <w:pStyle w:val="BodyText"/>
        <w:spacing w:before="9"/>
        <w:rPr>
          <w:b w:val="0"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599" w:val="left" w:leader="none"/>
          <w:tab w:pos="600" w:val="left" w:leader="none"/>
        </w:tabs>
        <w:spacing w:line="240" w:lineRule="auto" w:before="0" w:after="0"/>
        <w:ind w:left="599" w:right="0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Počítá se s převedením pozemku 4038/20 do</w:t>
      </w:r>
      <w:r>
        <w:rPr>
          <w:b w:val="0"/>
          <w:color w:val="231F20"/>
          <w:spacing w:val="-7"/>
          <w:sz w:val="19"/>
        </w:rPr>
        <w:t> </w:t>
      </w:r>
      <w:r>
        <w:rPr>
          <w:b w:val="0"/>
          <w:color w:val="231F20"/>
          <w:sz w:val="19"/>
        </w:rPr>
        <w:t>vlastnictví</w:t>
      </w:r>
    </w:p>
    <w:p>
      <w:pPr>
        <w:pStyle w:val="BodyText"/>
        <w:spacing w:line="285" w:lineRule="auto" w:before="45"/>
        <w:ind w:left="599"/>
        <w:rPr>
          <w:b w:val="0"/>
        </w:rPr>
      </w:pPr>
      <w:r>
        <w:rPr>
          <w:b w:val="0"/>
          <w:color w:val="231F20"/>
        </w:rPr>
        <w:t>hl. m. Prahy. Všechny přiléhající komunikace by měly být vy řešeny v rámci dnešního pozemku 4038/2 (stávající ul.</w:t>
      </w:r>
    </w:p>
    <w:p>
      <w:pPr>
        <w:spacing w:after="0" w:line="285" w:lineRule="auto"/>
        <w:sectPr>
          <w:type w:val="continuous"/>
          <w:pgSz w:w="11910" w:h="16840"/>
          <w:pgMar w:top="620" w:bottom="280" w:left="460" w:right="500"/>
          <w:cols w:num="2" w:equalWidth="0">
            <w:col w:w="5484" w:space="40"/>
            <w:col w:w="5426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27"/>
        </w:rPr>
      </w:pPr>
    </w:p>
    <w:p>
      <w:pPr>
        <w:spacing w:after="0"/>
        <w:rPr>
          <w:sz w:val="27"/>
        </w:rPr>
        <w:sectPr>
          <w:pgSz w:w="11910" w:h="16840"/>
          <w:pgMar w:header="0" w:footer="0" w:top="620" w:bottom="280" w:left="460" w:right="460"/>
        </w:sectPr>
      </w:pPr>
    </w:p>
    <w:p>
      <w:pPr>
        <w:pStyle w:val="BodyText"/>
        <w:spacing w:line="285" w:lineRule="auto" w:before="99"/>
        <w:ind w:left="503"/>
        <w:rPr>
          <w:b w:val="0"/>
        </w:rPr>
      </w:pPr>
      <w:r>
        <w:rPr>
          <w:b w:val="0"/>
          <w:color w:val="231F20"/>
        </w:rPr>
        <w:t>Evropská) tak, aby byla umožněna realizace zástavby dle původního urbanistického plánu arch. Engela.</w:t>
      </w:r>
    </w:p>
    <w:p>
      <w:pPr>
        <w:pStyle w:val="BodyText"/>
        <w:spacing w:before="8"/>
        <w:rPr>
          <w:b w:val="0"/>
          <w:sz w:val="22"/>
        </w:rPr>
      </w:pPr>
    </w:p>
    <w:p>
      <w:pPr>
        <w:pStyle w:val="BodyText"/>
        <w:spacing w:before="1"/>
        <w:ind w:left="106"/>
        <w:rPr>
          <w:b w:val="0"/>
        </w:rPr>
      </w:pPr>
      <w:r>
        <w:rPr>
          <w:b w:val="0"/>
          <w:color w:val="231F20"/>
        </w:rPr>
        <w:t>Dostavba severozápadního kvadrantu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4" w:val="left" w:leader="none"/>
        </w:tabs>
        <w:spacing w:line="285" w:lineRule="auto" w:before="45" w:after="0"/>
        <w:ind w:left="503" w:right="199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V kvadrantu budou umístěny plochy občanské</w:t>
      </w:r>
      <w:r>
        <w:rPr>
          <w:b w:val="0"/>
          <w:color w:val="231F20"/>
          <w:spacing w:val="-10"/>
          <w:sz w:val="19"/>
        </w:rPr>
        <w:t> </w:t>
      </w:r>
      <w:r>
        <w:rPr>
          <w:b w:val="0"/>
          <w:color w:val="231F20"/>
          <w:sz w:val="19"/>
        </w:rPr>
        <w:t>vybavenosti ČVUT a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pacing w:val="-3"/>
          <w:sz w:val="19"/>
        </w:rPr>
        <w:t>VŠCHT.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4" w:val="left" w:leader="none"/>
        </w:tabs>
        <w:spacing w:line="240" w:lineRule="auto" w:before="0" w:after="0"/>
        <w:ind w:left="503" w:right="0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Předpokládá se toto funkční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využití:</w:t>
      </w:r>
    </w:p>
    <w:p>
      <w:pPr>
        <w:pStyle w:val="BodyText"/>
        <w:spacing w:line="285" w:lineRule="auto" w:before="45"/>
        <w:ind w:left="503" w:right="7"/>
        <w:rPr>
          <w:b w:val="0"/>
        </w:rPr>
      </w:pPr>
      <w:r>
        <w:rPr>
          <w:b w:val="0"/>
          <w:color w:val="231F20"/>
        </w:rPr>
        <w:t>Na parc. č. </w:t>
      </w:r>
      <w:r>
        <w:rPr>
          <w:b w:val="0"/>
          <w:color w:val="231F20"/>
          <w:spacing w:val="-4"/>
        </w:rPr>
        <w:t>587, </w:t>
      </w:r>
      <w:r>
        <w:rPr>
          <w:b w:val="0"/>
          <w:color w:val="231F20"/>
        </w:rPr>
        <w:t>588/1, 588/2, 4287 se dle platného územního plánu předpokládá výstavba 102 600 m2 </w:t>
      </w:r>
      <w:r>
        <w:rPr>
          <w:b w:val="0"/>
          <w:color w:val="231F20"/>
          <w:spacing w:val="-5"/>
        </w:rPr>
        <w:t>HPP, </w:t>
      </w:r>
      <w:r>
        <w:rPr>
          <w:b w:val="0"/>
          <w:color w:val="231F20"/>
        </w:rPr>
        <w:t>dle připravo- vaného Metropolitního plánu až 120 000 m2 </w:t>
      </w:r>
      <w:r>
        <w:rPr>
          <w:b w:val="0"/>
          <w:color w:val="231F20"/>
          <w:spacing w:val="-5"/>
        </w:rPr>
        <w:t>HPP, </w:t>
      </w:r>
      <w:r>
        <w:rPr>
          <w:b w:val="0"/>
          <w:color w:val="231F20"/>
        </w:rPr>
        <w:t>přičemž lze předpokládat funkční skladbu 50 % obchodní </w:t>
      </w:r>
      <w:r>
        <w:rPr>
          <w:b w:val="0"/>
          <w:color w:val="231F20"/>
          <w:spacing w:val="-3"/>
        </w:rPr>
        <w:t>plochy, </w:t>
      </w:r>
      <w:r>
        <w:rPr>
          <w:b w:val="0"/>
          <w:color w:val="231F20"/>
        </w:rPr>
        <w:t>40</w:t>
      </w:r>
    </w:p>
    <w:p>
      <w:pPr>
        <w:pStyle w:val="BodyText"/>
        <w:ind w:left="503"/>
        <w:rPr>
          <w:b w:val="0"/>
        </w:rPr>
      </w:pPr>
      <w:r>
        <w:rPr>
          <w:b w:val="0"/>
          <w:color w:val="231F20"/>
        </w:rPr>
        <w:t>% kancelářské plochy, 10 % vysoké školství</w:t>
      </w:r>
    </w:p>
    <w:p>
      <w:pPr>
        <w:pStyle w:val="BodyText"/>
        <w:spacing w:before="3"/>
        <w:rPr>
          <w:b w:val="0"/>
          <w:sz w:val="26"/>
        </w:rPr>
      </w:pPr>
    </w:p>
    <w:p>
      <w:pPr>
        <w:pStyle w:val="BodyText"/>
        <w:ind w:left="106"/>
        <w:rPr>
          <w:b w:val="0"/>
        </w:rPr>
      </w:pPr>
      <w:r>
        <w:rPr>
          <w:b w:val="0"/>
          <w:color w:val="231F20"/>
        </w:rPr>
        <w:t>Při zpracování koncepční studie je třeba se koordinovat se záměry: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4" w:val="left" w:leader="none"/>
        </w:tabs>
        <w:spacing w:line="285" w:lineRule="auto" w:before="45" w:after="0"/>
        <w:ind w:left="503" w:right="474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Zástavba severozápadního kvadrantu (majitel</w:t>
      </w:r>
      <w:r>
        <w:rPr>
          <w:b w:val="0"/>
          <w:color w:val="231F20"/>
          <w:spacing w:val="-11"/>
          <w:sz w:val="19"/>
        </w:rPr>
        <w:t> </w:t>
      </w:r>
      <w:r>
        <w:rPr>
          <w:b w:val="0"/>
          <w:color w:val="231F20"/>
          <w:sz w:val="19"/>
        </w:rPr>
        <w:t>pozemků VŠCHT a HOM </w:t>
      </w:r>
      <w:r>
        <w:rPr>
          <w:b w:val="0"/>
          <w:color w:val="231F20"/>
          <w:spacing w:val="-4"/>
          <w:sz w:val="19"/>
        </w:rPr>
        <w:t>MHMP, </w:t>
      </w:r>
      <w:r>
        <w:rPr>
          <w:b w:val="0"/>
          <w:color w:val="231F20"/>
          <w:sz w:val="19"/>
        </w:rPr>
        <w:t>projekt</w:t>
      </w:r>
      <w:r>
        <w:rPr>
          <w:b w:val="0"/>
          <w:color w:val="231F20"/>
          <w:spacing w:val="3"/>
          <w:sz w:val="19"/>
        </w:rPr>
        <w:t> </w:t>
      </w:r>
      <w:r>
        <w:rPr>
          <w:b w:val="0"/>
          <w:color w:val="231F20"/>
          <w:sz w:val="19"/>
        </w:rPr>
        <w:t>není)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4" w:val="left" w:leader="none"/>
        </w:tabs>
        <w:spacing w:line="285" w:lineRule="auto" w:before="1" w:after="0"/>
        <w:ind w:left="503" w:right="290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Revitalizace veřejných prostranství kampusu Dejvice (pozemky </w:t>
      </w:r>
      <w:r>
        <w:rPr>
          <w:b w:val="0"/>
          <w:color w:val="231F20"/>
          <w:spacing w:val="-5"/>
          <w:sz w:val="19"/>
        </w:rPr>
        <w:t>HMP, </w:t>
      </w:r>
      <w:r>
        <w:rPr>
          <w:b w:val="0"/>
          <w:color w:val="231F20"/>
          <w:sz w:val="19"/>
        </w:rPr>
        <w:t>ČVUT a ČR, projekt ČVUT) Podklad 3P11.3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4" w:val="left" w:leader="none"/>
        </w:tabs>
        <w:spacing w:line="285" w:lineRule="auto" w:before="1" w:after="0"/>
        <w:ind w:left="503" w:right="489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Rekonstrukce ul. Šolínova (pozemky </w:t>
      </w:r>
      <w:r>
        <w:rPr>
          <w:b w:val="0"/>
          <w:color w:val="231F20"/>
          <w:spacing w:val="-5"/>
          <w:sz w:val="19"/>
        </w:rPr>
        <w:t>HMP, </w:t>
      </w:r>
      <w:r>
        <w:rPr>
          <w:b w:val="0"/>
          <w:color w:val="231F20"/>
          <w:sz w:val="19"/>
        </w:rPr>
        <w:t>projekt TSK) Podklad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3P11.4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4" w:val="left" w:leader="none"/>
        </w:tabs>
        <w:spacing w:line="285" w:lineRule="auto" w:before="1" w:after="0"/>
        <w:ind w:left="503" w:right="3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Podchod nebo-li obchodní pasáž: vestibul metra - ul. Dejvická (pozemky </w:t>
      </w:r>
      <w:r>
        <w:rPr>
          <w:b w:val="0"/>
          <w:color w:val="231F20"/>
          <w:spacing w:val="-5"/>
          <w:sz w:val="19"/>
        </w:rPr>
        <w:t>HMP, </w:t>
      </w:r>
      <w:r>
        <w:rPr>
          <w:b w:val="0"/>
          <w:color w:val="231F20"/>
          <w:sz w:val="19"/>
        </w:rPr>
        <w:t>podkladová studie</w:t>
      </w:r>
      <w:r>
        <w:rPr>
          <w:b w:val="0"/>
          <w:color w:val="231F20"/>
          <w:spacing w:val="2"/>
          <w:sz w:val="19"/>
        </w:rPr>
        <w:t> </w:t>
      </w:r>
      <w:r>
        <w:rPr>
          <w:b w:val="0"/>
          <w:color w:val="231F20"/>
          <w:sz w:val="19"/>
        </w:rPr>
        <w:t>IPR)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4" w:val="left" w:leader="none"/>
        </w:tabs>
        <w:spacing w:line="285" w:lineRule="auto" w:before="1" w:after="0"/>
        <w:ind w:left="503" w:right="456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Revitalizace ul. Dejvická (pozemky </w:t>
      </w:r>
      <w:r>
        <w:rPr>
          <w:b w:val="0"/>
          <w:color w:val="231F20"/>
          <w:spacing w:val="-5"/>
          <w:sz w:val="19"/>
        </w:rPr>
        <w:t>HMP, </w:t>
      </w:r>
      <w:r>
        <w:rPr>
          <w:b w:val="0"/>
          <w:color w:val="231F20"/>
          <w:sz w:val="19"/>
        </w:rPr>
        <w:t>projekt MČ P6, nezahájen)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4" w:val="left" w:leader="none"/>
        </w:tabs>
        <w:spacing w:line="285" w:lineRule="auto" w:before="1" w:after="0"/>
        <w:ind w:left="503" w:right="186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Victoria Palace (pozemky a projekt spol. Vítězné nám.</w:t>
      </w:r>
      <w:r>
        <w:rPr>
          <w:b w:val="0"/>
          <w:color w:val="231F20"/>
          <w:spacing w:val="-12"/>
          <w:sz w:val="19"/>
        </w:rPr>
        <w:t> </w:t>
      </w:r>
      <w:r>
        <w:rPr>
          <w:b w:val="0"/>
          <w:color w:val="231F20"/>
          <w:sz w:val="19"/>
        </w:rPr>
        <w:t>s.r.o) Podklad</w:t>
      </w:r>
      <w:r>
        <w:rPr>
          <w:b w:val="0"/>
          <w:color w:val="231F20"/>
          <w:spacing w:val="2"/>
          <w:sz w:val="19"/>
        </w:rPr>
        <w:t> </w:t>
      </w:r>
      <w:r>
        <w:rPr>
          <w:b w:val="0"/>
          <w:color w:val="231F20"/>
          <w:sz w:val="19"/>
        </w:rPr>
        <w:t>3P11.2</w:t>
      </w: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85" w:lineRule="auto" w:before="1" w:after="0"/>
        <w:ind w:left="503" w:right="91" w:hanging="397"/>
        <w:jc w:val="both"/>
        <w:rPr>
          <w:b w:val="0"/>
          <w:sz w:val="19"/>
        </w:rPr>
      </w:pPr>
      <w:r>
        <w:rPr>
          <w:b w:val="0"/>
          <w:color w:val="231F20"/>
          <w:sz w:val="19"/>
        </w:rPr>
        <w:t>Stavba č. 8559 </w:t>
      </w:r>
      <w:r>
        <w:rPr>
          <w:b w:val="0"/>
          <w:color w:val="231F20"/>
          <w:spacing w:val="-3"/>
          <w:sz w:val="19"/>
        </w:rPr>
        <w:t>Komunikační </w:t>
      </w:r>
      <w:r>
        <w:rPr>
          <w:b w:val="0"/>
          <w:color w:val="231F20"/>
          <w:sz w:val="19"/>
        </w:rPr>
        <w:t>propojení </w:t>
      </w:r>
      <w:r>
        <w:rPr>
          <w:b w:val="0"/>
          <w:color w:val="231F20"/>
          <w:spacing w:val="-3"/>
          <w:sz w:val="19"/>
        </w:rPr>
        <w:t>Evropská–Svatovítská </w:t>
      </w:r>
      <w:r>
        <w:rPr>
          <w:b w:val="0"/>
          <w:color w:val="231F20"/>
          <w:spacing w:val="-6"/>
          <w:sz w:val="19"/>
        </w:rPr>
        <w:t>tzv. </w:t>
      </w:r>
      <w:r>
        <w:rPr>
          <w:b w:val="0"/>
          <w:color w:val="231F20"/>
          <w:sz w:val="19"/>
        </w:rPr>
        <w:t>„KES“ (pozemky HMP a ČR, projekt INV MHMP) Podklad 3P12.10</w:t>
      </w:r>
    </w:p>
    <w:p>
      <w:pPr>
        <w:pStyle w:val="BodyText"/>
        <w:spacing w:before="2"/>
        <w:rPr>
          <w:b w:val="0"/>
          <w:sz w:val="20"/>
        </w:rPr>
      </w:pPr>
    </w:p>
    <w:p>
      <w:pPr>
        <w:pStyle w:val="Heading2"/>
        <w:spacing w:before="1"/>
        <w:ind w:left="106"/>
      </w:pPr>
      <w:r>
        <w:rPr>
          <w:color w:val="231F20"/>
          <w:w w:val="110"/>
        </w:rPr>
        <w:t>Doprava</w:t>
      </w:r>
    </w:p>
    <w:p>
      <w:pPr>
        <w:pStyle w:val="BodyText"/>
        <w:spacing w:before="9"/>
        <w:rPr>
          <w:rFonts w:ascii="UnitPro-Medi"/>
          <w:sz w:val="25"/>
        </w:rPr>
      </w:pPr>
    </w:p>
    <w:p>
      <w:pPr>
        <w:pStyle w:val="BodyText"/>
        <w:spacing w:line="285" w:lineRule="auto"/>
        <w:ind w:left="106"/>
        <w:rPr>
          <w:b w:val="0"/>
        </w:rPr>
      </w:pPr>
      <w:r>
        <w:rPr>
          <w:b w:val="0"/>
          <w:color w:val="231F20"/>
        </w:rPr>
        <w:t>Koncepční </w:t>
      </w:r>
      <w:r>
        <w:rPr>
          <w:b w:val="0"/>
          <w:color w:val="231F20"/>
          <w:spacing w:val="-2"/>
        </w:rPr>
        <w:t>studie </w:t>
      </w:r>
      <w:r>
        <w:rPr>
          <w:b w:val="0"/>
          <w:color w:val="231F20"/>
        </w:rPr>
        <w:t>má </w:t>
      </w:r>
      <w:r>
        <w:rPr>
          <w:b w:val="0"/>
          <w:color w:val="231F20"/>
          <w:spacing w:val="-3"/>
        </w:rPr>
        <w:t>pracovat </w:t>
      </w:r>
      <w:r>
        <w:rPr>
          <w:b w:val="0"/>
          <w:color w:val="231F20"/>
        </w:rPr>
        <w:t>zejména s cílovým </w:t>
      </w:r>
      <w:r>
        <w:rPr>
          <w:b w:val="0"/>
          <w:color w:val="231F20"/>
          <w:spacing w:val="-3"/>
        </w:rPr>
        <w:t>stavem </w:t>
      </w:r>
      <w:r>
        <w:rPr>
          <w:b w:val="0"/>
          <w:color w:val="231F20"/>
        </w:rPr>
        <w:t>po </w:t>
      </w:r>
      <w:r>
        <w:rPr>
          <w:b w:val="0"/>
          <w:color w:val="231F20"/>
          <w:spacing w:val="-3"/>
        </w:rPr>
        <w:t>dostavbě </w:t>
      </w:r>
      <w:r>
        <w:rPr>
          <w:b w:val="0"/>
          <w:color w:val="231F20"/>
        </w:rPr>
        <w:t>Pražského okruhu, realizaci </w:t>
      </w:r>
      <w:r>
        <w:rPr>
          <w:b w:val="0"/>
          <w:color w:val="231F20"/>
          <w:spacing w:val="-3"/>
        </w:rPr>
        <w:t>stavby </w:t>
      </w:r>
      <w:r>
        <w:rPr>
          <w:b w:val="0"/>
          <w:color w:val="231F20"/>
        </w:rPr>
        <w:t>č. 8559 </w:t>
      </w:r>
      <w:r>
        <w:rPr>
          <w:b w:val="0"/>
          <w:color w:val="231F20"/>
          <w:spacing w:val="-3"/>
        </w:rPr>
        <w:t>Komunikační </w:t>
      </w:r>
      <w:r>
        <w:rPr>
          <w:b w:val="0"/>
          <w:color w:val="231F20"/>
        </w:rPr>
        <w:t>propojení </w:t>
      </w:r>
      <w:r>
        <w:rPr>
          <w:b w:val="0"/>
          <w:color w:val="231F20"/>
          <w:spacing w:val="-3"/>
        </w:rPr>
        <w:t>Evropská–Svatovítská </w:t>
      </w:r>
      <w:r>
        <w:rPr>
          <w:b w:val="0"/>
          <w:color w:val="231F20"/>
          <w:spacing w:val="-6"/>
        </w:rPr>
        <w:t>tzv. </w:t>
      </w:r>
      <w:r>
        <w:rPr>
          <w:b w:val="0"/>
          <w:color w:val="231F20"/>
        </w:rPr>
        <w:t>„KES“ a realizaci </w:t>
      </w:r>
      <w:r>
        <w:rPr>
          <w:b w:val="0"/>
          <w:color w:val="231F20"/>
          <w:spacing w:val="-3"/>
        </w:rPr>
        <w:t>prodloužení </w:t>
      </w:r>
      <w:r>
        <w:rPr>
          <w:b w:val="0"/>
          <w:color w:val="231F20"/>
        </w:rPr>
        <w:t>tramvajových tratí směrem do Suchdola a na </w:t>
      </w:r>
      <w:r>
        <w:rPr>
          <w:b w:val="0"/>
          <w:color w:val="231F20"/>
          <w:spacing w:val="-4"/>
        </w:rPr>
        <w:t>Strahov. </w:t>
      </w:r>
      <w:r>
        <w:rPr>
          <w:b w:val="0"/>
          <w:color w:val="231F20"/>
          <w:spacing w:val="-3"/>
        </w:rPr>
        <w:t>Návrh však </w:t>
      </w:r>
      <w:r>
        <w:rPr>
          <w:b w:val="0"/>
          <w:color w:val="231F20"/>
        </w:rPr>
        <w:t>musí být </w:t>
      </w:r>
      <w:r>
        <w:rPr>
          <w:b w:val="0"/>
          <w:color w:val="231F20"/>
          <w:spacing w:val="-3"/>
        </w:rPr>
        <w:t>dopravně </w:t>
      </w:r>
      <w:r>
        <w:rPr>
          <w:b w:val="0"/>
          <w:color w:val="231F20"/>
        </w:rPr>
        <w:t>funkční i ve </w:t>
      </w:r>
      <w:r>
        <w:rPr>
          <w:b w:val="0"/>
          <w:color w:val="231F20"/>
          <w:spacing w:val="-3"/>
        </w:rPr>
        <w:t>stavu </w:t>
      </w:r>
      <w:r>
        <w:rPr>
          <w:b w:val="0"/>
          <w:color w:val="231F20"/>
        </w:rPr>
        <w:t>před dokončením těchto </w:t>
      </w:r>
      <w:r>
        <w:rPr>
          <w:b w:val="0"/>
          <w:color w:val="231F20"/>
          <w:spacing w:val="-3"/>
        </w:rPr>
        <w:t>staveb, </w:t>
      </w:r>
      <w:r>
        <w:rPr>
          <w:b w:val="0"/>
          <w:color w:val="231F20"/>
        </w:rPr>
        <w:t>resp. při jejich </w:t>
      </w:r>
      <w:r>
        <w:rPr>
          <w:b w:val="0"/>
          <w:color w:val="231F20"/>
          <w:spacing w:val="-3"/>
        </w:rPr>
        <w:t>etapovém zprovozňování.  </w:t>
      </w:r>
      <w:r>
        <w:rPr>
          <w:b w:val="0"/>
          <w:color w:val="231F20"/>
        </w:rPr>
        <w:t>A </w:t>
      </w:r>
      <w:r>
        <w:rPr>
          <w:b w:val="0"/>
          <w:color w:val="231F20"/>
          <w:spacing w:val="-3"/>
        </w:rPr>
        <w:t>dále:</w:t>
      </w:r>
    </w:p>
    <w:p>
      <w:pPr>
        <w:pStyle w:val="BodyText"/>
        <w:spacing w:before="8"/>
        <w:rPr>
          <w:b w:val="0"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85" w:lineRule="auto" w:before="0" w:after="0"/>
        <w:ind w:left="503" w:right="0" w:hanging="397"/>
        <w:jc w:val="both"/>
        <w:rPr>
          <w:b w:val="0"/>
          <w:sz w:val="19"/>
        </w:rPr>
      </w:pPr>
      <w:r>
        <w:rPr>
          <w:b w:val="0"/>
          <w:color w:val="231F20"/>
          <w:sz w:val="19"/>
        </w:rPr>
        <w:t>Popsat</w:t>
      </w:r>
      <w:r>
        <w:rPr>
          <w:b w:val="0"/>
          <w:color w:val="231F20"/>
          <w:spacing w:val="-8"/>
          <w:sz w:val="19"/>
        </w:rPr>
        <w:t> </w:t>
      </w:r>
      <w:r>
        <w:rPr>
          <w:b w:val="0"/>
          <w:color w:val="231F20"/>
          <w:sz w:val="19"/>
        </w:rPr>
        <w:t>fungování</w:t>
      </w:r>
      <w:r>
        <w:rPr>
          <w:b w:val="0"/>
          <w:color w:val="231F20"/>
          <w:spacing w:val="-8"/>
          <w:sz w:val="19"/>
        </w:rPr>
        <w:t> </w:t>
      </w:r>
      <w:r>
        <w:rPr>
          <w:b w:val="0"/>
          <w:color w:val="231F20"/>
          <w:sz w:val="19"/>
        </w:rPr>
        <w:t>celého</w:t>
      </w:r>
      <w:r>
        <w:rPr>
          <w:b w:val="0"/>
          <w:color w:val="231F20"/>
          <w:spacing w:val="-8"/>
          <w:sz w:val="19"/>
        </w:rPr>
        <w:t> </w:t>
      </w:r>
      <w:r>
        <w:rPr>
          <w:b w:val="0"/>
          <w:color w:val="231F20"/>
          <w:sz w:val="19"/>
        </w:rPr>
        <w:t>území</w:t>
      </w:r>
      <w:r>
        <w:rPr>
          <w:b w:val="0"/>
          <w:color w:val="231F20"/>
          <w:spacing w:val="-8"/>
          <w:sz w:val="19"/>
        </w:rPr>
        <w:t> </w:t>
      </w:r>
      <w:r>
        <w:rPr>
          <w:b w:val="0"/>
          <w:color w:val="231F20"/>
          <w:sz w:val="19"/>
        </w:rPr>
        <w:t>z</w:t>
      </w:r>
      <w:r>
        <w:rPr>
          <w:b w:val="0"/>
          <w:color w:val="231F20"/>
          <w:spacing w:val="-8"/>
          <w:sz w:val="19"/>
        </w:rPr>
        <w:t> </w:t>
      </w:r>
      <w:r>
        <w:rPr>
          <w:b w:val="0"/>
          <w:color w:val="231F20"/>
          <w:sz w:val="19"/>
        </w:rPr>
        <w:t>hlediska</w:t>
      </w:r>
      <w:r>
        <w:rPr>
          <w:b w:val="0"/>
          <w:color w:val="231F20"/>
          <w:spacing w:val="-8"/>
          <w:sz w:val="19"/>
        </w:rPr>
        <w:t> </w:t>
      </w:r>
      <w:r>
        <w:rPr>
          <w:b w:val="0"/>
          <w:color w:val="231F20"/>
          <w:sz w:val="19"/>
        </w:rPr>
        <w:t>organizace</w:t>
      </w:r>
      <w:r>
        <w:rPr>
          <w:b w:val="0"/>
          <w:color w:val="231F20"/>
          <w:spacing w:val="-8"/>
          <w:sz w:val="19"/>
        </w:rPr>
        <w:t> </w:t>
      </w:r>
      <w:r>
        <w:rPr>
          <w:b w:val="0"/>
          <w:color w:val="231F20"/>
          <w:sz w:val="19"/>
        </w:rPr>
        <w:t>dopravy včetně představy o navržení signálních plánů a vstupních dat pro následnou</w:t>
      </w:r>
      <w:r>
        <w:rPr>
          <w:b w:val="0"/>
          <w:color w:val="231F20"/>
          <w:spacing w:val="-4"/>
          <w:sz w:val="19"/>
        </w:rPr>
        <w:t> </w:t>
      </w:r>
      <w:r>
        <w:rPr>
          <w:b w:val="0"/>
          <w:color w:val="231F20"/>
          <w:sz w:val="19"/>
        </w:rPr>
        <w:t>mikrosimulaci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4" w:val="left" w:leader="none"/>
        </w:tabs>
        <w:spacing w:line="240" w:lineRule="auto" w:before="0" w:after="0"/>
        <w:ind w:left="503" w:right="0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Předpokládaný</w:t>
      </w:r>
      <w:r>
        <w:rPr>
          <w:b w:val="0"/>
          <w:color w:val="231F20"/>
          <w:spacing w:val="-7"/>
          <w:sz w:val="19"/>
        </w:rPr>
        <w:t> </w:t>
      </w:r>
      <w:r>
        <w:rPr>
          <w:b w:val="0"/>
          <w:color w:val="231F20"/>
          <w:sz w:val="19"/>
        </w:rPr>
        <w:t>profil</w:t>
      </w:r>
      <w:r>
        <w:rPr>
          <w:b w:val="0"/>
          <w:color w:val="231F20"/>
          <w:spacing w:val="-7"/>
          <w:sz w:val="19"/>
        </w:rPr>
        <w:t> </w:t>
      </w:r>
      <w:r>
        <w:rPr>
          <w:b w:val="0"/>
          <w:color w:val="231F20"/>
          <w:sz w:val="19"/>
        </w:rPr>
        <w:t>KES:</w:t>
      </w:r>
      <w:r>
        <w:rPr>
          <w:b w:val="0"/>
          <w:color w:val="231F20"/>
          <w:spacing w:val="-7"/>
          <w:sz w:val="19"/>
        </w:rPr>
        <w:t> </w:t>
      </w:r>
      <w:r>
        <w:rPr>
          <w:b w:val="0"/>
          <w:color w:val="231F20"/>
          <w:sz w:val="19"/>
        </w:rPr>
        <w:t>podélná</w:t>
      </w:r>
      <w:r>
        <w:rPr>
          <w:b w:val="0"/>
          <w:color w:val="231F20"/>
          <w:spacing w:val="-7"/>
          <w:sz w:val="19"/>
        </w:rPr>
        <w:t> </w:t>
      </w:r>
      <w:r>
        <w:rPr>
          <w:b w:val="0"/>
          <w:color w:val="231F20"/>
          <w:sz w:val="19"/>
        </w:rPr>
        <w:t>stání</w:t>
      </w:r>
      <w:r>
        <w:rPr>
          <w:b w:val="0"/>
          <w:color w:val="231F20"/>
          <w:spacing w:val="-7"/>
          <w:sz w:val="19"/>
        </w:rPr>
        <w:t> </w:t>
      </w:r>
      <w:r>
        <w:rPr>
          <w:b w:val="0"/>
          <w:color w:val="231F20"/>
          <w:sz w:val="19"/>
        </w:rPr>
        <w:t>+</w:t>
      </w:r>
      <w:r>
        <w:rPr>
          <w:b w:val="0"/>
          <w:color w:val="231F20"/>
          <w:spacing w:val="-7"/>
          <w:sz w:val="19"/>
        </w:rPr>
        <w:t> </w:t>
      </w:r>
      <w:r>
        <w:rPr>
          <w:b w:val="0"/>
          <w:color w:val="231F20"/>
          <w:sz w:val="19"/>
        </w:rPr>
        <w:t>cyklopruh</w:t>
      </w:r>
      <w:r>
        <w:rPr>
          <w:b w:val="0"/>
          <w:color w:val="231F20"/>
          <w:spacing w:val="-7"/>
          <w:sz w:val="19"/>
        </w:rPr>
        <w:t> </w:t>
      </w:r>
      <w:r>
        <w:rPr>
          <w:b w:val="0"/>
          <w:color w:val="231F20"/>
          <w:sz w:val="19"/>
        </w:rPr>
        <w:t>+</w:t>
      </w:r>
      <w:r>
        <w:rPr>
          <w:b w:val="0"/>
          <w:color w:val="231F20"/>
          <w:spacing w:val="-7"/>
          <w:sz w:val="19"/>
        </w:rPr>
        <w:t> </w:t>
      </w:r>
      <w:r>
        <w:rPr>
          <w:b w:val="0"/>
          <w:color w:val="231F20"/>
          <w:sz w:val="19"/>
        </w:rPr>
        <w:t>1</w:t>
      </w:r>
      <w:r>
        <w:rPr>
          <w:b w:val="0"/>
          <w:color w:val="231F20"/>
          <w:spacing w:val="-7"/>
          <w:sz w:val="19"/>
        </w:rPr>
        <w:t> </w:t>
      </w:r>
      <w:r>
        <w:rPr>
          <w:b w:val="0"/>
          <w:color w:val="231F20"/>
          <w:sz w:val="19"/>
        </w:rPr>
        <w:t>pruh</w:t>
      </w:r>
    </w:p>
    <w:p>
      <w:pPr>
        <w:pStyle w:val="BodyText"/>
        <w:spacing w:before="45"/>
        <w:ind w:left="503"/>
        <w:rPr>
          <w:b w:val="0"/>
        </w:rPr>
      </w:pPr>
      <w:r>
        <w:rPr>
          <w:b w:val="0"/>
          <w:color w:val="231F20"/>
        </w:rPr>
        <w:t>+ 1 pruh + cyklopruh + podélná stání viz Podklad 3P12.10.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4" w:val="left" w:leader="none"/>
        </w:tabs>
        <w:spacing w:line="285" w:lineRule="auto" w:before="45" w:after="0"/>
        <w:ind w:left="503" w:right="29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V území musí být zachován stejný komfort pro cestující</w:t>
      </w:r>
      <w:r>
        <w:rPr>
          <w:b w:val="0"/>
          <w:color w:val="231F20"/>
          <w:spacing w:val="-13"/>
          <w:sz w:val="19"/>
        </w:rPr>
        <w:t> </w:t>
      </w:r>
      <w:r>
        <w:rPr>
          <w:b w:val="0"/>
          <w:color w:val="231F20"/>
          <w:sz w:val="19"/>
        </w:rPr>
        <w:t>MHD. Výhledově by se měl</w:t>
      </w:r>
      <w:r>
        <w:rPr>
          <w:b w:val="0"/>
          <w:color w:val="231F20"/>
          <w:spacing w:val="-12"/>
          <w:sz w:val="19"/>
        </w:rPr>
        <w:t> </w:t>
      </w:r>
      <w:r>
        <w:rPr>
          <w:b w:val="0"/>
          <w:color w:val="231F20"/>
          <w:sz w:val="19"/>
        </w:rPr>
        <w:t>zlepšovat.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4" w:val="left" w:leader="none"/>
        </w:tabs>
        <w:spacing w:line="285" w:lineRule="auto" w:before="0" w:after="0"/>
        <w:ind w:left="503" w:right="222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Detailně prověřit a prokázat funkčnost navrženého</w:t>
      </w:r>
      <w:r>
        <w:rPr>
          <w:b w:val="0"/>
          <w:color w:val="231F20"/>
          <w:spacing w:val="-11"/>
          <w:sz w:val="19"/>
        </w:rPr>
        <w:t> </w:t>
      </w:r>
      <w:r>
        <w:rPr>
          <w:b w:val="0"/>
          <w:color w:val="231F20"/>
          <w:sz w:val="19"/>
        </w:rPr>
        <w:t>uspořá- dání křižovatky Evropská - Vítězné náměstí, Svatovítská - Vítězné náměstí a Jugosl. partyzánů - Vítězné</w:t>
      </w:r>
      <w:r>
        <w:rPr>
          <w:b w:val="0"/>
          <w:color w:val="231F20"/>
          <w:spacing w:val="-8"/>
          <w:sz w:val="19"/>
        </w:rPr>
        <w:t> </w:t>
      </w:r>
      <w:r>
        <w:rPr>
          <w:b w:val="0"/>
          <w:color w:val="231F20"/>
          <w:sz w:val="19"/>
        </w:rPr>
        <w:t>náměstí.</w:t>
      </w:r>
    </w:p>
    <w:p>
      <w:pPr>
        <w:pStyle w:val="BodyText"/>
        <w:ind w:left="503"/>
        <w:rPr>
          <w:b w:val="0"/>
        </w:rPr>
      </w:pPr>
      <w:r>
        <w:rPr>
          <w:b w:val="0"/>
          <w:color w:val="231F20"/>
        </w:rPr>
        <w:t>V případě potřeby doložit varianty možného uspořádání.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4" w:val="left" w:leader="none"/>
        </w:tabs>
        <w:spacing w:line="285" w:lineRule="auto" w:before="45" w:after="0"/>
        <w:ind w:left="503" w:right="7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Přechody přes ul. Svatovítská, Čes. </w:t>
      </w:r>
      <w:r>
        <w:rPr>
          <w:b w:val="0"/>
          <w:color w:val="231F20"/>
          <w:spacing w:val="-3"/>
          <w:sz w:val="19"/>
        </w:rPr>
        <w:t>armády, </w:t>
      </w:r>
      <w:r>
        <w:rPr>
          <w:b w:val="0"/>
          <w:color w:val="231F20"/>
          <w:sz w:val="19"/>
        </w:rPr>
        <w:t>Jugosl. partyzánů, Evropská budou v návrhu prioritně řešeny</w:t>
      </w:r>
      <w:r>
        <w:rPr>
          <w:b w:val="0"/>
          <w:color w:val="231F20"/>
          <w:spacing w:val="-11"/>
          <w:sz w:val="19"/>
        </w:rPr>
        <w:t> </w:t>
      </w:r>
      <w:r>
        <w:rPr>
          <w:b w:val="0"/>
          <w:color w:val="231F20"/>
          <w:sz w:val="19"/>
        </w:rPr>
        <w:t>jako</w:t>
      </w:r>
    </w:p>
    <w:p>
      <w:pPr>
        <w:pStyle w:val="BodyText"/>
        <w:spacing w:line="285" w:lineRule="auto" w:before="100"/>
        <w:ind w:left="504" w:right="318"/>
        <w:rPr>
          <w:b w:val="0"/>
        </w:rPr>
      </w:pPr>
      <w:r>
        <w:rPr/>
        <w:br w:type="column"/>
      </w:r>
      <w:r>
        <w:rPr>
          <w:b w:val="0"/>
          <w:color w:val="231F20"/>
        </w:rPr>
        <w:t>nesignalizované. O zavádění a ověřování umístění signalizace se začne uvažovat až v krajním případě. Naopak přechody</w:t>
      </w:r>
    </w:p>
    <w:p>
      <w:pPr>
        <w:pStyle w:val="BodyText"/>
        <w:spacing w:line="285" w:lineRule="auto" w:before="1"/>
        <w:ind w:left="504" w:right="318"/>
        <w:rPr>
          <w:b w:val="0"/>
        </w:rPr>
      </w:pPr>
      <w:r>
        <w:rPr>
          <w:b w:val="0"/>
          <w:color w:val="231F20"/>
        </w:rPr>
        <w:t>v osách Dejvická - Technická, Buzulucká - Verdunská signalizovány budou a budou sloužit jako podpůrný nástroj pro regulování a řízení celé okružní křižovatky.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5" w:val="left" w:leader="none"/>
        </w:tabs>
        <w:spacing w:line="285" w:lineRule="auto" w:before="1" w:after="0"/>
        <w:ind w:left="504" w:right="914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Prověřit přesnou polohu tramvajové trati a řadicích pruhů, tak aby byl provoz MHD a IAD, co</w:t>
      </w:r>
      <w:r>
        <w:rPr>
          <w:b w:val="0"/>
          <w:color w:val="231F20"/>
          <w:spacing w:val="-16"/>
          <w:sz w:val="19"/>
        </w:rPr>
        <w:t> </w:t>
      </w:r>
      <w:r>
        <w:rPr>
          <w:b w:val="0"/>
          <w:color w:val="231F20"/>
          <w:sz w:val="19"/>
        </w:rPr>
        <w:t>nejplynulejší.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5" w:val="left" w:leader="none"/>
        </w:tabs>
        <w:spacing w:line="240" w:lineRule="auto" w:before="1" w:after="0"/>
        <w:ind w:left="504" w:right="0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Prověřit konfiguraci okružní</w:t>
      </w:r>
      <w:r>
        <w:rPr>
          <w:b w:val="0"/>
          <w:color w:val="231F20"/>
          <w:spacing w:val="-27"/>
          <w:sz w:val="19"/>
        </w:rPr>
        <w:t> </w:t>
      </w:r>
      <w:r>
        <w:rPr>
          <w:b w:val="0"/>
          <w:color w:val="231F20"/>
          <w:sz w:val="19"/>
        </w:rPr>
        <w:t>křižovatky.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5" w:val="left" w:leader="none"/>
        </w:tabs>
        <w:spacing w:line="285" w:lineRule="auto" w:before="45" w:after="0"/>
        <w:ind w:left="504" w:right="999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Kapacity křižovatky Svatovítská x KES jsou uvedeny</w:t>
      </w:r>
      <w:r>
        <w:rPr>
          <w:b w:val="0"/>
          <w:color w:val="231F20"/>
          <w:spacing w:val="-15"/>
          <w:sz w:val="19"/>
        </w:rPr>
        <w:t> </w:t>
      </w:r>
      <w:r>
        <w:rPr>
          <w:b w:val="0"/>
          <w:color w:val="231F20"/>
          <w:sz w:val="19"/>
        </w:rPr>
        <w:t>v Podkladu</w:t>
      </w:r>
      <w:r>
        <w:rPr>
          <w:b w:val="0"/>
          <w:color w:val="231F20"/>
          <w:spacing w:val="-9"/>
          <w:sz w:val="19"/>
        </w:rPr>
        <w:t> </w:t>
      </w:r>
      <w:r>
        <w:rPr>
          <w:b w:val="0"/>
          <w:color w:val="231F20"/>
          <w:sz w:val="19"/>
        </w:rPr>
        <w:t>3P12.9.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5" w:val="left" w:leader="none"/>
        </w:tabs>
        <w:spacing w:line="285" w:lineRule="auto" w:before="0" w:after="0"/>
        <w:ind w:left="504" w:right="375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ZZS HMP považuje oblast Vítězného náměstí za klíčovou pro obslužnost MČ Praha 6. Současně se jedná o jeden z doprav- ních uzlů po kterém jsou směřovány moduly pro mimořádné události s hromadným postižením osob směrem k letišti (hmotnost</w:t>
      </w:r>
      <w:r>
        <w:rPr>
          <w:b w:val="0"/>
          <w:color w:val="231F20"/>
          <w:spacing w:val="-8"/>
          <w:sz w:val="19"/>
        </w:rPr>
        <w:t> </w:t>
      </w:r>
      <w:r>
        <w:rPr>
          <w:b w:val="0"/>
          <w:color w:val="231F20"/>
          <w:sz w:val="19"/>
        </w:rPr>
        <w:t>30</w:t>
      </w:r>
      <w:r>
        <w:rPr>
          <w:b w:val="0"/>
          <w:color w:val="231F20"/>
          <w:spacing w:val="-8"/>
          <w:sz w:val="19"/>
        </w:rPr>
        <w:t> </w:t>
      </w:r>
      <w:r>
        <w:rPr>
          <w:b w:val="0"/>
          <w:color w:val="231F20"/>
          <w:sz w:val="19"/>
        </w:rPr>
        <w:t>tun).</w:t>
      </w:r>
      <w:r>
        <w:rPr>
          <w:b w:val="0"/>
          <w:color w:val="231F20"/>
          <w:spacing w:val="-8"/>
          <w:sz w:val="19"/>
        </w:rPr>
        <w:t> </w:t>
      </w:r>
      <w:r>
        <w:rPr>
          <w:b w:val="0"/>
          <w:color w:val="231F20"/>
          <w:sz w:val="19"/>
        </w:rPr>
        <w:t>ZZS</w:t>
      </w:r>
      <w:r>
        <w:rPr>
          <w:b w:val="0"/>
          <w:color w:val="231F20"/>
          <w:spacing w:val="-8"/>
          <w:sz w:val="19"/>
        </w:rPr>
        <w:t> </w:t>
      </w:r>
      <w:r>
        <w:rPr>
          <w:b w:val="0"/>
          <w:color w:val="231F20"/>
          <w:sz w:val="19"/>
        </w:rPr>
        <w:t>HMP</w:t>
      </w:r>
      <w:r>
        <w:rPr>
          <w:b w:val="0"/>
          <w:color w:val="231F20"/>
          <w:spacing w:val="-8"/>
          <w:sz w:val="19"/>
        </w:rPr>
        <w:t> </w:t>
      </w:r>
      <w:r>
        <w:rPr>
          <w:b w:val="0"/>
          <w:color w:val="231F20"/>
          <w:sz w:val="19"/>
        </w:rPr>
        <w:t>preferuje</w:t>
      </w:r>
      <w:r>
        <w:rPr>
          <w:b w:val="0"/>
          <w:color w:val="231F20"/>
          <w:spacing w:val="-8"/>
          <w:sz w:val="19"/>
        </w:rPr>
        <w:t> </w:t>
      </w:r>
      <w:r>
        <w:rPr>
          <w:b w:val="0"/>
          <w:color w:val="231F20"/>
          <w:sz w:val="19"/>
        </w:rPr>
        <w:t>zachování</w:t>
      </w:r>
      <w:r>
        <w:rPr>
          <w:b w:val="0"/>
          <w:color w:val="231F20"/>
          <w:spacing w:val="-8"/>
          <w:sz w:val="19"/>
        </w:rPr>
        <w:t> </w:t>
      </w:r>
      <w:r>
        <w:rPr>
          <w:b w:val="0"/>
          <w:color w:val="231F20"/>
          <w:sz w:val="19"/>
        </w:rPr>
        <w:t>pojezdových tramvajových</w:t>
      </w:r>
      <w:r>
        <w:rPr>
          <w:b w:val="0"/>
          <w:color w:val="231F20"/>
          <w:spacing w:val="-4"/>
          <w:sz w:val="19"/>
        </w:rPr>
        <w:t> </w:t>
      </w:r>
      <w:r>
        <w:rPr>
          <w:b w:val="0"/>
          <w:color w:val="231F20"/>
          <w:sz w:val="19"/>
        </w:rPr>
        <w:t>pásů.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5" w:val="left" w:leader="none"/>
        </w:tabs>
        <w:spacing w:line="285" w:lineRule="auto" w:before="0" w:after="0"/>
        <w:ind w:left="504" w:right="628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Studie by měla zohledňovat očekávané nárůsty IAD /</w:t>
      </w:r>
      <w:r>
        <w:rPr>
          <w:b w:val="0"/>
          <w:color w:val="231F20"/>
          <w:spacing w:val="-10"/>
          <w:sz w:val="19"/>
        </w:rPr>
        <w:t> </w:t>
      </w:r>
      <w:r>
        <w:rPr>
          <w:b w:val="0"/>
          <w:color w:val="231F20"/>
          <w:sz w:val="19"/>
        </w:rPr>
        <w:t>MHD a změny pohybu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z w:val="19"/>
        </w:rPr>
        <w:t>pěších.</w:t>
      </w:r>
    </w:p>
    <w:p>
      <w:pPr>
        <w:pStyle w:val="BodyText"/>
        <w:spacing w:before="8"/>
        <w:rPr>
          <w:b w:val="0"/>
          <w:sz w:val="22"/>
        </w:rPr>
      </w:pPr>
    </w:p>
    <w:p>
      <w:pPr>
        <w:pStyle w:val="BodyText"/>
        <w:ind w:left="107"/>
        <w:rPr>
          <w:rFonts w:ascii="UnitSlabPro-Medi" w:hAnsi="UnitSlabPro-Medi"/>
        </w:rPr>
      </w:pPr>
      <w:r>
        <w:rPr>
          <w:rFonts w:ascii="UnitSlabPro-Medi" w:hAnsi="UnitSlabPro-Medi"/>
          <w:color w:val="231F20"/>
        </w:rPr>
        <w:t>Pěší a cyklistická doprava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4" w:val="left" w:leader="none"/>
        </w:tabs>
        <w:spacing w:line="285" w:lineRule="auto" w:before="45" w:after="0"/>
        <w:ind w:left="503" w:right="505" w:hanging="396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Prověřit přesné umístění přechodů pro chodce, především  u ulice Svatovítská v místě křížení s tramvajovou tratí a</w:t>
      </w:r>
      <w:r>
        <w:rPr>
          <w:b w:val="0"/>
          <w:color w:val="231F20"/>
          <w:spacing w:val="-17"/>
          <w:sz w:val="19"/>
        </w:rPr>
        <w:t> </w:t>
      </w:r>
      <w:r>
        <w:rPr>
          <w:b w:val="0"/>
          <w:color w:val="231F20"/>
          <w:sz w:val="19"/>
        </w:rPr>
        <w:t>dále všech míst pro přecházení u kruhového objezdu zejména ve vztahu k ČSN 73 6110 a Vyhlášce 398/2009</w:t>
      </w:r>
      <w:r>
        <w:rPr>
          <w:b w:val="0"/>
          <w:color w:val="231F20"/>
          <w:spacing w:val="-16"/>
          <w:sz w:val="19"/>
        </w:rPr>
        <w:t> </w:t>
      </w:r>
      <w:r>
        <w:rPr>
          <w:b w:val="0"/>
          <w:color w:val="231F20"/>
          <w:sz w:val="19"/>
        </w:rPr>
        <w:t>Sb.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4" w:val="left" w:leader="none"/>
        </w:tabs>
        <w:spacing w:line="285" w:lineRule="auto" w:before="1" w:after="0"/>
        <w:ind w:left="503" w:right="1178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Prověřit vedení tras pro cyklisty v prostoru</w:t>
      </w:r>
      <w:r>
        <w:rPr>
          <w:b w:val="0"/>
          <w:color w:val="231F20"/>
          <w:spacing w:val="-8"/>
          <w:sz w:val="19"/>
        </w:rPr>
        <w:t> </w:t>
      </w:r>
      <w:r>
        <w:rPr>
          <w:b w:val="0"/>
          <w:color w:val="231F20"/>
          <w:sz w:val="19"/>
        </w:rPr>
        <w:t>náměstí a návaznost na systém cyklotras v okolí,</w:t>
      </w:r>
      <w:r>
        <w:rPr>
          <w:b w:val="0"/>
          <w:color w:val="231F20"/>
          <w:spacing w:val="-10"/>
          <w:sz w:val="19"/>
        </w:rPr>
        <w:t> </w:t>
      </w:r>
      <w:r>
        <w:rPr>
          <w:b w:val="0"/>
          <w:color w:val="231F20"/>
          <w:sz w:val="19"/>
        </w:rPr>
        <w:t>zejména</w:t>
      </w:r>
    </w:p>
    <w:p>
      <w:pPr>
        <w:pStyle w:val="BodyText"/>
        <w:spacing w:before="1"/>
        <w:ind w:left="503"/>
        <w:rPr>
          <w:b w:val="0"/>
        </w:rPr>
      </w:pPr>
      <w:r>
        <w:rPr>
          <w:b w:val="0"/>
          <w:color w:val="231F20"/>
        </w:rPr>
        <w:t>v křižovatkách.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4" w:val="left" w:leader="none"/>
        </w:tabs>
        <w:spacing w:line="240" w:lineRule="auto" w:before="45" w:after="0"/>
        <w:ind w:left="503" w:right="0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Prověřit návaznost na cyklotrasy A320 a</w:t>
      </w:r>
      <w:r>
        <w:rPr>
          <w:b w:val="0"/>
          <w:color w:val="231F20"/>
          <w:spacing w:val="-15"/>
          <w:sz w:val="19"/>
        </w:rPr>
        <w:t> </w:t>
      </w:r>
      <w:r>
        <w:rPr>
          <w:b w:val="0"/>
          <w:color w:val="231F20"/>
          <w:sz w:val="19"/>
        </w:rPr>
        <w:t>A160.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4" w:val="left" w:leader="none"/>
        </w:tabs>
        <w:spacing w:line="285" w:lineRule="auto" w:before="45" w:after="0"/>
        <w:ind w:left="503" w:right="676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Prověřit pohyb nevidomých v území, zvláště na</w:t>
      </w:r>
      <w:r>
        <w:rPr>
          <w:b w:val="0"/>
          <w:color w:val="231F20"/>
          <w:spacing w:val="-11"/>
          <w:sz w:val="19"/>
        </w:rPr>
        <w:t> </w:t>
      </w:r>
      <w:r>
        <w:rPr>
          <w:b w:val="0"/>
          <w:color w:val="231F20"/>
          <w:sz w:val="19"/>
        </w:rPr>
        <w:t>nesignali- zovaných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z w:val="19"/>
        </w:rPr>
        <w:t>přechodech.</w:t>
      </w:r>
    </w:p>
    <w:p>
      <w:pPr>
        <w:pStyle w:val="BodyText"/>
        <w:spacing w:before="9"/>
        <w:rPr>
          <w:b w:val="0"/>
          <w:sz w:val="22"/>
        </w:rPr>
      </w:pPr>
    </w:p>
    <w:p>
      <w:pPr>
        <w:pStyle w:val="BodyText"/>
        <w:ind w:left="106"/>
        <w:rPr>
          <w:rFonts w:ascii="UnitSlabPro-Medi" w:hAnsi="UnitSlabPro-Medi"/>
        </w:rPr>
      </w:pPr>
      <w:r>
        <w:rPr>
          <w:rFonts w:ascii="UnitSlabPro-Medi" w:hAnsi="UnitSlabPro-Medi"/>
          <w:color w:val="231F20"/>
        </w:rPr>
        <w:t>Autobusová a tramvajová doprava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4" w:val="left" w:leader="none"/>
        </w:tabs>
        <w:spacing w:line="285" w:lineRule="auto" w:before="45" w:after="0"/>
        <w:ind w:left="503" w:right="872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Koncepční studie ověří plynulost tramvajové </w:t>
      </w:r>
      <w:r>
        <w:rPr>
          <w:b w:val="0"/>
          <w:color w:val="231F20"/>
          <w:spacing w:val="-3"/>
          <w:sz w:val="19"/>
        </w:rPr>
        <w:t>dopravy, </w:t>
      </w:r>
      <w:r>
        <w:rPr>
          <w:b w:val="0"/>
          <w:color w:val="231F20"/>
          <w:sz w:val="19"/>
        </w:rPr>
        <w:t>kapacitu a řešení tramvajových tratí zejména v</w:t>
      </w:r>
      <w:r>
        <w:rPr>
          <w:b w:val="0"/>
          <w:color w:val="231F20"/>
          <w:spacing w:val="-8"/>
          <w:sz w:val="19"/>
        </w:rPr>
        <w:t> </w:t>
      </w:r>
      <w:r>
        <w:rPr>
          <w:b w:val="0"/>
          <w:color w:val="231F20"/>
          <w:sz w:val="19"/>
        </w:rPr>
        <w:t>místech křížení s provozem IAD v ulicích Evropská, Svatovítská a Jugoslávských</w:t>
      </w:r>
      <w:r>
        <w:rPr>
          <w:b w:val="0"/>
          <w:color w:val="231F20"/>
          <w:spacing w:val="-11"/>
          <w:sz w:val="19"/>
        </w:rPr>
        <w:t> </w:t>
      </w:r>
      <w:r>
        <w:rPr>
          <w:b w:val="0"/>
          <w:color w:val="231F20"/>
          <w:sz w:val="19"/>
        </w:rPr>
        <w:t>partyzánů.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4" w:val="left" w:leader="none"/>
        </w:tabs>
        <w:spacing w:line="285" w:lineRule="auto" w:before="0" w:after="0"/>
        <w:ind w:left="503" w:right="371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Prověřit úpravy polohy vedení tratí, nutné úpravy</w:t>
      </w:r>
      <w:r>
        <w:rPr>
          <w:b w:val="0"/>
          <w:color w:val="231F20"/>
          <w:spacing w:val="-21"/>
          <w:sz w:val="19"/>
        </w:rPr>
        <w:t> </w:t>
      </w:r>
      <w:r>
        <w:rPr>
          <w:b w:val="0"/>
          <w:color w:val="231F20"/>
          <w:sz w:val="19"/>
        </w:rPr>
        <w:t>dopravního značení včetně prověření úprav navržených signalizací či zřízení účelových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signalizací.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4" w:val="left" w:leader="none"/>
        </w:tabs>
        <w:spacing w:line="240" w:lineRule="auto" w:before="0" w:after="0"/>
        <w:ind w:left="503" w:right="0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Ověřit umístění a fungování autobusového</w:t>
      </w:r>
      <w:r>
        <w:rPr>
          <w:b w:val="0"/>
          <w:color w:val="231F20"/>
          <w:spacing w:val="-11"/>
          <w:sz w:val="19"/>
        </w:rPr>
        <w:t> </w:t>
      </w:r>
      <w:r>
        <w:rPr>
          <w:b w:val="0"/>
          <w:color w:val="231F20"/>
          <w:sz w:val="19"/>
        </w:rPr>
        <w:t>terminálu</w:t>
      </w:r>
    </w:p>
    <w:p>
      <w:pPr>
        <w:pStyle w:val="BodyText"/>
        <w:spacing w:line="285" w:lineRule="auto" w:before="45"/>
        <w:ind w:left="503" w:right="449"/>
        <w:rPr>
          <w:b w:val="0"/>
        </w:rPr>
      </w:pPr>
      <w:r>
        <w:rPr>
          <w:b w:val="0"/>
          <w:color w:val="231F20"/>
        </w:rPr>
        <w:t>a provozu v Šolínově ulici ve všech etapách projektu a to jak z pohledu dopravy, tak majetkových vztahů.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4" w:val="left" w:leader="none"/>
        </w:tabs>
        <w:spacing w:line="285" w:lineRule="auto" w:before="1" w:after="0"/>
        <w:ind w:left="503" w:right="787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V případě nutnosti realizace dočasného terminálu</w:t>
      </w:r>
      <w:r>
        <w:rPr>
          <w:b w:val="0"/>
          <w:color w:val="231F20"/>
          <w:spacing w:val="-10"/>
          <w:sz w:val="19"/>
        </w:rPr>
        <w:t> </w:t>
      </w:r>
      <w:r>
        <w:rPr>
          <w:b w:val="0"/>
          <w:color w:val="231F20"/>
          <w:sz w:val="19"/>
        </w:rPr>
        <w:t>ověřit propočtem výši a přiměřenost takové</w:t>
      </w:r>
      <w:r>
        <w:rPr>
          <w:b w:val="0"/>
          <w:color w:val="231F20"/>
          <w:spacing w:val="-8"/>
          <w:sz w:val="19"/>
        </w:rPr>
        <w:t> </w:t>
      </w:r>
      <w:r>
        <w:rPr>
          <w:b w:val="0"/>
          <w:color w:val="231F20"/>
          <w:sz w:val="19"/>
        </w:rPr>
        <w:t>investice.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4" w:val="left" w:leader="none"/>
        </w:tabs>
        <w:spacing w:line="285" w:lineRule="auto" w:before="1" w:after="0"/>
        <w:ind w:left="503" w:right="967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Prověřit propustnost autobusové dopravy při</w:t>
      </w:r>
      <w:r>
        <w:rPr>
          <w:b w:val="0"/>
          <w:color w:val="231F20"/>
          <w:spacing w:val="-14"/>
          <w:sz w:val="19"/>
        </w:rPr>
        <w:t> </w:t>
      </w:r>
      <w:r>
        <w:rPr>
          <w:b w:val="0"/>
          <w:color w:val="231F20"/>
          <w:sz w:val="19"/>
        </w:rPr>
        <w:t>souběhu s tramvajovou dopravou v případě společné</w:t>
      </w:r>
      <w:r>
        <w:rPr>
          <w:b w:val="0"/>
          <w:color w:val="231F20"/>
          <w:spacing w:val="-7"/>
          <w:sz w:val="19"/>
        </w:rPr>
        <w:t> </w:t>
      </w:r>
      <w:r>
        <w:rPr>
          <w:b w:val="0"/>
          <w:color w:val="231F20"/>
          <w:spacing w:val="-3"/>
          <w:sz w:val="19"/>
        </w:rPr>
        <w:t>zastávky.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4" w:val="left" w:leader="none"/>
        </w:tabs>
        <w:spacing w:line="285" w:lineRule="auto" w:before="1" w:after="0"/>
        <w:ind w:left="503" w:right="578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Navrhnout účinnná opatření k omezení zdržení</w:t>
      </w:r>
      <w:r>
        <w:rPr>
          <w:b w:val="0"/>
          <w:color w:val="231F20"/>
          <w:spacing w:val="-17"/>
          <w:sz w:val="19"/>
        </w:rPr>
        <w:t> </w:t>
      </w:r>
      <w:r>
        <w:rPr>
          <w:b w:val="0"/>
          <w:color w:val="231F20"/>
          <w:sz w:val="19"/>
        </w:rPr>
        <w:t>tramvajové dopravy - přednost pro tramvaje jedoucí v obou směrech, zastavení vozidel IAD na kruhovém objezdu pomocí signalizace (v krajním případě zřízení účelové signalizace na vejzdu ze západu a od</w:t>
      </w:r>
      <w:r>
        <w:rPr>
          <w:b w:val="0"/>
          <w:color w:val="231F20"/>
          <w:spacing w:val="-4"/>
          <w:sz w:val="19"/>
        </w:rPr>
        <w:t> </w:t>
      </w:r>
      <w:r>
        <w:rPr>
          <w:b w:val="0"/>
          <w:color w:val="231F20"/>
          <w:sz w:val="19"/>
        </w:rPr>
        <w:t>severu).</w:t>
      </w:r>
    </w:p>
    <w:p>
      <w:pPr>
        <w:spacing w:after="0" w:line="285" w:lineRule="auto"/>
        <w:jc w:val="left"/>
        <w:rPr>
          <w:sz w:val="19"/>
        </w:rPr>
        <w:sectPr>
          <w:type w:val="continuous"/>
          <w:pgSz w:w="11910" w:h="16840"/>
          <w:pgMar w:top="620" w:bottom="280" w:left="460" w:right="460"/>
          <w:cols w:num="2" w:equalWidth="0">
            <w:col w:w="5223" w:space="170"/>
            <w:col w:w="5597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27"/>
        </w:rPr>
      </w:pPr>
    </w:p>
    <w:p>
      <w:pPr>
        <w:spacing w:after="0"/>
        <w:rPr>
          <w:sz w:val="27"/>
        </w:rPr>
        <w:sectPr>
          <w:pgSz w:w="11910" w:h="16840"/>
          <w:pgMar w:header="0" w:footer="0" w:top="620" w:bottom="280" w:left="440" w:right="500"/>
        </w:sectPr>
      </w:pPr>
    </w:p>
    <w:p>
      <w:pPr>
        <w:pStyle w:val="ListParagraph"/>
        <w:numPr>
          <w:ilvl w:val="1"/>
          <w:numId w:val="3"/>
        </w:numPr>
        <w:tabs>
          <w:tab w:pos="752" w:val="left" w:leader="none"/>
          <w:tab w:pos="753" w:val="left" w:leader="none"/>
        </w:tabs>
        <w:spacing w:line="285" w:lineRule="auto" w:before="99" w:after="0"/>
        <w:ind w:left="752" w:right="47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Pro etapové řešení (před rozvojem TT v oblasti) - prověřit možnost zachování vyhrazených jízdních pruhů pro</w:t>
      </w:r>
      <w:r>
        <w:rPr>
          <w:b w:val="0"/>
          <w:color w:val="231F20"/>
          <w:spacing w:val="-10"/>
          <w:sz w:val="19"/>
        </w:rPr>
        <w:t> </w:t>
      </w:r>
      <w:r>
        <w:rPr>
          <w:b w:val="0"/>
          <w:color w:val="231F20"/>
          <w:sz w:val="19"/>
        </w:rPr>
        <w:t>autobusy v ulicích Jugoslávských partyzánů a</w:t>
      </w:r>
      <w:r>
        <w:rPr>
          <w:b w:val="0"/>
          <w:color w:val="231F20"/>
          <w:spacing w:val="-18"/>
          <w:sz w:val="19"/>
        </w:rPr>
        <w:t> </w:t>
      </w:r>
      <w:r>
        <w:rPr>
          <w:b w:val="0"/>
          <w:color w:val="231F20"/>
          <w:sz w:val="19"/>
        </w:rPr>
        <w:t>Svatovítská.</w:t>
      </w:r>
    </w:p>
    <w:p>
      <w:pPr>
        <w:pStyle w:val="BodyText"/>
        <w:spacing w:before="8"/>
        <w:rPr>
          <w:b w:val="0"/>
          <w:sz w:val="22"/>
        </w:rPr>
      </w:pPr>
    </w:p>
    <w:p>
      <w:pPr>
        <w:pStyle w:val="BodyText"/>
        <w:spacing w:before="1"/>
        <w:ind w:left="355"/>
        <w:rPr>
          <w:rFonts w:ascii="UnitSlabPro-Medi"/>
        </w:rPr>
      </w:pPr>
      <w:r>
        <w:rPr>
          <w:rFonts w:ascii="UnitSlabPro-Medi"/>
          <w:color w:val="231F20"/>
        </w:rPr>
        <w:t>Metro</w:t>
      </w:r>
    </w:p>
    <w:p>
      <w:pPr>
        <w:pStyle w:val="ListParagraph"/>
        <w:numPr>
          <w:ilvl w:val="1"/>
          <w:numId w:val="3"/>
        </w:numPr>
        <w:tabs>
          <w:tab w:pos="751" w:val="left" w:leader="none"/>
          <w:tab w:pos="753" w:val="left" w:leader="none"/>
        </w:tabs>
        <w:spacing w:line="285" w:lineRule="auto" w:before="45" w:after="0"/>
        <w:ind w:left="752" w:right="203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Vestibul stanice a samotná stanice metra Dejvická i</w:t>
      </w:r>
      <w:r>
        <w:rPr>
          <w:b w:val="0"/>
          <w:color w:val="231F20"/>
          <w:spacing w:val="-13"/>
          <w:sz w:val="19"/>
        </w:rPr>
        <w:t> </w:t>
      </w:r>
      <w:r>
        <w:rPr>
          <w:b w:val="0"/>
          <w:color w:val="231F20"/>
          <w:sz w:val="19"/>
        </w:rPr>
        <w:t>přilehlé tunely směrem na stanici metra Hradčanská jsou součástí ochranného systému metra. Při rozšíření vestibulu nebo jiném zásahu do tohoto souboru objektů je potřebné technicky zajistit jejich odolnost a zachování funkce krytu civilní ochrany na základě nových přesnějších</w:t>
      </w:r>
      <w:r>
        <w:rPr>
          <w:b w:val="0"/>
          <w:color w:val="231F20"/>
          <w:spacing w:val="-9"/>
          <w:sz w:val="19"/>
        </w:rPr>
        <w:t> </w:t>
      </w:r>
      <w:r>
        <w:rPr>
          <w:b w:val="0"/>
          <w:color w:val="231F20"/>
          <w:sz w:val="19"/>
        </w:rPr>
        <w:t>podkladů.</w:t>
      </w:r>
    </w:p>
    <w:p>
      <w:pPr>
        <w:pStyle w:val="BodyText"/>
        <w:spacing w:before="8"/>
        <w:rPr>
          <w:b w:val="0"/>
          <w:sz w:val="22"/>
        </w:rPr>
      </w:pPr>
    </w:p>
    <w:p>
      <w:pPr>
        <w:pStyle w:val="BodyText"/>
        <w:ind w:left="355"/>
        <w:rPr>
          <w:rFonts w:ascii="UnitSlabPro-Medi" w:hAnsi="UnitSlabPro-Medi"/>
        </w:rPr>
      </w:pPr>
      <w:r>
        <w:rPr>
          <w:rFonts w:ascii="UnitSlabPro-Medi" w:hAnsi="UnitSlabPro-Medi"/>
          <w:color w:val="231F20"/>
        </w:rPr>
        <w:t>Individuální automobilová doprava</w:t>
      </w:r>
    </w:p>
    <w:p>
      <w:pPr>
        <w:pStyle w:val="ListParagraph"/>
        <w:numPr>
          <w:ilvl w:val="1"/>
          <w:numId w:val="3"/>
        </w:numPr>
        <w:tabs>
          <w:tab w:pos="751" w:val="left" w:leader="none"/>
          <w:tab w:pos="753" w:val="left" w:leader="none"/>
        </w:tabs>
        <w:spacing w:line="285" w:lineRule="auto" w:before="45" w:after="0"/>
        <w:ind w:left="752" w:right="58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Navrhované dopravní řešení by nemělo být dimenzováno na vyšší zátěž, než hodnoty modelového výpočtu pro rok</w:t>
      </w:r>
      <w:r>
        <w:rPr>
          <w:b w:val="0"/>
          <w:color w:val="231F20"/>
          <w:spacing w:val="-4"/>
          <w:sz w:val="19"/>
        </w:rPr>
        <w:t> </w:t>
      </w:r>
      <w:r>
        <w:rPr>
          <w:b w:val="0"/>
          <w:color w:val="231F20"/>
          <w:sz w:val="19"/>
        </w:rPr>
        <w:t>2040+.</w:t>
      </w:r>
    </w:p>
    <w:p>
      <w:pPr>
        <w:pStyle w:val="ListParagraph"/>
        <w:numPr>
          <w:ilvl w:val="1"/>
          <w:numId w:val="3"/>
        </w:numPr>
        <w:tabs>
          <w:tab w:pos="751" w:val="left" w:leader="none"/>
          <w:tab w:pos="753" w:val="left" w:leader="none"/>
        </w:tabs>
        <w:spacing w:line="285" w:lineRule="auto" w:before="1" w:after="0"/>
        <w:ind w:left="752" w:right="129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Prověřit počet jízdních pruhů a jejich konfiguraci po celém obvodu kruhového objezdu s ohledem na dopravní</w:t>
      </w:r>
      <w:r>
        <w:rPr>
          <w:b w:val="0"/>
          <w:color w:val="231F20"/>
          <w:spacing w:val="-13"/>
          <w:sz w:val="19"/>
        </w:rPr>
        <w:t> </w:t>
      </w:r>
      <w:r>
        <w:rPr>
          <w:b w:val="0"/>
          <w:color w:val="231F20"/>
          <w:sz w:val="19"/>
        </w:rPr>
        <w:t>kapacitu, prostupnost a kvalitu veřejného</w:t>
      </w:r>
      <w:r>
        <w:rPr>
          <w:b w:val="0"/>
          <w:color w:val="231F20"/>
          <w:spacing w:val="-9"/>
          <w:sz w:val="19"/>
        </w:rPr>
        <w:t> </w:t>
      </w:r>
      <w:r>
        <w:rPr>
          <w:b w:val="0"/>
          <w:color w:val="231F20"/>
          <w:sz w:val="19"/>
        </w:rPr>
        <w:t>prostranství.</w:t>
      </w:r>
    </w:p>
    <w:p>
      <w:pPr>
        <w:pStyle w:val="ListParagraph"/>
        <w:numPr>
          <w:ilvl w:val="1"/>
          <w:numId w:val="3"/>
        </w:numPr>
        <w:tabs>
          <w:tab w:pos="751" w:val="left" w:leader="none"/>
          <w:tab w:pos="753" w:val="left" w:leader="none"/>
        </w:tabs>
        <w:spacing w:line="285" w:lineRule="auto" w:before="1" w:after="0"/>
        <w:ind w:left="752" w:right="68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Prověřit vliv přechodů a koordinaci SSZ na celkovou</w:t>
      </w:r>
      <w:r>
        <w:rPr>
          <w:b w:val="0"/>
          <w:color w:val="231F20"/>
          <w:spacing w:val="-13"/>
          <w:sz w:val="19"/>
        </w:rPr>
        <w:t> </w:t>
      </w:r>
      <w:r>
        <w:rPr>
          <w:b w:val="0"/>
          <w:color w:val="231F20"/>
          <w:sz w:val="19"/>
        </w:rPr>
        <w:t>kapacitu okružní</w:t>
      </w:r>
      <w:r>
        <w:rPr>
          <w:b w:val="0"/>
          <w:color w:val="231F20"/>
          <w:spacing w:val="-20"/>
          <w:sz w:val="19"/>
        </w:rPr>
        <w:t> </w:t>
      </w:r>
      <w:r>
        <w:rPr>
          <w:b w:val="0"/>
          <w:color w:val="231F20"/>
          <w:sz w:val="19"/>
        </w:rPr>
        <w:t>křižovatky.</w:t>
      </w:r>
    </w:p>
    <w:p>
      <w:pPr>
        <w:pStyle w:val="ListParagraph"/>
        <w:numPr>
          <w:ilvl w:val="1"/>
          <w:numId w:val="3"/>
        </w:numPr>
        <w:tabs>
          <w:tab w:pos="751" w:val="left" w:leader="none"/>
          <w:tab w:pos="753" w:val="left" w:leader="none"/>
        </w:tabs>
        <w:spacing w:line="285" w:lineRule="auto" w:before="1" w:after="0"/>
        <w:ind w:left="752" w:right="609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Prověřit vliv míst pro přecházení na kapacitu na</w:t>
      </w:r>
      <w:r>
        <w:rPr>
          <w:b w:val="0"/>
          <w:color w:val="231F20"/>
          <w:spacing w:val="-11"/>
          <w:sz w:val="19"/>
        </w:rPr>
        <w:t> </w:t>
      </w:r>
      <w:r>
        <w:rPr>
          <w:b w:val="0"/>
          <w:color w:val="231F20"/>
          <w:sz w:val="19"/>
        </w:rPr>
        <w:t>všech vjezdech i výjezdech z kruhového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objezdu.</w:t>
      </w:r>
    </w:p>
    <w:p>
      <w:pPr>
        <w:pStyle w:val="ListParagraph"/>
        <w:numPr>
          <w:ilvl w:val="1"/>
          <w:numId w:val="3"/>
        </w:numPr>
        <w:tabs>
          <w:tab w:pos="751" w:val="left" w:leader="none"/>
          <w:tab w:pos="753" w:val="left" w:leader="none"/>
        </w:tabs>
        <w:spacing w:line="285" w:lineRule="auto" w:before="1" w:after="0"/>
        <w:ind w:left="752" w:right="0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Prověřit kapacitu a dopravní zatížení Šolínovy ulice s</w:t>
      </w:r>
      <w:r>
        <w:rPr>
          <w:b w:val="0"/>
          <w:color w:val="231F20"/>
          <w:spacing w:val="-20"/>
          <w:sz w:val="19"/>
        </w:rPr>
        <w:t> </w:t>
      </w:r>
      <w:r>
        <w:rPr>
          <w:b w:val="0"/>
          <w:color w:val="231F20"/>
          <w:sz w:val="19"/>
        </w:rPr>
        <w:t>ohledem na požadavek na zklidnění Technické</w:t>
      </w:r>
      <w:r>
        <w:rPr>
          <w:b w:val="0"/>
          <w:color w:val="231F20"/>
          <w:spacing w:val="-15"/>
          <w:sz w:val="19"/>
        </w:rPr>
        <w:t> </w:t>
      </w:r>
      <w:r>
        <w:rPr>
          <w:b w:val="0"/>
          <w:color w:val="231F20"/>
          <w:sz w:val="19"/>
        </w:rPr>
        <w:t>ulice.</w:t>
      </w:r>
    </w:p>
    <w:p>
      <w:pPr>
        <w:pStyle w:val="ListParagraph"/>
        <w:numPr>
          <w:ilvl w:val="1"/>
          <w:numId w:val="3"/>
        </w:numPr>
        <w:tabs>
          <w:tab w:pos="751" w:val="left" w:leader="none"/>
          <w:tab w:pos="753" w:val="left" w:leader="none"/>
        </w:tabs>
        <w:spacing w:line="285" w:lineRule="auto" w:before="1" w:after="0"/>
        <w:ind w:left="752" w:right="224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Upravit místa vjezdů do okružní křižovatky tak, aby mohla dopravně i kapacitně fungovat jako neřízená; v případě nutnosti jejich řízení pomocí SSZ potom prokázat jejich dostatečnou kapacitu a posoudit délky vzdutí ve</w:t>
      </w:r>
      <w:r>
        <w:rPr>
          <w:b w:val="0"/>
          <w:color w:val="231F20"/>
          <w:spacing w:val="-12"/>
          <w:sz w:val="19"/>
        </w:rPr>
        <w:t> </w:t>
      </w:r>
      <w:r>
        <w:rPr>
          <w:b w:val="0"/>
          <w:color w:val="231F20"/>
          <w:sz w:val="19"/>
        </w:rPr>
        <w:t>spolupráci s TSK a.s. (zejm. vliv na</w:t>
      </w:r>
      <w:r>
        <w:rPr>
          <w:b w:val="0"/>
          <w:color w:val="231F20"/>
          <w:spacing w:val="-5"/>
          <w:sz w:val="19"/>
        </w:rPr>
        <w:t> </w:t>
      </w:r>
      <w:r>
        <w:rPr>
          <w:b w:val="0"/>
          <w:color w:val="231F20"/>
          <w:sz w:val="19"/>
        </w:rPr>
        <w:t>MHD).</w:t>
      </w:r>
    </w:p>
    <w:p>
      <w:pPr>
        <w:pStyle w:val="BodyText"/>
        <w:spacing w:before="9"/>
        <w:rPr>
          <w:b w:val="0"/>
          <w:sz w:val="22"/>
        </w:rPr>
      </w:pPr>
    </w:p>
    <w:p>
      <w:pPr>
        <w:pStyle w:val="BodyText"/>
        <w:ind w:left="355"/>
        <w:rPr>
          <w:rFonts w:ascii="UnitSlabPro-Medi" w:hAnsi="UnitSlabPro-Medi"/>
        </w:rPr>
      </w:pPr>
      <w:r>
        <w:rPr>
          <w:rFonts w:ascii="UnitSlabPro-Medi" w:hAnsi="UnitSlabPro-Medi"/>
          <w:color w:val="231F20"/>
        </w:rPr>
        <w:t>Doprava v klidu a zásobování</w:t>
      </w:r>
    </w:p>
    <w:p>
      <w:pPr>
        <w:pStyle w:val="ListParagraph"/>
        <w:numPr>
          <w:ilvl w:val="1"/>
          <w:numId w:val="3"/>
        </w:numPr>
        <w:tabs>
          <w:tab w:pos="751" w:val="left" w:leader="none"/>
          <w:tab w:pos="753" w:val="left" w:leader="none"/>
        </w:tabs>
        <w:spacing w:line="240" w:lineRule="auto" w:before="45" w:after="0"/>
        <w:ind w:left="752" w:right="0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Prověřit dopravní obsluhu budoucí</w:t>
      </w:r>
      <w:r>
        <w:rPr>
          <w:b w:val="0"/>
          <w:color w:val="231F20"/>
          <w:spacing w:val="-16"/>
          <w:sz w:val="19"/>
        </w:rPr>
        <w:t> </w:t>
      </w:r>
      <w:r>
        <w:rPr>
          <w:b w:val="0"/>
          <w:color w:val="231F20"/>
          <w:sz w:val="19"/>
        </w:rPr>
        <w:t>zástavby</w:t>
      </w:r>
    </w:p>
    <w:p>
      <w:pPr>
        <w:pStyle w:val="BodyText"/>
        <w:spacing w:line="285" w:lineRule="auto" w:before="45"/>
        <w:ind w:left="752" w:right="-6"/>
        <w:rPr>
          <w:b w:val="0"/>
        </w:rPr>
      </w:pPr>
      <w:r>
        <w:rPr>
          <w:b w:val="0"/>
          <w:color w:val="231F20"/>
        </w:rPr>
        <w:t>v severozápadním segmentu náměstí z ulice Šolínova. Umístění vjezdů do podzemních garáží a kapacity úrovňových křižovatek ulice Šolínova.</w:t>
      </w:r>
    </w:p>
    <w:p>
      <w:pPr>
        <w:pStyle w:val="ListParagraph"/>
        <w:numPr>
          <w:ilvl w:val="1"/>
          <w:numId w:val="3"/>
        </w:numPr>
        <w:tabs>
          <w:tab w:pos="751" w:val="left" w:leader="none"/>
          <w:tab w:pos="753" w:val="left" w:leader="none"/>
        </w:tabs>
        <w:spacing w:line="285" w:lineRule="auto" w:before="1" w:after="0"/>
        <w:ind w:left="752" w:right="95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Prověřit dopravní obsluhu vnitřního kruhu náměstí zejména za provozu</w:t>
      </w:r>
      <w:r>
        <w:rPr>
          <w:b w:val="0"/>
          <w:color w:val="231F20"/>
          <w:spacing w:val="-4"/>
          <w:sz w:val="19"/>
        </w:rPr>
        <w:t> </w:t>
      </w:r>
      <w:r>
        <w:rPr>
          <w:b w:val="0"/>
          <w:color w:val="231F20"/>
          <w:sz w:val="19"/>
        </w:rPr>
        <w:t>trhů.</w:t>
      </w:r>
    </w:p>
    <w:p>
      <w:pPr>
        <w:pStyle w:val="ListParagraph"/>
        <w:numPr>
          <w:ilvl w:val="1"/>
          <w:numId w:val="3"/>
        </w:numPr>
        <w:tabs>
          <w:tab w:pos="751" w:val="left" w:leader="none"/>
          <w:tab w:pos="753" w:val="left" w:leader="none"/>
        </w:tabs>
        <w:spacing w:line="285" w:lineRule="auto" w:before="1" w:after="0"/>
        <w:ind w:left="752" w:right="127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Prověřit počty a možnost umístění parkovacích stání (vč. zásobování), především ve dvou jižních segmetech náměstí</w:t>
      </w:r>
      <w:r>
        <w:rPr>
          <w:b w:val="0"/>
          <w:color w:val="231F20"/>
          <w:spacing w:val="-7"/>
          <w:sz w:val="19"/>
        </w:rPr>
        <w:t> </w:t>
      </w:r>
      <w:r>
        <w:rPr>
          <w:b w:val="0"/>
          <w:color w:val="231F20"/>
          <w:sz w:val="19"/>
        </w:rPr>
        <w:t>- před budovou Generálního štábu a v blízkosti Dejvické ulice a Čs.</w:t>
      </w:r>
      <w:r>
        <w:rPr>
          <w:b w:val="0"/>
          <w:color w:val="231F20"/>
          <w:spacing w:val="5"/>
          <w:sz w:val="19"/>
        </w:rPr>
        <w:t> </w:t>
      </w:r>
      <w:r>
        <w:rPr>
          <w:b w:val="0"/>
          <w:color w:val="231F20"/>
          <w:spacing w:val="-3"/>
          <w:sz w:val="19"/>
        </w:rPr>
        <w:t>Armády.</w:t>
      </w:r>
    </w:p>
    <w:p>
      <w:pPr>
        <w:pStyle w:val="ListParagraph"/>
        <w:numPr>
          <w:ilvl w:val="1"/>
          <w:numId w:val="3"/>
        </w:numPr>
        <w:tabs>
          <w:tab w:pos="751" w:val="left" w:leader="none"/>
          <w:tab w:pos="753" w:val="left" w:leader="none"/>
        </w:tabs>
        <w:spacing w:line="285" w:lineRule="auto" w:before="1" w:after="0"/>
        <w:ind w:left="752" w:right="637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Prověřit dopravní obsluhu DAP (Dům armády Praha), především u vstupu do hotelu a nákladní</w:t>
      </w:r>
      <w:r>
        <w:rPr>
          <w:b w:val="0"/>
          <w:color w:val="231F20"/>
          <w:spacing w:val="-3"/>
          <w:sz w:val="19"/>
        </w:rPr>
        <w:t> výtahy.</w:t>
      </w:r>
    </w:p>
    <w:p>
      <w:pPr>
        <w:pStyle w:val="BodyText"/>
        <w:spacing w:before="4"/>
        <w:rPr>
          <w:b w:val="0"/>
          <w:sz w:val="20"/>
        </w:rPr>
      </w:pPr>
    </w:p>
    <w:p>
      <w:pPr>
        <w:pStyle w:val="Heading2"/>
        <w:ind w:left="375"/>
      </w:pPr>
      <w:r>
        <w:rPr>
          <w:color w:val="231F20"/>
          <w:w w:val="115"/>
        </w:rPr>
        <w:t>Krajina</w:t>
      </w:r>
    </w:p>
    <w:p>
      <w:pPr>
        <w:pStyle w:val="BodyText"/>
        <w:spacing w:before="9"/>
        <w:rPr>
          <w:rFonts w:ascii="UnitPro-Medi"/>
          <w:sz w:val="25"/>
        </w:rPr>
      </w:pPr>
    </w:p>
    <w:p>
      <w:pPr>
        <w:pStyle w:val="BodyText"/>
        <w:spacing w:line="285" w:lineRule="auto"/>
        <w:ind w:left="355" w:right="65"/>
        <w:rPr>
          <w:b w:val="0"/>
        </w:rPr>
      </w:pPr>
      <w:r>
        <w:rPr>
          <w:b w:val="0"/>
          <w:color w:val="231F20"/>
        </w:rPr>
        <w:t>Koncepční studie má potvrdit význam Vítězného náměstí a funkce veřejného prostranství. A dále:</w:t>
      </w:r>
    </w:p>
    <w:p>
      <w:pPr>
        <w:pStyle w:val="BodyText"/>
        <w:spacing w:before="8"/>
        <w:rPr>
          <w:b w:val="0"/>
          <w:sz w:val="22"/>
        </w:rPr>
      </w:pPr>
    </w:p>
    <w:p>
      <w:pPr>
        <w:pStyle w:val="ListParagraph"/>
        <w:numPr>
          <w:ilvl w:val="1"/>
          <w:numId w:val="3"/>
        </w:numPr>
        <w:tabs>
          <w:tab w:pos="753" w:val="left" w:leader="none"/>
        </w:tabs>
        <w:spacing w:line="285" w:lineRule="auto" w:before="0" w:after="0"/>
        <w:ind w:left="752" w:right="166" w:hanging="397"/>
        <w:jc w:val="both"/>
        <w:rPr>
          <w:b w:val="0"/>
          <w:sz w:val="19"/>
        </w:rPr>
      </w:pPr>
      <w:r>
        <w:rPr>
          <w:b w:val="0"/>
          <w:color w:val="231F20"/>
          <w:sz w:val="19"/>
        </w:rPr>
        <w:t>Prověřit přesné materiálové a konstrukční řešení</w:t>
      </w:r>
      <w:r>
        <w:rPr>
          <w:b w:val="0"/>
          <w:color w:val="231F20"/>
          <w:spacing w:val="-16"/>
          <w:sz w:val="19"/>
        </w:rPr>
        <w:t> </w:t>
      </w:r>
      <w:r>
        <w:rPr>
          <w:b w:val="0"/>
          <w:color w:val="231F20"/>
          <w:sz w:val="19"/>
        </w:rPr>
        <w:t>mlatového povrchu ve středu náměstí, jeho odvodnění, vedení slepců</w:t>
      </w:r>
      <w:r>
        <w:rPr>
          <w:b w:val="0"/>
          <w:color w:val="231F20"/>
          <w:spacing w:val="-7"/>
          <w:sz w:val="19"/>
        </w:rPr>
        <w:t> </w:t>
      </w:r>
      <w:r>
        <w:rPr>
          <w:b w:val="0"/>
          <w:color w:val="231F20"/>
          <w:sz w:val="19"/>
        </w:rPr>
        <w:t>v této části náměstí, pojezd aut, údržbu a prašnost</w:t>
      </w:r>
      <w:r>
        <w:rPr>
          <w:b w:val="0"/>
          <w:color w:val="231F20"/>
          <w:spacing w:val="-10"/>
          <w:sz w:val="19"/>
        </w:rPr>
        <w:t> </w:t>
      </w:r>
      <w:r>
        <w:rPr>
          <w:b w:val="0"/>
          <w:color w:val="231F20"/>
          <w:sz w:val="19"/>
        </w:rPr>
        <w:t>povrchu.</w:t>
      </w:r>
    </w:p>
    <w:p>
      <w:pPr>
        <w:pStyle w:val="ListParagraph"/>
        <w:numPr>
          <w:ilvl w:val="0"/>
          <w:numId w:val="4"/>
        </w:numPr>
        <w:tabs>
          <w:tab w:pos="596" w:val="left" w:leader="none"/>
          <w:tab w:pos="597" w:val="left" w:leader="none"/>
        </w:tabs>
        <w:spacing w:line="285" w:lineRule="auto" w:before="99" w:after="0"/>
        <w:ind w:left="596" w:right="212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br w:type="column"/>
        <w:t>Prověřit druh, umístění a počet navržených stromů a</w:t>
      </w:r>
      <w:r>
        <w:rPr>
          <w:b w:val="0"/>
          <w:color w:val="231F20"/>
          <w:spacing w:val="-11"/>
          <w:sz w:val="19"/>
        </w:rPr>
        <w:t> </w:t>
      </w:r>
      <w:r>
        <w:rPr>
          <w:b w:val="0"/>
          <w:color w:val="231F20"/>
          <w:sz w:val="19"/>
        </w:rPr>
        <w:t>způsob péče s ohledem na dlouhodobý horizont výsledného</w:t>
      </w:r>
      <w:r>
        <w:rPr>
          <w:b w:val="0"/>
          <w:color w:val="231F20"/>
          <w:spacing w:val="-4"/>
          <w:sz w:val="19"/>
        </w:rPr>
        <w:t> </w:t>
      </w:r>
      <w:r>
        <w:rPr>
          <w:b w:val="0"/>
          <w:color w:val="231F20"/>
          <w:sz w:val="19"/>
        </w:rPr>
        <w:t>efektu.</w:t>
      </w:r>
    </w:p>
    <w:p>
      <w:pPr>
        <w:pStyle w:val="ListParagraph"/>
        <w:numPr>
          <w:ilvl w:val="0"/>
          <w:numId w:val="4"/>
        </w:numPr>
        <w:tabs>
          <w:tab w:pos="596" w:val="left" w:leader="none"/>
          <w:tab w:pos="597" w:val="left" w:leader="none"/>
        </w:tabs>
        <w:spacing w:line="285" w:lineRule="auto" w:before="0" w:after="0"/>
        <w:ind w:left="596" w:right="153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Prověřit možnost doplnění stromů před parterem </w:t>
      </w:r>
      <w:r>
        <w:rPr>
          <w:b w:val="0"/>
          <w:color w:val="231F20"/>
          <w:spacing w:val="-4"/>
          <w:sz w:val="19"/>
        </w:rPr>
        <w:t>budov, </w:t>
      </w:r>
      <w:r>
        <w:rPr>
          <w:b w:val="0"/>
          <w:color w:val="231F20"/>
          <w:sz w:val="19"/>
        </w:rPr>
        <w:t>aniž by došlo k oslabení konceptu bosketu (volbou jiné druhové skladby, uspořádání, pěstebních tvarů</w:t>
      </w:r>
      <w:r>
        <w:rPr>
          <w:b w:val="0"/>
          <w:color w:val="231F20"/>
          <w:spacing w:val="-19"/>
          <w:sz w:val="19"/>
        </w:rPr>
        <w:t> </w:t>
      </w:r>
      <w:r>
        <w:rPr>
          <w:b w:val="0"/>
          <w:color w:val="231F20"/>
          <w:sz w:val="19"/>
        </w:rPr>
        <w:t>apod.).</w:t>
      </w:r>
    </w:p>
    <w:p>
      <w:pPr>
        <w:pStyle w:val="ListParagraph"/>
        <w:numPr>
          <w:ilvl w:val="0"/>
          <w:numId w:val="4"/>
        </w:numPr>
        <w:tabs>
          <w:tab w:pos="596" w:val="left" w:leader="none"/>
          <w:tab w:pos="597" w:val="left" w:leader="none"/>
        </w:tabs>
        <w:spacing w:line="285" w:lineRule="auto" w:before="0" w:after="0"/>
        <w:ind w:left="596" w:right="291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Prověřit možnost zachování hodnotných stávajících</w:t>
      </w:r>
      <w:r>
        <w:rPr>
          <w:b w:val="0"/>
          <w:color w:val="231F20"/>
          <w:spacing w:val="-13"/>
          <w:sz w:val="19"/>
        </w:rPr>
        <w:t> </w:t>
      </w:r>
      <w:r>
        <w:rPr>
          <w:b w:val="0"/>
          <w:color w:val="231F20"/>
          <w:sz w:val="19"/>
        </w:rPr>
        <w:t>stromů alespoň v etapě realizace</w:t>
      </w:r>
      <w:r>
        <w:rPr>
          <w:b w:val="0"/>
          <w:color w:val="231F20"/>
          <w:spacing w:val="-6"/>
          <w:sz w:val="19"/>
        </w:rPr>
        <w:t> </w:t>
      </w:r>
      <w:r>
        <w:rPr>
          <w:b w:val="0"/>
          <w:color w:val="231F20"/>
          <w:sz w:val="19"/>
        </w:rPr>
        <w:t>projektu.</w:t>
      </w:r>
    </w:p>
    <w:p>
      <w:pPr>
        <w:pStyle w:val="ListParagraph"/>
        <w:numPr>
          <w:ilvl w:val="0"/>
          <w:numId w:val="4"/>
        </w:numPr>
        <w:tabs>
          <w:tab w:pos="596" w:val="left" w:leader="none"/>
          <w:tab w:pos="597" w:val="left" w:leader="none"/>
        </w:tabs>
        <w:spacing w:line="240" w:lineRule="auto" w:before="0" w:after="0"/>
        <w:ind w:left="596" w:right="0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Dopracování návrhu by se mělo soustředit na</w:t>
      </w:r>
      <w:r>
        <w:rPr>
          <w:b w:val="0"/>
          <w:color w:val="231F20"/>
          <w:spacing w:val="-7"/>
          <w:sz w:val="19"/>
        </w:rPr>
        <w:t> </w:t>
      </w:r>
      <w:r>
        <w:rPr>
          <w:b w:val="0"/>
          <w:color w:val="231F20"/>
          <w:sz w:val="19"/>
        </w:rPr>
        <w:t>podobu</w:t>
      </w:r>
    </w:p>
    <w:p>
      <w:pPr>
        <w:pStyle w:val="BodyText"/>
        <w:spacing w:line="285" w:lineRule="auto" w:before="44"/>
        <w:ind w:left="596" w:right="266"/>
        <w:rPr>
          <w:b w:val="0"/>
        </w:rPr>
      </w:pPr>
      <w:r>
        <w:rPr>
          <w:b w:val="0"/>
          <w:color w:val="231F20"/>
        </w:rPr>
        <w:t>a fungování náměstí v horizontu bezprostředně po realizaci a prověřit možnost dočasného zachování některých stávajících stromů (např. volbou vhodné etapizace).</w:t>
      </w:r>
    </w:p>
    <w:p>
      <w:pPr>
        <w:pStyle w:val="ListParagraph"/>
        <w:numPr>
          <w:ilvl w:val="0"/>
          <w:numId w:val="4"/>
        </w:numPr>
        <w:tabs>
          <w:tab w:pos="596" w:val="left" w:leader="none"/>
          <w:tab w:pos="597" w:val="left" w:leader="none"/>
        </w:tabs>
        <w:spacing w:line="285" w:lineRule="auto" w:before="0" w:after="0"/>
        <w:ind w:left="596" w:right="239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Ověřit prostorové možnosti doplnění stromořadí do</w:t>
      </w:r>
      <w:r>
        <w:rPr>
          <w:b w:val="0"/>
          <w:color w:val="231F20"/>
          <w:spacing w:val="-8"/>
          <w:sz w:val="19"/>
        </w:rPr>
        <w:t> </w:t>
      </w:r>
      <w:r>
        <w:rPr>
          <w:b w:val="0"/>
          <w:color w:val="231F20"/>
          <w:sz w:val="19"/>
        </w:rPr>
        <w:t>uličních profilů s ohledem na inženýrské</w:t>
      </w:r>
      <w:r>
        <w:rPr>
          <w:b w:val="0"/>
          <w:color w:val="231F20"/>
          <w:spacing w:val="-8"/>
          <w:sz w:val="19"/>
        </w:rPr>
        <w:t> </w:t>
      </w:r>
      <w:r>
        <w:rPr>
          <w:b w:val="0"/>
          <w:color w:val="231F20"/>
          <w:sz w:val="19"/>
        </w:rPr>
        <w:t>sítě.</w:t>
      </w:r>
    </w:p>
    <w:p>
      <w:pPr>
        <w:pStyle w:val="ListParagraph"/>
        <w:numPr>
          <w:ilvl w:val="0"/>
          <w:numId w:val="4"/>
        </w:numPr>
        <w:tabs>
          <w:tab w:pos="596" w:val="left" w:leader="none"/>
          <w:tab w:pos="597" w:val="left" w:leader="none"/>
        </w:tabs>
        <w:spacing w:line="285" w:lineRule="auto" w:before="0" w:after="0"/>
        <w:ind w:left="596" w:right="674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Detailněji navrhnout systém hospodaření s dešťovou vodou, tak aby byla zajištěna funkčnost</w:t>
      </w:r>
      <w:r>
        <w:rPr>
          <w:b w:val="0"/>
          <w:color w:val="231F20"/>
          <w:spacing w:val="-17"/>
          <w:sz w:val="19"/>
        </w:rPr>
        <w:t> </w:t>
      </w:r>
      <w:r>
        <w:rPr>
          <w:b w:val="0"/>
          <w:color w:val="231F20"/>
          <w:sz w:val="19"/>
        </w:rPr>
        <w:t>navrhovaných opatření z hlediska zadržování dešťové vody v</w:t>
      </w:r>
      <w:r>
        <w:rPr>
          <w:b w:val="0"/>
          <w:color w:val="231F20"/>
          <w:spacing w:val="-9"/>
          <w:sz w:val="19"/>
        </w:rPr>
        <w:t> </w:t>
      </w:r>
      <w:r>
        <w:rPr>
          <w:b w:val="0"/>
          <w:color w:val="231F20"/>
          <w:sz w:val="19"/>
        </w:rPr>
        <w:t>místě</w:t>
      </w:r>
    </w:p>
    <w:p>
      <w:pPr>
        <w:pStyle w:val="BodyText"/>
        <w:spacing w:line="285" w:lineRule="auto"/>
        <w:ind w:left="596" w:right="389"/>
        <w:rPr>
          <w:b w:val="0"/>
        </w:rPr>
      </w:pPr>
      <w:r>
        <w:rPr>
          <w:b w:val="0"/>
          <w:color w:val="231F20"/>
        </w:rPr>
        <w:t>a zajištění dostupné dešťové vody pro zdárný růst stromů v prokořenitelném prostoru.</w:t>
      </w:r>
    </w:p>
    <w:p>
      <w:pPr>
        <w:pStyle w:val="ListParagraph"/>
        <w:numPr>
          <w:ilvl w:val="0"/>
          <w:numId w:val="4"/>
        </w:numPr>
        <w:tabs>
          <w:tab w:pos="596" w:val="left" w:leader="none"/>
          <w:tab w:pos="597" w:val="left" w:leader="none"/>
        </w:tabs>
        <w:spacing w:line="285" w:lineRule="auto" w:before="0" w:after="0"/>
        <w:ind w:left="596" w:right="186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Při zpracování KS bude dbáno na vhodný návrh</w:t>
      </w:r>
      <w:r>
        <w:rPr>
          <w:b w:val="0"/>
          <w:color w:val="231F20"/>
          <w:spacing w:val="-11"/>
          <w:sz w:val="19"/>
        </w:rPr>
        <w:t> </w:t>
      </w:r>
      <w:r>
        <w:rPr>
          <w:b w:val="0"/>
          <w:color w:val="231F20"/>
          <w:sz w:val="19"/>
        </w:rPr>
        <w:t>hospodaření s dešťovou vodou a prověřen navržený povrch, návrh bude konzultován se zástupci IPR: </w:t>
      </w:r>
      <w:r>
        <w:rPr>
          <w:b w:val="0"/>
          <w:color w:val="231F20"/>
          <w:spacing w:val="-3"/>
          <w:sz w:val="19"/>
        </w:rPr>
        <w:t>D. </w:t>
      </w:r>
      <w:r>
        <w:rPr>
          <w:b w:val="0"/>
          <w:color w:val="231F20"/>
          <w:sz w:val="19"/>
        </w:rPr>
        <w:t>Horou (vedoucí pracovní skupiny IPR Praha pro stromořadí) a I. Novákem (vedoucí pracovní skupiny IPR Praha pro hospodaření s dešťovou vodou).</w:t>
      </w:r>
    </w:p>
    <w:p>
      <w:pPr>
        <w:pStyle w:val="ListParagraph"/>
        <w:numPr>
          <w:ilvl w:val="0"/>
          <w:numId w:val="4"/>
        </w:numPr>
        <w:tabs>
          <w:tab w:pos="596" w:val="left" w:leader="none"/>
          <w:tab w:pos="597" w:val="left" w:leader="none"/>
        </w:tabs>
        <w:spacing w:line="285" w:lineRule="auto" w:before="0" w:after="0"/>
        <w:ind w:left="596" w:right="463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Navrhnout využití srážkové vody v řešeném prostoru</w:t>
      </w:r>
      <w:r>
        <w:rPr>
          <w:b w:val="0"/>
          <w:color w:val="231F20"/>
          <w:spacing w:val="-15"/>
          <w:sz w:val="19"/>
        </w:rPr>
        <w:t> </w:t>
      </w:r>
      <w:r>
        <w:rPr>
          <w:b w:val="0"/>
          <w:color w:val="231F20"/>
          <w:sz w:val="19"/>
        </w:rPr>
        <w:t>tak, aby do stokové sítě šly pouze přepady v max. hodnotě 10l/s z ha neredukované plochy v souladu s MS a</w:t>
      </w:r>
      <w:r>
        <w:rPr>
          <w:b w:val="0"/>
          <w:color w:val="231F20"/>
          <w:spacing w:val="-6"/>
          <w:sz w:val="19"/>
        </w:rPr>
        <w:t> </w:t>
      </w:r>
      <w:r>
        <w:rPr>
          <w:b w:val="0"/>
          <w:color w:val="231F20"/>
          <w:sz w:val="19"/>
        </w:rPr>
        <w:t>PSP</w:t>
      </w:r>
    </w:p>
    <w:p>
      <w:pPr>
        <w:pStyle w:val="BodyText"/>
        <w:spacing w:line="285" w:lineRule="auto"/>
        <w:ind w:left="596" w:right="149"/>
        <w:rPr>
          <w:b w:val="0"/>
        </w:rPr>
      </w:pPr>
      <w:r>
        <w:rPr>
          <w:b w:val="0"/>
          <w:color w:val="231F20"/>
        </w:rPr>
        <w:t>nebude-li v rámci jednání s PVS, PVK a IPR Praha dohodnuto jinak.</w:t>
      </w:r>
    </w:p>
    <w:p>
      <w:pPr>
        <w:pStyle w:val="ListParagraph"/>
        <w:numPr>
          <w:ilvl w:val="0"/>
          <w:numId w:val="4"/>
        </w:numPr>
        <w:tabs>
          <w:tab w:pos="596" w:val="left" w:leader="none"/>
          <w:tab w:pos="597" w:val="left" w:leader="none"/>
        </w:tabs>
        <w:spacing w:line="285" w:lineRule="auto" w:before="0" w:after="0"/>
        <w:ind w:left="596" w:right="105" w:hanging="3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likvidace srážkových vod bude řešena dle priorit uvedených v TNV 75-9011 viz část 4.1.5, systém hospodaření s dešťovou vodou by měl odlehčit zátěž dešťové kanalizace a zlepšit podmínky pro rozvoj zelené </w:t>
      </w:r>
      <w:r>
        <w:rPr>
          <w:b w:val="0"/>
          <w:color w:val="231F20"/>
          <w:spacing w:val="-3"/>
          <w:sz w:val="19"/>
        </w:rPr>
        <w:t>infrastruktury. </w:t>
      </w:r>
      <w:r>
        <w:rPr>
          <w:b w:val="0"/>
          <w:color w:val="231F20"/>
          <w:sz w:val="19"/>
        </w:rPr>
        <w:t>Volby technického řešení jsou preferovány dle priorit v části 5.1.3. Použití méně vhodného řešení oproti preferovanému musí být náležitě zdůvodněno.</w:t>
      </w:r>
    </w:p>
    <w:p>
      <w:pPr>
        <w:pStyle w:val="BodyText"/>
        <w:spacing w:before="2"/>
        <w:rPr>
          <w:b w:val="0"/>
          <w:sz w:val="20"/>
        </w:rPr>
      </w:pPr>
    </w:p>
    <w:p>
      <w:pPr>
        <w:pStyle w:val="Heading2"/>
        <w:ind w:left="199"/>
      </w:pPr>
      <w:r>
        <w:rPr>
          <w:color w:val="231F20"/>
          <w:w w:val="115"/>
        </w:rPr>
        <w:t>Technická infrastruktura</w:t>
      </w:r>
    </w:p>
    <w:p>
      <w:pPr>
        <w:pStyle w:val="BodyText"/>
        <w:spacing w:before="8"/>
        <w:rPr>
          <w:rFonts w:ascii="UnitPro-Medi"/>
          <w:sz w:val="25"/>
        </w:rPr>
      </w:pPr>
    </w:p>
    <w:p>
      <w:pPr>
        <w:pStyle w:val="BodyText"/>
        <w:spacing w:line="285" w:lineRule="auto"/>
        <w:ind w:left="199" w:right="266"/>
        <w:rPr>
          <w:b w:val="0"/>
        </w:rPr>
      </w:pPr>
      <w:r>
        <w:rPr>
          <w:b w:val="0"/>
          <w:color w:val="231F20"/>
        </w:rPr>
        <w:t>V koncepční studii i navazující dokumentaci je potřeba zohledňovat vliv řešení na sítě technické infrastruktury (viz podklad 3P04 Zaměření) zejména ve vztahu k realizačním nákladům.</w:t>
      </w:r>
    </w:p>
    <w:p>
      <w:pPr>
        <w:pStyle w:val="BodyText"/>
        <w:spacing w:before="8"/>
        <w:rPr>
          <w:b w:val="0"/>
          <w:sz w:val="22"/>
        </w:rPr>
      </w:pPr>
    </w:p>
    <w:p>
      <w:pPr>
        <w:pStyle w:val="Heading3"/>
        <w:ind w:left="199"/>
      </w:pPr>
      <w:r>
        <w:rPr>
          <w:color w:val="231F20"/>
        </w:rPr>
        <w:t>Zásobování vodou</w:t>
      </w:r>
    </w:p>
    <w:p>
      <w:pPr>
        <w:pStyle w:val="ListParagraph"/>
        <w:numPr>
          <w:ilvl w:val="0"/>
          <w:numId w:val="4"/>
        </w:numPr>
        <w:tabs>
          <w:tab w:pos="596" w:val="left" w:leader="none"/>
          <w:tab w:pos="597" w:val="left" w:leader="none"/>
        </w:tabs>
        <w:spacing w:line="285" w:lineRule="auto" w:before="45" w:after="0"/>
        <w:ind w:left="596" w:right="280" w:hanging="37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středem Vítězného náměstí směrem jih–sever prochází vodovodní řad DN 500, jehož provoz musí být vždy</w:t>
      </w:r>
      <w:r>
        <w:rPr>
          <w:b w:val="0"/>
          <w:color w:val="231F20"/>
          <w:spacing w:val="-12"/>
          <w:sz w:val="19"/>
        </w:rPr>
        <w:t> </w:t>
      </w:r>
      <w:r>
        <w:rPr>
          <w:b w:val="0"/>
          <w:color w:val="231F20"/>
          <w:sz w:val="19"/>
        </w:rPr>
        <w:t>alespoň provizorně zajištěn, hloubka uložení je cca 1,5–2 m pod úrovní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terénu</w:t>
      </w:r>
    </w:p>
    <w:p>
      <w:pPr>
        <w:pStyle w:val="ListParagraph"/>
        <w:numPr>
          <w:ilvl w:val="0"/>
          <w:numId w:val="4"/>
        </w:numPr>
        <w:tabs>
          <w:tab w:pos="596" w:val="left" w:leader="none"/>
          <w:tab w:pos="597" w:val="left" w:leader="none"/>
        </w:tabs>
        <w:spacing w:line="285" w:lineRule="auto" w:before="0" w:after="0"/>
        <w:ind w:left="596" w:right="205" w:hanging="37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po obvodu celého náměstí prochází vodovodní řad DN 200</w:t>
      </w:r>
      <w:r>
        <w:rPr>
          <w:b w:val="0"/>
          <w:color w:val="231F20"/>
          <w:spacing w:val="-7"/>
          <w:sz w:val="19"/>
        </w:rPr>
        <w:t> </w:t>
      </w:r>
      <w:r>
        <w:rPr>
          <w:b w:val="0"/>
          <w:color w:val="231F20"/>
          <w:sz w:val="19"/>
        </w:rPr>
        <w:t>a DN 350; hloubka uložení je cca 1,5–2 m pod úrovní terénu. Budou-li navržená opatření zasahovat do</w:t>
      </w:r>
      <w:r>
        <w:rPr>
          <w:b w:val="0"/>
          <w:color w:val="231F20"/>
          <w:spacing w:val="-17"/>
          <w:sz w:val="19"/>
        </w:rPr>
        <w:t> </w:t>
      </w:r>
      <w:r>
        <w:rPr>
          <w:b w:val="0"/>
          <w:color w:val="231F20"/>
          <w:sz w:val="19"/>
        </w:rPr>
        <w:t>konstrukčních</w:t>
      </w:r>
    </w:p>
    <w:p>
      <w:pPr>
        <w:spacing w:after="0" w:line="285" w:lineRule="auto"/>
        <w:jc w:val="left"/>
        <w:rPr>
          <w:sz w:val="19"/>
        </w:rPr>
        <w:sectPr>
          <w:type w:val="continuous"/>
          <w:pgSz w:w="11910" w:h="16840"/>
          <w:pgMar w:top="620" w:bottom="280" w:left="440" w:right="500"/>
          <w:cols w:num="2" w:equalWidth="0">
            <w:col w:w="5508" w:space="40"/>
            <w:col w:w="5422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27"/>
        </w:rPr>
      </w:pPr>
    </w:p>
    <w:p>
      <w:pPr>
        <w:spacing w:after="0"/>
        <w:rPr>
          <w:sz w:val="27"/>
        </w:rPr>
        <w:sectPr>
          <w:pgSz w:w="11910" w:h="16840"/>
          <w:pgMar w:header="0" w:footer="0" w:top="620" w:bottom="280" w:left="460" w:right="460"/>
        </w:sectPr>
      </w:pPr>
    </w:p>
    <w:p>
      <w:pPr>
        <w:pStyle w:val="BodyText"/>
        <w:spacing w:line="285" w:lineRule="auto" w:before="99"/>
        <w:ind w:left="505" w:right="154"/>
        <w:rPr>
          <w:b w:val="0"/>
        </w:rPr>
      </w:pPr>
      <w:r>
        <w:rPr>
          <w:b w:val="0"/>
          <w:color w:val="231F20"/>
        </w:rPr>
        <w:t>vrstev vozovek, vyvolá záměr nutnost ve vymezeném území obnovit vodovodní řady DN 100, 150, 200, 350 z let 1927,</w:t>
      </w:r>
    </w:p>
    <w:p>
      <w:pPr>
        <w:pStyle w:val="BodyText"/>
        <w:ind w:left="505"/>
        <w:rPr>
          <w:b w:val="0"/>
        </w:rPr>
      </w:pPr>
      <w:r>
        <w:rPr>
          <w:b w:val="0"/>
          <w:color w:val="231F20"/>
        </w:rPr>
        <w:t>1929, 1931.</w:t>
      </w:r>
    </w:p>
    <w:p>
      <w:pPr>
        <w:pStyle w:val="ListParagraph"/>
        <w:numPr>
          <w:ilvl w:val="0"/>
          <w:numId w:val="3"/>
        </w:numPr>
        <w:tabs>
          <w:tab w:pos="505" w:val="left" w:leader="none"/>
          <w:tab w:pos="506" w:val="left" w:leader="none"/>
        </w:tabs>
        <w:spacing w:line="285" w:lineRule="auto" w:before="44" w:after="0"/>
        <w:ind w:left="505" w:right="129" w:hanging="37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ve vymezeném území je naplánována obnova vodovodního řadu v ulici Na Hutích, plánováno na rok 2020. Záměr je již v přípravě, realizaci lze proto předpokládat dříve. Dále pak je na rok 2021 (původní plán byl </w:t>
      </w:r>
      <w:r>
        <w:rPr>
          <w:b w:val="0"/>
          <w:color w:val="231F20"/>
          <w:spacing w:val="-3"/>
          <w:sz w:val="19"/>
        </w:rPr>
        <w:t>r. </w:t>
      </w:r>
      <w:r>
        <w:rPr>
          <w:b w:val="0"/>
          <w:color w:val="231F20"/>
          <w:sz w:val="19"/>
        </w:rPr>
        <w:t>2020) plánována</w:t>
      </w:r>
      <w:r>
        <w:rPr>
          <w:b w:val="0"/>
          <w:color w:val="231F20"/>
          <w:spacing w:val="-6"/>
          <w:sz w:val="19"/>
        </w:rPr>
        <w:t> </w:t>
      </w:r>
      <w:r>
        <w:rPr>
          <w:b w:val="0"/>
          <w:color w:val="231F20"/>
          <w:sz w:val="19"/>
        </w:rPr>
        <w:t>obnova</w:t>
      </w:r>
    </w:p>
    <w:p>
      <w:pPr>
        <w:pStyle w:val="BodyText"/>
        <w:spacing w:line="285" w:lineRule="auto"/>
        <w:ind w:left="505" w:right="-15"/>
        <w:rPr>
          <w:b w:val="0"/>
        </w:rPr>
      </w:pPr>
      <w:r>
        <w:rPr>
          <w:b w:val="0"/>
          <w:color w:val="231F20"/>
        </w:rPr>
        <w:t>rozváděcího vodovodního řadu po obvodu Vítězného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náměstí. V současnosti probíhá investiční příprava níže uvedených investičních alcí PVS, které bude nutné s projektanty akcí koordinovat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:</w:t>
      </w:r>
    </w:p>
    <w:p>
      <w:pPr>
        <w:pStyle w:val="ListParagraph"/>
        <w:numPr>
          <w:ilvl w:val="0"/>
          <w:numId w:val="5"/>
        </w:numPr>
        <w:tabs>
          <w:tab w:pos="642" w:val="left" w:leader="none"/>
        </w:tabs>
        <w:spacing w:line="240" w:lineRule="auto" w:before="0" w:after="0"/>
        <w:ind w:left="641" w:right="0" w:hanging="96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Obnova vodovodního řadu, ul. Šolínova, Praha</w:t>
      </w:r>
      <w:r>
        <w:rPr>
          <w:b w:val="0"/>
          <w:color w:val="231F20"/>
          <w:spacing w:val="-9"/>
          <w:sz w:val="19"/>
        </w:rPr>
        <w:t> </w:t>
      </w:r>
      <w:r>
        <w:rPr>
          <w:b w:val="0"/>
          <w:color w:val="231F20"/>
          <w:sz w:val="19"/>
        </w:rPr>
        <w:t>6</w:t>
      </w:r>
    </w:p>
    <w:p>
      <w:pPr>
        <w:pStyle w:val="ListParagraph"/>
        <w:numPr>
          <w:ilvl w:val="0"/>
          <w:numId w:val="5"/>
        </w:numPr>
        <w:tabs>
          <w:tab w:pos="642" w:val="left" w:leader="none"/>
        </w:tabs>
        <w:spacing w:line="240" w:lineRule="auto" w:before="44" w:after="0"/>
        <w:ind w:left="641" w:right="0" w:hanging="136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Obnova vodovodního řadu, ul. Rooseveltova, Praha</w:t>
      </w:r>
      <w:r>
        <w:rPr>
          <w:b w:val="0"/>
          <w:color w:val="231F20"/>
          <w:spacing w:val="-12"/>
          <w:sz w:val="19"/>
        </w:rPr>
        <w:t> </w:t>
      </w:r>
      <w:r>
        <w:rPr>
          <w:b w:val="0"/>
          <w:color w:val="231F20"/>
          <w:sz w:val="19"/>
        </w:rPr>
        <w:t>6</w:t>
      </w:r>
    </w:p>
    <w:p>
      <w:pPr>
        <w:pStyle w:val="ListParagraph"/>
        <w:numPr>
          <w:ilvl w:val="0"/>
          <w:numId w:val="5"/>
        </w:numPr>
        <w:tabs>
          <w:tab w:pos="642" w:val="left" w:leader="none"/>
        </w:tabs>
        <w:spacing w:line="240" w:lineRule="auto" w:before="44" w:after="0"/>
        <w:ind w:left="641" w:right="0" w:hanging="136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Obnova vodovodního řadu, ul. Dejvická,</w:t>
      </w:r>
      <w:r>
        <w:rPr>
          <w:b w:val="0"/>
          <w:color w:val="231F20"/>
          <w:spacing w:val="-6"/>
          <w:sz w:val="19"/>
        </w:rPr>
        <w:t> </w:t>
      </w:r>
      <w:r>
        <w:rPr>
          <w:b w:val="0"/>
          <w:color w:val="231F20"/>
          <w:sz w:val="19"/>
        </w:rPr>
        <w:t>P6</w:t>
      </w:r>
    </w:p>
    <w:p>
      <w:pPr>
        <w:pStyle w:val="BodyText"/>
        <w:spacing w:before="3"/>
        <w:rPr>
          <w:b w:val="0"/>
          <w:sz w:val="26"/>
        </w:rPr>
      </w:pPr>
    </w:p>
    <w:p>
      <w:pPr>
        <w:pStyle w:val="Heading3"/>
      </w:pPr>
      <w:r>
        <w:rPr>
          <w:color w:val="231F20"/>
        </w:rPr>
        <w:t>Odkanalizování</w:t>
      </w:r>
    </w:p>
    <w:p>
      <w:pPr>
        <w:pStyle w:val="ListParagraph"/>
        <w:numPr>
          <w:ilvl w:val="0"/>
          <w:numId w:val="3"/>
        </w:numPr>
        <w:tabs>
          <w:tab w:pos="505" w:val="left" w:leader="none"/>
          <w:tab w:pos="506" w:val="left" w:leader="none"/>
        </w:tabs>
        <w:spacing w:line="285" w:lineRule="auto" w:before="45" w:after="0"/>
        <w:ind w:left="505" w:right="616" w:hanging="37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Středovou osou Vítězného náměstí směrem jih–sever je vedena kmenová stoka K o dimenzi DN 3600;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svým charakterem jde o nepřeložitelnou kanalizační stoku uloženou cca 35 m pod úrovní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terénu.</w:t>
      </w:r>
    </w:p>
    <w:p>
      <w:pPr>
        <w:pStyle w:val="ListParagraph"/>
        <w:numPr>
          <w:ilvl w:val="0"/>
          <w:numId w:val="3"/>
        </w:numPr>
        <w:tabs>
          <w:tab w:pos="505" w:val="left" w:leader="none"/>
          <w:tab w:pos="506" w:val="left" w:leader="none"/>
        </w:tabs>
        <w:spacing w:line="285" w:lineRule="auto" w:before="1" w:after="0"/>
        <w:ind w:left="505" w:right="117" w:hanging="37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Po obvodu celého náměstí prochází zděné stoky povodí kmenové stoky C. Stoky jsou z kanalizačních cihel vejčitého profilu 700/1250 – 800/1430 (nepřeložitelné); jsou</w:t>
      </w:r>
      <w:r>
        <w:rPr>
          <w:b w:val="0"/>
          <w:color w:val="231F20"/>
          <w:spacing w:val="-19"/>
          <w:sz w:val="19"/>
        </w:rPr>
        <w:t> </w:t>
      </w:r>
      <w:r>
        <w:rPr>
          <w:b w:val="0"/>
          <w:color w:val="231F20"/>
          <w:sz w:val="19"/>
        </w:rPr>
        <w:t>uloženy cca 4–5 m pod úrovní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terénu.</w:t>
      </w:r>
    </w:p>
    <w:p>
      <w:pPr>
        <w:pStyle w:val="ListParagraph"/>
        <w:numPr>
          <w:ilvl w:val="0"/>
          <w:numId w:val="3"/>
        </w:numPr>
        <w:tabs>
          <w:tab w:pos="506" w:val="left" w:leader="none"/>
        </w:tabs>
        <w:spacing w:line="285" w:lineRule="auto" w:before="1" w:after="0"/>
        <w:ind w:left="505" w:right="159" w:hanging="377"/>
        <w:jc w:val="both"/>
        <w:rPr>
          <w:b w:val="0"/>
          <w:sz w:val="19"/>
        </w:rPr>
      </w:pPr>
      <w:r>
        <w:rPr>
          <w:b w:val="0"/>
          <w:color w:val="231F20"/>
          <w:sz w:val="19"/>
        </w:rPr>
        <w:t>Po obvodu stávající komunikace pro auta je vedena</w:t>
      </w:r>
      <w:r>
        <w:rPr>
          <w:b w:val="0"/>
          <w:color w:val="231F20"/>
          <w:spacing w:val="-22"/>
          <w:sz w:val="19"/>
        </w:rPr>
        <w:t> </w:t>
      </w:r>
      <w:r>
        <w:rPr>
          <w:b w:val="0"/>
          <w:color w:val="231F20"/>
          <w:sz w:val="19"/>
        </w:rPr>
        <w:t>stávající stok profilu DN 250 – 300; jsou uloženy cca 2,5 – 4,5 m pod terénem.</w:t>
      </w:r>
    </w:p>
    <w:p>
      <w:pPr>
        <w:pStyle w:val="ListParagraph"/>
        <w:numPr>
          <w:ilvl w:val="0"/>
          <w:numId w:val="3"/>
        </w:numPr>
        <w:tabs>
          <w:tab w:pos="505" w:val="left" w:leader="none"/>
          <w:tab w:pos="506" w:val="left" w:leader="none"/>
        </w:tabs>
        <w:spacing w:line="285" w:lineRule="auto" w:before="1" w:after="0"/>
        <w:ind w:left="505" w:right="142" w:hanging="377"/>
        <w:jc w:val="left"/>
        <w:rPr>
          <w:b w:val="0"/>
          <w:sz w:val="19"/>
        </w:rPr>
      </w:pPr>
      <w:r>
        <w:rPr>
          <w:b w:val="0"/>
          <w:color w:val="231F20"/>
          <w:spacing w:val="-4"/>
          <w:sz w:val="19"/>
        </w:rPr>
        <w:t>Ve </w:t>
      </w:r>
      <w:r>
        <w:rPr>
          <w:b w:val="0"/>
          <w:color w:val="231F20"/>
          <w:sz w:val="19"/>
        </w:rPr>
        <w:t>vymezeném území je naplánována rekonstrukce kanalizace v ulici Na Hutích, plánováno na rok 2020.</w:t>
      </w:r>
      <w:r>
        <w:rPr>
          <w:b w:val="0"/>
          <w:color w:val="231F20"/>
          <w:spacing w:val="-13"/>
          <w:sz w:val="19"/>
        </w:rPr>
        <w:t> </w:t>
      </w:r>
      <w:r>
        <w:rPr>
          <w:b w:val="0"/>
          <w:color w:val="231F20"/>
          <w:sz w:val="19"/>
        </w:rPr>
        <w:t>Záměr je již v přípravě, realizaci lze proto předpokládat dříve (proběhne v součinnosti s obnovou vodovodního</w:t>
      </w:r>
      <w:r>
        <w:rPr>
          <w:b w:val="0"/>
          <w:color w:val="231F20"/>
          <w:spacing w:val="-8"/>
          <w:sz w:val="19"/>
        </w:rPr>
        <w:t> </w:t>
      </w:r>
      <w:r>
        <w:rPr>
          <w:b w:val="0"/>
          <w:color w:val="231F20"/>
          <w:sz w:val="19"/>
        </w:rPr>
        <w:t>řadu).</w:t>
      </w:r>
    </w:p>
    <w:p>
      <w:pPr>
        <w:pStyle w:val="ListParagraph"/>
        <w:numPr>
          <w:ilvl w:val="0"/>
          <w:numId w:val="3"/>
        </w:numPr>
        <w:tabs>
          <w:tab w:pos="505" w:val="left" w:leader="none"/>
          <w:tab w:pos="506" w:val="left" w:leader="none"/>
        </w:tabs>
        <w:spacing w:line="285" w:lineRule="auto" w:before="1" w:after="0"/>
        <w:ind w:left="505" w:right="103" w:hanging="37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Zásah do ochranného pásma nebo vyvolanou přeložku sítí je třeba projednat s příslušným</w:t>
      </w:r>
      <w:r>
        <w:rPr>
          <w:b w:val="0"/>
          <w:color w:val="231F20"/>
          <w:spacing w:val="-8"/>
          <w:sz w:val="19"/>
        </w:rPr>
        <w:t> </w:t>
      </w:r>
      <w:r>
        <w:rPr>
          <w:b w:val="0"/>
          <w:color w:val="231F20"/>
          <w:sz w:val="19"/>
        </w:rPr>
        <w:t>správcem.</w:t>
      </w:r>
    </w:p>
    <w:p>
      <w:pPr>
        <w:pStyle w:val="ListParagraph"/>
        <w:numPr>
          <w:ilvl w:val="0"/>
          <w:numId w:val="3"/>
        </w:numPr>
        <w:tabs>
          <w:tab w:pos="505" w:val="left" w:leader="none"/>
          <w:tab w:pos="506" w:val="left" w:leader="none"/>
        </w:tabs>
        <w:spacing w:line="285" w:lineRule="auto" w:before="1" w:after="0"/>
        <w:ind w:left="505" w:right="281" w:hanging="37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Stávající vodovody / kanalizace (vč. objektů na</w:t>
      </w:r>
      <w:r>
        <w:rPr>
          <w:b w:val="0"/>
          <w:color w:val="231F20"/>
          <w:spacing w:val="-14"/>
          <w:sz w:val="19"/>
        </w:rPr>
        <w:t> </w:t>
      </w:r>
      <w:r>
        <w:rPr>
          <w:b w:val="0"/>
          <w:color w:val="231F20"/>
          <w:sz w:val="19"/>
        </w:rPr>
        <w:t>kanalizaci) musí zůstat veřejně přístupné. Je třeba počítat se zpevněnou přístupovou komunikací pro provoz a údržbu mechanizovanými prostředky (celková</w:t>
      </w:r>
      <w:r>
        <w:rPr>
          <w:b w:val="0"/>
          <w:color w:val="231F20"/>
          <w:spacing w:val="-7"/>
          <w:sz w:val="19"/>
        </w:rPr>
        <w:t> </w:t>
      </w:r>
      <w:r>
        <w:rPr>
          <w:b w:val="0"/>
          <w:color w:val="231F20"/>
          <w:sz w:val="19"/>
        </w:rPr>
        <w:t>hmotnost</w:t>
      </w:r>
    </w:p>
    <w:p>
      <w:pPr>
        <w:pStyle w:val="BodyText"/>
        <w:spacing w:line="285" w:lineRule="auto" w:before="1"/>
        <w:ind w:left="505" w:right="47"/>
        <w:rPr>
          <w:b w:val="0"/>
        </w:rPr>
      </w:pPr>
      <w:r>
        <w:rPr>
          <w:b w:val="0"/>
          <w:color w:val="231F20"/>
        </w:rPr>
        <w:t>proplachovací soupravy je cca 33 tun) a manipulační plocha u všech vstupů na objektech veřejné kanalizace.</w:t>
      </w:r>
    </w:p>
    <w:p>
      <w:pPr>
        <w:pStyle w:val="BodyText"/>
        <w:spacing w:before="9"/>
        <w:rPr>
          <w:b w:val="0"/>
          <w:sz w:val="22"/>
        </w:rPr>
      </w:pPr>
    </w:p>
    <w:p>
      <w:pPr>
        <w:pStyle w:val="Heading3"/>
      </w:pPr>
      <w:r>
        <w:rPr>
          <w:color w:val="231F20"/>
        </w:rPr>
        <w:t>Zásobování elektrickou energií</w:t>
      </w:r>
    </w:p>
    <w:p>
      <w:pPr>
        <w:pStyle w:val="ListParagraph"/>
        <w:numPr>
          <w:ilvl w:val="0"/>
          <w:numId w:val="3"/>
        </w:numPr>
        <w:tabs>
          <w:tab w:pos="505" w:val="left" w:leader="none"/>
          <w:tab w:pos="506" w:val="left" w:leader="none"/>
        </w:tabs>
        <w:spacing w:line="285" w:lineRule="auto" w:before="45" w:after="0"/>
        <w:ind w:left="505" w:right="442" w:hanging="37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Společnost PREdistribuce, a.s. plánuje v řešeném území některé dílčí pokládky kabelů. Je připravován projekt</w:t>
      </w:r>
      <w:r>
        <w:rPr>
          <w:b w:val="0"/>
          <w:color w:val="231F20"/>
          <w:spacing w:val="-9"/>
          <w:sz w:val="19"/>
        </w:rPr>
        <w:t> </w:t>
      </w:r>
      <w:r>
        <w:rPr>
          <w:b w:val="0"/>
          <w:color w:val="231F20"/>
          <w:sz w:val="19"/>
        </w:rPr>
        <w:t>na připojení developerského záměru v severovýchodním segmentu Vítězného náměstí kabely 22 kV</w:t>
      </w:r>
      <w:r>
        <w:rPr>
          <w:b w:val="0"/>
          <w:color w:val="231F20"/>
          <w:spacing w:val="-4"/>
          <w:sz w:val="19"/>
        </w:rPr>
        <w:t> </w:t>
      </w:r>
      <w:r>
        <w:rPr>
          <w:b w:val="0"/>
          <w:color w:val="231F20"/>
          <w:sz w:val="19"/>
        </w:rPr>
        <w:t>trasovanými</w:t>
      </w:r>
    </w:p>
    <w:p>
      <w:pPr>
        <w:pStyle w:val="BodyText"/>
        <w:spacing w:line="285" w:lineRule="auto"/>
        <w:ind w:left="505"/>
        <w:rPr>
          <w:b w:val="0"/>
        </w:rPr>
      </w:pPr>
      <w:r>
        <w:rPr>
          <w:b w:val="0"/>
          <w:color w:val="231F20"/>
        </w:rPr>
        <w:t>z ul. Rooseveltova východním chodníkem ul. Jugoslávských partyzánů. Pokud nebude tento developerský záměr realizován, budou alespoň až po vyústění ul. Verdunská do náměstí vyměněny (cca v r. 2018) staré kabely VN za nové.</w:t>
      </w:r>
    </w:p>
    <w:p>
      <w:pPr>
        <w:pStyle w:val="BodyText"/>
        <w:spacing w:line="285" w:lineRule="auto"/>
        <w:ind w:left="505" w:right="36"/>
        <w:rPr>
          <w:b w:val="0"/>
        </w:rPr>
      </w:pPr>
      <w:r>
        <w:rPr>
          <w:b w:val="0"/>
          <w:color w:val="231F20"/>
        </w:rPr>
        <w:t>V západním chodníku ul. Svatovítská bude nutno do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souběhu se stávajícími kabely VN uložit další nové. Zde bude ale nutno získat souhlas TSK, neboť před časem byly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zbudovány</w:t>
      </w:r>
    </w:p>
    <w:p>
      <w:pPr>
        <w:pStyle w:val="BodyText"/>
        <w:spacing w:line="285" w:lineRule="auto" w:before="100"/>
        <w:ind w:left="505"/>
        <w:rPr>
          <w:b w:val="0"/>
        </w:rPr>
      </w:pPr>
      <w:r>
        <w:rPr/>
        <w:br w:type="column"/>
      </w:r>
      <w:r>
        <w:rPr>
          <w:b w:val="0"/>
          <w:color w:val="231F20"/>
        </w:rPr>
        <w:t>nové povrchy chodníků. Na r. 2018-2019 je v prodloužení severního chodníku ul. Evropská připravována stavba nového kabelu NN v souběhu se stávajícími.</w:t>
      </w:r>
    </w:p>
    <w:p>
      <w:pPr>
        <w:pStyle w:val="Heading3"/>
      </w:pPr>
      <w:r>
        <w:rPr>
          <w:color w:val="231F20"/>
        </w:rPr>
        <w:t>Zásobování plynem</w:t>
      </w:r>
    </w:p>
    <w:p>
      <w:pPr>
        <w:pStyle w:val="ListParagraph"/>
        <w:numPr>
          <w:ilvl w:val="0"/>
          <w:numId w:val="3"/>
        </w:numPr>
        <w:tabs>
          <w:tab w:pos="505" w:val="left" w:leader="none"/>
          <w:tab w:pos="506" w:val="left" w:leader="none"/>
        </w:tabs>
        <w:spacing w:line="240" w:lineRule="auto" w:before="45" w:after="0"/>
        <w:ind w:left="505" w:right="0" w:hanging="37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Území je plynem zásobováno distribučními</w:t>
      </w:r>
      <w:r>
        <w:rPr>
          <w:b w:val="0"/>
          <w:color w:val="231F20"/>
          <w:spacing w:val="-22"/>
          <w:sz w:val="19"/>
        </w:rPr>
        <w:t> </w:t>
      </w:r>
      <w:r>
        <w:rPr>
          <w:b w:val="0"/>
          <w:color w:val="231F20"/>
          <w:sz w:val="19"/>
        </w:rPr>
        <w:t>plynovody.</w:t>
      </w:r>
    </w:p>
    <w:p>
      <w:pPr>
        <w:pStyle w:val="ListParagraph"/>
        <w:numPr>
          <w:ilvl w:val="0"/>
          <w:numId w:val="3"/>
        </w:numPr>
        <w:tabs>
          <w:tab w:pos="505" w:val="left" w:leader="none"/>
          <w:tab w:pos="506" w:val="left" w:leader="none"/>
        </w:tabs>
        <w:spacing w:line="240" w:lineRule="auto" w:before="43" w:after="0"/>
        <w:ind w:left="505" w:right="0" w:hanging="37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Je třeba počítat s připojením budoucí </w:t>
      </w:r>
      <w:r>
        <w:rPr>
          <w:b w:val="0"/>
          <w:color w:val="231F20"/>
          <w:spacing w:val="-3"/>
          <w:sz w:val="19"/>
        </w:rPr>
        <w:t>zástavby.</w:t>
      </w:r>
    </w:p>
    <w:p>
      <w:pPr>
        <w:pStyle w:val="ListParagraph"/>
        <w:numPr>
          <w:ilvl w:val="0"/>
          <w:numId w:val="3"/>
        </w:numPr>
        <w:tabs>
          <w:tab w:pos="505" w:val="left" w:leader="none"/>
          <w:tab w:pos="506" w:val="left" w:leader="none"/>
        </w:tabs>
        <w:spacing w:line="285" w:lineRule="auto" w:before="44" w:after="0"/>
        <w:ind w:left="505" w:right="331" w:hanging="37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Plynovody na Vítězném náměstí byly zabudovány v roce</w:t>
      </w:r>
      <w:r>
        <w:rPr>
          <w:b w:val="0"/>
          <w:color w:val="231F20"/>
          <w:spacing w:val="-16"/>
          <w:sz w:val="19"/>
        </w:rPr>
        <w:t> </w:t>
      </w:r>
      <w:r>
        <w:rPr>
          <w:b w:val="0"/>
          <w:color w:val="231F20"/>
          <w:sz w:val="19"/>
        </w:rPr>
        <w:t>1991, v ulicích zasahujících do dotčeného území v letech 1986 až 2009. V řešeném území je plánována rekonstrukce NTL plynovodu vedeného po pravé straně ul. Dejvická ve</w:t>
      </w:r>
      <w:r>
        <w:rPr>
          <w:b w:val="0"/>
          <w:color w:val="231F20"/>
          <w:spacing w:val="-11"/>
          <w:sz w:val="19"/>
        </w:rPr>
        <w:t> </w:t>
      </w:r>
      <w:r>
        <w:rPr>
          <w:b w:val="0"/>
          <w:color w:val="231F20"/>
          <w:sz w:val="19"/>
        </w:rPr>
        <w:t>směru</w:t>
      </w:r>
    </w:p>
    <w:p>
      <w:pPr>
        <w:pStyle w:val="BodyText"/>
        <w:spacing w:line="285" w:lineRule="auto"/>
        <w:ind w:left="505" w:right="500"/>
        <w:rPr>
          <w:b w:val="0"/>
        </w:rPr>
      </w:pPr>
      <w:r>
        <w:rPr>
          <w:b w:val="0"/>
          <w:color w:val="231F20"/>
        </w:rPr>
        <w:t>k Vítěznému náměstí na </w:t>
      </w:r>
      <w:r>
        <w:rPr>
          <w:b w:val="0"/>
          <w:color w:val="231F20"/>
          <w:spacing w:val="-3"/>
        </w:rPr>
        <w:t>r. </w:t>
      </w:r>
      <w:r>
        <w:rPr>
          <w:b w:val="0"/>
          <w:color w:val="231F20"/>
        </w:rPr>
        <w:t>2019 včetně přechodu přes ul. Čs. </w:t>
      </w:r>
      <w:r>
        <w:rPr>
          <w:b w:val="0"/>
          <w:color w:val="231F20"/>
          <w:spacing w:val="-3"/>
        </w:rPr>
        <w:t>armády. </w:t>
      </w:r>
      <w:r>
        <w:rPr>
          <w:b w:val="0"/>
          <w:color w:val="231F20"/>
        </w:rPr>
        <w:t>V dotčeném území kolem parčíku Rooseveltova a v ul. Národní obrany PPD, a.s. plánuje rekonstrukci</w:t>
      </w:r>
      <w:r>
        <w:rPr>
          <w:b w:val="0"/>
          <w:color w:val="231F20"/>
          <w:spacing w:val="-17"/>
        </w:rPr>
        <w:t> </w:t>
      </w:r>
      <w:r>
        <w:rPr>
          <w:b w:val="0"/>
          <w:color w:val="231F20"/>
        </w:rPr>
        <w:t>rovněž v </w:t>
      </w:r>
      <w:r>
        <w:rPr>
          <w:b w:val="0"/>
          <w:color w:val="231F20"/>
          <w:spacing w:val="-3"/>
        </w:rPr>
        <w:t>r. </w:t>
      </w:r>
      <w:r>
        <w:rPr>
          <w:b w:val="0"/>
          <w:color w:val="231F20"/>
        </w:rPr>
        <w:t>2019. U plynovodů v ul. Šolínova, Vítězné náměstí, Kafkova, Buzulucká, Jugoslávských partyzánů atd. se předpokládá rekonstrukce po </w:t>
      </w:r>
      <w:r>
        <w:rPr>
          <w:b w:val="0"/>
          <w:color w:val="231F20"/>
          <w:spacing w:val="-3"/>
        </w:rPr>
        <w:t>r.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2020.</w:t>
      </w:r>
    </w:p>
    <w:p>
      <w:pPr>
        <w:pStyle w:val="BodyText"/>
        <w:spacing w:before="8"/>
        <w:rPr>
          <w:b w:val="0"/>
          <w:sz w:val="22"/>
        </w:rPr>
      </w:pPr>
    </w:p>
    <w:p>
      <w:pPr>
        <w:pStyle w:val="Heading3"/>
        <w:spacing w:before="1"/>
      </w:pPr>
      <w:r>
        <w:rPr>
          <w:color w:val="231F20"/>
        </w:rPr>
        <w:t>Zásobování teplem</w:t>
      </w:r>
    </w:p>
    <w:p>
      <w:pPr>
        <w:pStyle w:val="ListParagraph"/>
        <w:numPr>
          <w:ilvl w:val="0"/>
          <w:numId w:val="3"/>
        </w:numPr>
        <w:tabs>
          <w:tab w:pos="505" w:val="left" w:leader="none"/>
          <w:tab w:pos="506" w:val="left" w:leader="none"/>
        </w:tabs>
        <w:spacing w:line="285" w:lineRule="auto" w:before="45" w:after="0"/>
        <w:ind w:left="505" w:right="1113" w:hanging="37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Ulicí Šolínova vede tepelný kolektor (doporučujeme nepřekládat).</w:t>
      </w:r>
    </w:p>
    <w:p>
      <w:pPr>
        <w:pStyle w:val="ListParagraph"/>
        <w:numPr>
          <w:ilvl w:val="0"/>
          <w:numId w:val="3"/>
        </w:numPr>
        <w:tabs>
          <w:tab w:pos="505" w:val="left" w:leader="none"/>
          <w:tab w:pos="506" w:val="left" w:leader="none"/>
        </w:tabs>
        <w:spacing w:line="285" w:lineRule="auto" w:before="0" w:after="0"/>
        <w:ind w:left="505" w:right="693" w:hanging="37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Tepelné sítě v dotčeném území Vítězného náměstí</w:t>
      </w:r>
      <w:r>
        <w:rPr>
          <w:b w:val="0"/>
          <w:color w:val="231F20"/>
          <w:spacing w:val="-14"/>
          <w:sz w:val="19"/>
        </w:rPr>
        <w:t> </w:t>
      </w:r>
      <w:r>
        <w:rPr>
          <w:b w:val="0"/>
          <w:color w:val="231F20"/>
          <w:sz w:val="19"/>
        </w:rPr>
        <w:t>vlastní a provozuje spol. Veolia Energie Praha, a.s., která</w:t>
      </w:r>
      <w:r>
        <w:rPr>
          <w:b w:val="0"/>
          <w:color w:val="231F20"/>
          <w:spacing w:val="-17"/>
          <w:sz w:val="19"/>
        </w:rPr>
        <w:t> </w:t>
      </w:r>
      <w:r>
        <w:rPr>
          <w:b w:val="0"/>
          <w:color w:val="231F20"/>
          <w:sz w:val="19"/>
        </w:rPr>
        <w:t>plánuje</w:t>
      </w:r>
    </w:p>
    <w:p>
      <w:pPr>
        <w:pStyle w:val="BodyText"/>
        <w:spacing w:line="285" w:lineRule="auto"/>
        <w:ind w:left="505" w:right="479"/>
        <w:rPr>
          <w:b w:val="0"/>
        </w:rPr>
      </w:pPr>
      <w:r>
        <w:rPr>
          <w:b w:val="0"/>
          <w:color w:val="231F20"/>
        </w:rPr>
        <w:t>v 2018 v této lokalitě opravu kondenzátního potrubí DN 150 v parovodu vedeném v travnaté ploše podél jihovýchodní strany ul. Šolínova od ul. Technická po ul. Zikova. Potrubí je zde umístěno v tepelném kolektoru, takže opravou nedojde k narušení povrchu (vstup stávajícími šachtami).</w:t>
      </w:r>
    </w:p>
    <w:p>
      <w:pPr>
        <w:pStyle w:val="BodyText"/>
        <w:spacing w:before="8"/>
        <w:rPr>
          <w:b w:val="0"/>
          <w:sz w:val="22"/>
        </w:rPr>
      </w:pPr>
    </w:p>
    <w:p>
      <w:pPr>
        <w:pStyle w:val="Heading3"/>
      </w:pPr>
      <w:r>
        <w:rPr>
          <w:color w:val="231F20"/>
        </w:rPr>
        <w:t>Elektronické komunikace</w:t>
      </w:r>
    </w:p>
    <w:p>
      <w:pPr>
        <w:pStyle w:val="ListParagraph"/>
        <w:numPr>
          <w:ilvl w:val="0"/>
          <w:numId w:val="3"/>
        </w:numPr>
        <w:tabs>
          <w:tab w:pos="505" w:val="left" w:leader="none"/>
          <w:tab w:pos="506" w:val="left" w:leader="none"/>
        </w:tabs>
        <w:spacing w:line="285" w:lineRule="auto" w:before="45" w:after="0"/>
        <w:ind w:left="505" w:right="939" w:hanging="37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Prostorem Vítězného náměstí vedou hlavní</w:t>
      </w:r>
      <w:r>
        <w:rPr>
          <w:b w:val="0"/>
          <w:color w:val="231F20"/>
          <w:spacing w:val="-12"/>
          <w:sz w:val="19"/>
        </w:rPr>
        <w:t> </w:t>
      </w:r>
      <w:r>
        <w:rPr>
          <w:b w:val="0"/>
          <w:color w:val="231F20"/>
          <w:sz w:val="19"/>
        </w:rPr>
        <w:t>hloubkové kabelovody telekomunikační sítě CETIN</w:t>
      </w:r>
      <w:r>
        <w:rPr>
          <w:b w:val="0"/>
          <w:color w:val="231F20"/>
          <w:spacing w:val="-5"/>
          <w:sz w:val="19"/>
        </w:rPr>
        <w:t> </w:t>
      </w:r>
      <w:r>
        <w:rPr>
          <w:b w:val="0"/>
          <w:color w:val="231F20"/>
          <w:sz w:val="19"/>
        </w:rPr>
        <w:t>(betonové,</w:t>
      </w:r>
    </w:p>
    <w:p>
      <w:pPr>
        <w:pStyle w:val="BodyText"/>
        <w:spacing w:line="285" w:lineRule="auto" w:before="1"/>
        <w:ind w:left="505" w:right="710"/>
        <w:rPr>
          <w:b w:val="0"/>
        </w:rPr>
      </w:pPr>
      <w:r>
        <w:rPr>
          <w:b w:val="0"/>
          <w:color w:val="231F20"/>
        </w:rPr>
        <w:t>o rozměrech přibližně 2 x 2 m), předpokládaná hloubka uložení do 3 m pod terénem(není ověřena) a jsou obtížně přeložitelné.</w:t>
      </w:r>
    </w:p>
    <w:p>
      <w:pPr>
        <w:pStyle w:val="ListParagraph"/>
        <w:numPr>
          <w:ilvl w:val="0"/>
          <w:numId w:val="3"/>
        </w:numPr>
        <w:tabs>
          <w:tab w:pos="505" w:val="left" w:leader="none"/>
          <w:tab w:pos="506" w:val="left" w:leader="none"/>
        </w:tabs>
        <w:spacing w:line="285" w:lineRule="auto" w:before="1" w:after="0"/>
        <w:ind w:left="505" w:right="331" w:hanging="37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Dále jsou zde umístěné kabelové </w:t>
      </w:r>
      <w:r>
        <w:rPr>
          <w:b w:val="0"/>
          <w:color w:val="231F20"/>
          <w:spacing w:val="-3"/>
          <w:sz w:val="19"/>
        </w:rPr>
        <w:t>komory, </w:t>
      </w:r>
      <w:r>
        <w:rPr>
          <w:b w:val="0"/>
          <w:color w:val="231F20"/>
          <w:sz w:val="19"/>
        </w:rPr>
        <w:t>ke kterým je nutno zachovat přístup. Případné přeložky kabelovodů jsou</w:t>
      </w:r>
      <w:r>
        <w:rPr>
          <w:b w:val="0"/>
          <w:color w:val="231F20"/>
          <w:spacing w:val="-21"/>
          <w:sz w:val="19"/>
        </w:rPr>
        <w:t> </w:t>
      </w:r>
      <w:r>
        <w:rPr>
          <w:b w:val="0"/>
          <w:color w:val="231F20"/>
          <w:sz w:val="19"/>
        </w:rPr>
        <w:t>finančně a technicky velmi náročné. Stromy lze vysadit pouze mimo ochranné pásmo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kabelovodu.</w:t>
      </w:r>
    </w:p>
    <w:p>
      <w:pPr>
        <w:pStyle w:val="ListParagraph"/>
        <w:numPr>
          <w:ilvl w:val="0"/>
          <w:numId w:val="3"/>
        </w:numPr>
        <w:tabs>
          <w:tab w:pos="505" w:val="left" w:leader="none"/>
          <w:tab w:pos="506" w:val="left" w:leader="none"/>
        </w:tabs>
        <w:spacing w:line="240" w:lineRule="auto" w:before="1" w:after="0"/>
        <w:ind w:left="505" w:right="0" w:hanging="37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Společnost CETIN neplánuje ve střednědobém</w:t>
      </w:r>
      <w:r>
        <w:rPr>
          <w:b w:val="0"/>
          <w:color w:val="231F20"/>
          <w:spacing w:val="-6"/>
          <w:sz w:val="19"/>
        </w:rPr>
        <w:t> </w:t>
      </w:r>
      <w:r>
        <w:rPr>
          <w:b w:val="0"/>
          <w:color w:val="231F20"/>
          <w:sz w:val="19"/>
        </w:rPr>
        <w:t>horizontu</w:t>
      </w:r>
    </w:p>
    <w:p>
      <w:pPr>
        <w:pStyle w:val="BodyText"/>
        <w:spacing w:line="285" w:lineRule="auto" w:before="45"/>
        <w:ind w:left="505" w:right="425"/>
        <w:rPr>
          <w:b w:val="0"/>
        </w:rPr>
      </w:pPr>
      <w:r>
        <w:rPr>
          <w:b w:val="0"/>
          <w:color w:val="231F20"/>
        </w:rPr>
        <w:t>v prostoru Vítězného náměstí pokládku kabelů, pro umístění nových kabelů využije stávající kabelovody.</w:t>
      </w:r>
    </w:p>
    <w:p>
      <w:pPr>
        <w:pStyle w:val="ListParagraph"/>
        <w:numPr>
          <w:ilvl w:val="0"/>
          <w:numId w:val="3"/>
        </w:numPr>
        <w:tabs>
          <w:tab w:pos="505" w:val="left" w:leader="none"/>
          <w:tab w:pos="506" w:val="left" w:leader="none"/>
        </w:tabs>
        <w:spacing w:line="240" w:lineRule="auto" w:before="0" w:after="0"/>
        <w:ind w:left="505" w:right="0" w:hanging="37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V dotčeném území ve stávající zástavbě je plánováno v</w:t>
      </w:r>
      <w:r>
        <w:rPr>
          <w:b w:val="0"/>
          <w:color w:val="231F20"/>
          <w:spacing w:val="-16"/>
          <w:sz w:val="19"/>
        </w:rPr>
        <w:t> </w:t>
      </w:r>
      <w:r>
        <w:rPr>
          <w:b w:val="0"/>
          <w:color w:val="231F20"/>
          <w:sz w:val="19"/>
        </w:rPr>
        <w:t>období</w:t>
      </w:r>
    </w:p>
    <w:p>
      <w:pPr>
        <w:pStyle w:val="BodyText"/>
        <w:spacing w:line="285" w:lineRule="auto" w:before="45"/>
        <w:ind w:left="505" w:right="494"/>
        <w:rPr>
          <w:b w:val="0"/>
        </w:rPr>
      </w:pPr>
      <w:r>
        <w:rPr>
          <w:b w:val="0"/>
          <w:color w:val="231F20"/>
        </w:rPr>
        <w:t>r. 2017-2018 osazení min. 5 ks optických rozvaděčů (remote DSLAM), kterých umístění je možné buď v objektech, na fasádách, popřípadě i volně stojící. Součástí těchto akcí bude částečné doplnění plastové a optické infrastruktury</w:t>
      </w:r>
    </w:p>
    <w:p>
      <w:pPr>
        <w:pStyle w:val="BodyText"/>
        <w:spacing w:line="285" w:lineRule="auto"/>
        <w:ind w:left="505" w:right="500"/>
        <w:rPr>
          <w:b w:val="0"/>
        </w:rPr>
      </w:pPr>
      <w:r>
        <w:rPr>
          <w:b w:val="0"/>
          <w:color w:val="231F20"/>
        </w:rPr>
        <w:t>v chodnících. Ve střednědobém horizontu plánuje další rozšíření plastové infrastruktury a realizaci pasivní optické sítě do každého bytového domu (systém FTTH).</w:t>
      </w:r>
    </w:p>
    <w:p>
      <w:pPr>
        <w:pStyle w:val="BodyText"/>
        <w:spacing w:before="8"/>
        <w:rPr>
          <w:b w:val="0"/>
          <w:sz w:val="22"/>
        </w:rPr>
      </w:pPr>
    </w:p>
    <w:p>
      <w:pPr>
        <w:pStyle w:val="Heading3"/>
      </w:pPr>
      <w:r>
        <w:rPr>
          <w:color w:val="231F20"/>
        </w:rPr>
        <w:t>Další technická infrastruktura</w:t>
      </w:r>
    </w:p>
    <w:p>
      <w:pPr>
        <w:spacing w:after="0"/>
        <w:sectPr>
          <w:type w:val="continuous"/>
          <w:pgSz w:w="11910" w:h="16840"/>
          <w:pgMar w:top="620" w:bottom="280" w:left="460" w:right="460"/>
          <w:cols w:num="2" w:equalWidth="0">
            <w:col w:w="5240" w:space="151"/>
            <w:col w:w="5599"/>
          </w:cols>
        </w:sectPr>
      </w:pPr>
    </w:p>
    <w:p>
      <w:pPr>
        <w:pStyle w:val="BodyText"/>
        <w:rPr>
          <w:rFonts w:ascii="UnitSlabPro-Bold"/>
          <w:b/>
          <w:sz w:val="20"/>
        </w:rPr>
      </w:pPr>
    </w:p>
    <w:p>
      <w:pPr>
        <w:pStyle w:val="BodyText"/>
        <w:rPr>
          <w:rFonts w:ascii="UnitSlabPro-Bold"/>
          <w:b/>
          <w:sz w:val="20"/>
        </w:rPr>
      </w:pPr>
    </w:p>
    <w:p>
      <w:pPr>
        <w:pStyle w:val="BodyText"/>
        <w:spacing w:before="7"/>
        <w:rPr>
          <w:rFonts w:ascii="UnitSlabPro-Bold"/>
          <w:b/>
          <w:sz w:val="27"/>
        </w:rPr>
      </w:pPr>
    </w:p>
    <w:p>
      <w:pPr>
        <w:pStyle w:val="ListParagraph"/>
        <w:numPr>
          <w:ilvl w:val="1"/>
          <w:numId w:val="3"/>
        </w:numPr>
        <w:tabs>
          <w:tab w:pos="751" w:val="left" w:leader="none"/>
          <w:tab w:pos="752" w:val="left" w:leader="none"/>
        </w:tabs>
        <w:spacing w:line="285" w:lineRule="auto" w:before="99" w:after="0"/>
        <w:ind w:left="751" w:right="4734" w:hanging="376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V území jsou umístěny i sítě (optické a metalické) provozovatelů: UPC Česká republika s.r.o., Dial Telecom a.s., </w:t>
      </w:r>
      <w:r>
        <w:rPr>
          <w:b w:val="0"/>
          <w:color w:val="231F20"/>
          <w:spacing w:val="-5"/>
          <w:sz w:val="19"/>
        </w:rPr>
        <w:t>T- </w:t>
      </w:r>
      <w:r>
        <w:rPr>
          <w:b w:val="0"/>
          <w:color w:val="231F20"/>
          <w:sz w:val="19"/>
        </w:rPr>
        <w:t>Mobile Czech Republic a.s., kteří v současné</w:t>
      </w:r>
      <w:r>
        <w:rPr>
          <w:b w:val="0"/>
          <w:color w:val="231F20"/>
          <w:spacing w:val="3"/>
          <w:sz w:val="19"/>
        </w:rPr>
        <w:t> </w:t>
      </w:r>
      <w:r>
        <w:rPr>
          <w:b w:val="0"/>
          <w:color w:val="231F20"/>
          <w:sz w:val="19"/>
        </w:rPr>
        <w:t>době</w:t>
      </w:r>
    </w:p>
    <w:p>
      <w:pPr>
        <w:pStyle w:val="BodyText"/>
        <w:spacing w:line="285" w:lineRule="auto"/>
        <w:ind w:left="751" w:right="4297"/>
        <w:rPr>
          <w:b w:val="0"/>
        </w:rPr>
      </w:pPr>
      <w:r>
        <w:rPr>
          <w:b w:val="0"/>
          <w:color w:val="231F20"/>
        </w:rPr>
        <w:t>neplánují rozšiřování svých sítí v území. V případě výstavby nových objektů předpokládají možnost jejich připojení na sítě společností.</w:t>
      </w:r>
    </w:p>
    <w:p>
      <w:pPr>
        <w:pStyle w:val="BodyText"/>
        <w:spacing w:before="3"/>
        <w:rPr>
          <w:b w:val="0"/>
          <w:sz w:val="20"/>
        </w:rPr>
      </w:pPr>
    </w:p>
    <w:p>
      <w:pPr>
        <w:pStyle w:val="Heading2"/>
        <w:ind w:left="355"/>
      </w:pPr>
      <w:r>
        <w:rPr>
          <w:color w:val="231F20"/>
          <w:w w:val="110"/>
        </w:rPr>
        <w:t>Etapizace</w:t>
      </w:r>
    </w:p>
    <w:p>
      <w:pPr>
        <w:pStyle w:val="BodyText"/>
        <w:spacing w:before="9"/>
        <w:rPr>
          <w:rFonts w:ascii="UnitPro-Medi"/>
          <w:sz w:val="25"/>
        </w:rPr>
      </w:pPr>
    </w:p>
    <w:p>
      <w:pPr>
        <w:pStyle w:val="BodyText"/>
        <w:spacing w:line="285" w:lineRule="auto"/>
        <w:ind w:left="355" w:right="4297"/>
        <w:rPr>
          <w:b w:val="0"/>
        </w:rPr>
      </w:pPr>
      <w:r>
        <w:rPr>
          <w:b w:val="0"/>
          <w:color w:val="231F20"/>
        </w:rPr>
        <w:t>Koncepční studie by měla navrhnout a ověřit možnosti etapizace projektu. Základní představa zadavatele je tato:</w:t>
      </w:r>
    </w:p>
    <w:p>
      <w:pPr>
        <w:pStyle w:val="BodyText"/>
        <w:spacing w:before="8"/>
        <w:rPr>
          <w:b w:val="0"/>
          <w:sz w:val="22"/>
        </w:rPr>
      </w:pPr>
    </w:p>
    <w:p>
      <w:pPr>
        <w:pStyle w:val="BodyText"/>
        <w:ind w:left="355"/>
        <w:rPr>
          <w:rFonts w:ascii="UnitSlabPro-Medi" w:hAnsi="UnitSlabPro-Medi"/>
        </w:rPr>
      </w:pPr>
      <w:r>
        <w:rPr>
          <w:rFonts w:ascii="UnitSlabPro-Medi" w:hAnsi="UnitSlabPro-Medi"/>
          <w:color w:val="231F20"/>
        </w:rPr>
        <w:t>Fáze 0 - příprava</w:t>
      </w:r>
    </w:p>
    <w:p>
      <w:pPr>
        <w:pStyle w:val="BodyText"/>
        <w:spacing w:line="285" w:lineRule="auto" w:before="44"/>
        <w:ind w:left="355" w:right="4706"/>
        <w:rPr>
          <w:rFonts w:ascii="UnitSlabPro-Medi" w:hAnsi="UnitSlabPro-Medi"/>
        </w:rPr>
      </w:pPr>
      <w:r>
        <w:rPr>
          <w:rFonts w:ascii="UnitSlabPro-Medi" w:hAnsi="UnitSlabPro-Medi"/>
          <w:color w:val="231F20"/>
        </w:rPr>
        <w:t>Fáze 1 - přesunutí dopravního terminálu, přeložka TT Fáze 2 - po realizaci KES</w:t>
      </w:r>
    </w:p>
    <w:p>
      <w:pPr>
        <w:pStyle w:val="BodyText"/>
        <w:spacing w:line="285" w:lineRule="auto"/>
        <w:ind w:left="355" w:right="4365"/>
        <w:rPr>
          <w:rFonts w:ascii="UnitSlabPro-Medi" w:hAnsi="UnitSlabPro-Medi"/>
        </w:rPr>
      </w:pPr>
      <w:r>
        <w:rPr>
          <w:rFonts w:ascii="UnitSlabPro-Medi" w:hAnsi="UnitSlabPro-Medi"/>
          <w:color w:val="231F20"/>
        </w:rPr>
        <w:t>Fáze 3 - po realizaci dostavby severozápadního kvadrantu Fáze 4 - po realizaci TT Strahov a TT Suchdol</w:t>
      </w:r>
    </w:p>
    <w:sectPr>
      <w:pgSz w:w="11910" w:h="16840"/>
      <w:pgMar w:header="0" w:footer="0" w:top="620" w:bottom="280" w:left="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UnitPro-Light">
    <w:altName w:val="UnitPro-Light"/>
    <w:charset w:val="0"/>
    <w:family w:val="swiss"/>
    <w:pitch w:val="variable"/>
  </w:font>
  <w:font w:name="UnitPro-Medi">
    <w:altName w:val="UnitPro-Medi"/>
    <w:charset w:val="0"/>
    <w:family w:val="swiss"/>
    <w:pitch w:val="variable"/>
  </w:font>
  <w:font w:name="UnitSlabPro-Light">
    <w:altName w:val="UnitSlabPro-Light"/>
    <w:charset w:val="0"/>
    <w:family w:val="modern"/>
    <w:pitch w:val="variable"/>
  </w:font>
  <w:font w:name="UnitSlabPro-LightIta">
    <w:altName w:val="UnitSlabPro-LightIta"/>
    <w:charset w:val="0"/>
    <w:family w:val="modern"/>
    <w:pitch w:val="variable"/>
  </w:font>
  <w:font w:name="UnitSlabPro-Medi">
    <w:altName w:val="UnitSlabPro-Medi"/>
    <w:charset w:val="0"/>
    <w:family w:val="modern"/>
    <w:pitch w:val="variable"/>
  </w:font>
  <w:font w:name="UnitSlabPro-Bold">
    <w:altName w:val="UnitSlabPro-Bold"/>
    <w:charset w:val="0"/>
    <w:family w:val="moder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9016" from="555.590576pt,28.346715pt" to="555.590576pt,-.000026pt" stroked="true" strokeweight=".15pt" strokecolor="#231f2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9.259827pt;margin-top:15.927215pt;width:9.75pt;height:16.3500pt;mso-position-horizontal-relative:page;mso-position-vertical-relative:page;z-index:-8992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UnitPro-Light"/>
                    <w:b w:val="0"/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rFonts w:ascii="UnitPro-Light"/>
                    <w:b w:val="0"/>
                    <w:color w:val="231F20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8968" from="39.685101pt,28.346715pt" to="39.685101pt,-.000026pt" stroked="true" strokeweight=".15pt" strokecolor="#231f20">
          <v:stroke dashstyle="solid"/>
          <w10:wrap type="none"/>
        </v:line>
      </w:pict>
    </w:r>
    <w:r>
      <w:rPr/>
      <w:pict>
        <v:shape style="position:absolute;margin-left:25.6103pt;margin-top:15.927215pt;width:10.45pt;height:16.3500pt;mso-position-horizontal-relative:page;mso-position-vertical-relative:page;z-index:-8944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UnitPro-Light"/>
                    <w:b w:val="0"/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rFonts w:ascii="UnitPro-Light"/>
                    <w:b w:val="0"/>
                    <w:color w:val="231F20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641" w:hanging="96"/>
      </w:pPr>
      <w:rPr>
        <w:rFonts w:hint="default" w:ascii="UnitSlabPro-Light" w:hAnsi="UnitSlabPro-Light" w:eastAsia="UnitSlabPro-Light" w:cs="UnitSlabPro-Light"/>
        <w:color w:val="231F20"/>
        <w:spacing w:val="-2"/>
        <w:w w:val="100"/>
        <w:sz w:val="19"/>
        <w:szCs w:val="19"/>
      </w:rPr>
    </w:lvl>
    <w:lvl w:ilvl="1">
      <w:start w:val="0"/>
      <w:numFmt w:val="bullet"/>
      <w:lvlText w:val="•"/>
      <w:lvlJc w:val="left"/>
      <w:pPr>
        <w:ind w:left="1099" w:hanging="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59" w:hanging="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19" w:hanging="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79" w:hanging="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39" w:hanging="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99" w:hanging="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59" w:hanging="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19" w:hanging="96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—"/>
      <w:lvlJc w:val="left"/>
      <w:pPr>
        <w:ind w:left="596" w:hanging="397"/>
      </w:pPr>
      <w:rPr>
        <w:rFonts w:hint="default" w:ascii="UnitSlabPro-Light" w:hAnsi="UnitSlabPro-Light" w:eastAsia="UnitSlabPro-Light" w:cs="UnitSlabPro-Light"/>
        <w:color w:val="231F20"/>
        <w:spacing w:val="-4"/>
        <w:w w:val="100"/>
        <w:sz w:val="19"/>
        <w:szCs w:val="19"/>
      </w:rPr>
    </w:lvl>
    <w:lvl w:ilvl="1">
      <w:start w:val="0"/>
      <w:numFmt w:val="bullet"/>
      <w:lvlText w:val="•"/>
      <w:lvlJc w:val="left"/>
      <w:pPr>
        <w:ind w:left="1081" w:hanging="3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63" w:hanging="3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45" w:hanging="3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27" w:hanging="3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09" w:hanging="3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91" w:hanging="3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72" w:hanging="3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54" w:hanging="397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—"/>
      <w:lvlJc w:val="left"/>
      <w:pPr>
        <w:ind w:left="503" w:hanging="397"/>
      </w:pPr>
      <w:rPr>
        <w:rFonts w:hint="default" w:ascii="UnitSlabPro-Light" w:hAnsi="UnitSlabPro-Light" w:eastAsia="UnitSlabPro-Light" w:cs="UnitSlabPro-Light"/>
        <w:color w:val="231F20"/>
        <w:spacing w:val="-12"/>
        <w:w w:val="100"/>
        <w:sz w:val="19"/>
        <w:szCs w:val="19"/>
      </w:rPr>
    </w:lvl>
    <w:lvl w:ilvl="1">
      <w:start w:val="0"/>
      <w:numFmt w:val="bullet"/>
      <w:lvlText w:val="—"/>
      <w:lvlJc w:val="left"/>
      <w:pPr>
        <w:ind w:left="752" w:hanging="397"/>
      </w:pPr>
      <w:rPr>
        <w:rFonts w:hint="default" w:ascii="UnitSlabPro-Light" w:hAnsi="UnitSlabPro-Light" w:eastAsia="UnitSlabPro-Light" w:cs="UnitSlabPro-Light"/>
        <w:color w:val="231F20"/>
        <w:spacing w:val="-4"/>
        <w:w w:val="100"/>
        <w:sz w:val="19"/>
        <w:szCs w:val="19"/>
      </w:rPr>
    </w:lvl>
    <w:lvl w:ilvl="2">
      <w:start w:val="0"/>
      <w:numFmt w:val="bullet"/>
      <w:lvlText w:val="•"/>
      <w:lvlJc w:val="left"/>
      <w:pPr>
        <w:ind w:left="760" w:hanging="3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17" w:hanging="3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75" w:hanging="3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33" w:hanging="3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1" w:hanging="3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48" w:hanging="3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06" w:hanging="397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599" w:hanging="397"/>
      </w:pPr>
      <w:rPr>
        <w:rFonts w:hint="default" w:ascii="UnitSlabPro-Light" w:hAnsi="UnitSlabPro-Light" w:eastAsia="UnitSlabPro-Light" w:cs="UnitSlabPro-Light"/>
        <w:color w:val="231F20"/>
        <w:spacing w:val="-8"/>
        <w:w w:val="100"/>
        <w:sz w:val="19"/>
        <w:szCs w:val="19"/>
      </w:rPr>
    </w:lvl>
    <w:lvl w:ilvl="1">
      <w:start w:val="0"/>
      <w:numFmt w:val="bullet"/>
      <w:lvlText w:val="•"/>
      <w:lvlJc w:val="left"/>
      <w:pPr>
        <w:ind w:left="1082" w:hanging="3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64" w:hanging="3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46" w:hanging="3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28" w:hanging="3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11" w:hanging="3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93" w:hanging="3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75" w:hanging="3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57" w:hanging="397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730" w:hanging="397"/>
      </w:pPr>
      <w:rPr>
        <w:rFonts w:hint="default" w:ascii="UnitSlabPro-Light" w:hAnsi="UnitSlabPro-Light" w:eastAsia="UnitSlabPro-Light" w:cs="UnitSlabPro-Light"/>
        <w:color w:val="231F20"/>
        <w:spacing w:val="-2"/>
        <w:w w:val="100"/>
        <w:sz w:val="19"/>
        <w:szCs w:val="19"/>
      </w:rPr>
    </w:lvl>
    <w:lvl w:ilvl="1">
      <w:start w:val="0"/>
      <w:numFmt w:val="bullet"/>
      <w:lvlText w:val="•"/>
      <w:lvlJc w:val="left"/>
      <w:pPr>
        <w:ind w:left="1214" w:hanging="3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88" w:hanging="3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63" w:hanging="3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37" w:hanging="3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11" w:hanging="3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86" w:hanging="3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60" w:hanging="3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34" w:hanging="397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UnitSlabPro-Light" w:hAnsi="UnitSlabPro-Light" w:eastAsia="UnitSlabPro-Light" w:cs="UnitSlabPro-Light"/>
    </w:rPr>
  </w:style>
  <w:style w:styleId="BodyText" w:type="paragraph">
    <w:name w:val="Body Text"/>
    <w:basedOn w:val="Normal"/>
    <w:uiPriority w:val="1"/>
    <w:qFormat/>
    <w:pPr/>
    <w:rPr>
      <w:rFonts w:ascii="UnitSlabPro-Light" w:hAnsi="UnitSlabPro-Light" w:eastAsia="UnitSlabPro-Light" w:cs="UnitSlabPro-Light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122"/>
      <w:ind w:left="333"/>
      <w:outlineLvl w:val="1"/>
    </w:pPr>
    <w:rPr>
      <w:rFonts w:ascii="UnitPro-Medi" w:hAnsi="UnitPro-Medi" w:eastAsia="UnitPro-Medi" w:cs="UnitPro-Medi"/>
      <w:sz w:val="32"/>
      <w:szCs w:val="32"/>
    </w:rPr>
  </w:style>
  <w:style w:styleId="Heading2" w:type="paragraph">
    <w:name w:val="Heading 2"/>
    <w:basedOn w:val="Normal"/>
    <w:uiPriority w:val="1"/>
    <w:qFormat/>
    <w:pPr>
      <w:ind w:left="333"/>
      <w:outlineLvl w:val="2"/>
    </w:pPr>
    <w:rPr>
      <w:rFonts w:ascii="UnitPro-Medi" w:hAnsi="UnitPro-Medi" w:eastAsia="UnitPro-Medi" w:cs="UnitPro-Medi"/>
      <w:sz w:val="22"/>
      <w:szCs w:val="22"/>
    </w:rPr>
  </w:style>
  <w:style w:styleId="Heading3" w:type="paragraph">
    <w:name w:val="Heading 3"/>
    <w:basedOn w:val="Normal"/>
    <w:uiPriority w:val="1"/>
    <w:qFormat/>
    <w:pPr>
      <w:ind w:left="108"/>
      <w:outlineLvl w:val="3"/>
    </w:pPr>
    <w:rPr>
      <w:rFonts w:ascii="UnitSlabPro-Bold" w:hAnsi="UnitSlabPro-Bold" w:eastAsia="UnitSlabPro-Bold" w:cs="UnitSlabPro-Bold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>
      <w:ind w:left="503" w:hanging="397"/>
    </w:pPr>
    <w:rPr>
      <w:rFonts w:ascii="UnitSlabPro-Light" w:hAnsi="UnitSlabPro-Light" w:eastAsia="UnitSlabPro-Light" w:cs="UnitSlabPro-Light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yperlink" Target="http://www.iprpraha.cz/clanek/391/dokumenty-ke-stazeni" TargetMode="External"/><Relationship Id="rId8" Type="http://schemas.openxmlformats.org/officeDocument/2006/relationships/hyperlink" Target="http://www.iprpraha.cz/viteznenamesti" TargetMode="External"/><Relationship Id="rId9" Type="http://schemas.openxmlformats.org/officeDocument/2006/relationships/hyperlink" Target="http://www.praha.eu/jnp/cz/o_meste/vyhlasky_a_narizeni/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2019-12-03T14:47:27Z</dcterms:created>
  <dcterms:modified xsi:type="dcterms:W3CDTF">2019-12-03T14:47:27Z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2019-12-03T00:00:00Z</vt:filetime>
  </property>
</Properties>
</file>