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08" w:rsidRDefault="00641228" w:rsidP="004C2FA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31"/>
          <w:szCs w:val="31"/>
          <w:u w:val="thick"/>
        </w:rPr>
      </w:pPr>
      <w:r>
        <w:rPr>
          <w:rFonts w:ascii="Times New Roman" w:eastAsia="Calibri" w:hAnsi="Times New Roman" w:cs="Times New Roman"/>
          <w:b/>
          <w:bCs/>
          <w:spacing w:val="-1"/>
          <w:sz w:val="31"/>
          <w:szCs w:val="31"/>
          <w:u w:val="thick"/>
        </w:rPr>
        <w:t>S</w:t>
      </w:r>
      <w:r w:rsidR="009F7F00" w:rsidRPr="009F7F00">
        <w:rPr>
          <w:rFonts w:ascii="Times New Roman" w:eastAsia="Calibri" w:hAnsi="Times New Roman" w:cs="Times New Roman"/>
          <w:b/>
          <w:bCs/>
          <w:spacing w:val="-1"/>
          <w:sz w:val="31"/>
          <w:szCs w:val="31"/>
          <w:u w:val="thick"/>
        </w:rPr>
        <w:t xml:space="preserve">MLOUVA  O  NÁJMU  PROSTOR </w:t>
      </w:r>
    </w:p>
    <w:p w:rsidR="000A50FA" w:rsidRDefault="005A7A6B" w:rsidP="0058388D">
      <w:pPr>
        <w:tabs>
          <w:tab w:val="left" w:pos="567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31"/>
          <w:szCs w:val="31"/>
          <w:u w:val="thick"/>
        </w:rPr>
      </w:pPr>
      <w:r>
        <w:rPr>
          <w:rFonts w:ascii="Times New Roman" w:eastAsia="Calibri" w:hAnsi="Times New Roman" w:cs="Times New Roman"/>
          <w:b/>
          <w:bCs/>
          <w:spacing w:val="-1"/>
          <w:sz w:val="31"/>
          <w:szCs w:val="31"/>
          <w:u w:val="thick"/>
        </w:rPr>
        <w:t>NESLOUŽÍCÍCH K</w:t>
      </w:r>
      <w:r w:rsidR="00732A08">
        <w:rPr>
          <w:rFonts w:ascii="Times New Roman" w:eastAsia="Calibri" w:hAnsi="Times New Roman" w:cs="Times New Roman"/>
          <w:b/>
          <w:bCs/>
          <w:spacing w:val="-1"/>
          <w:sz w:val="31"/>
          <w:szCs w:val="31"/>
          <w:u w:val="thick"/>
        </w:rPr>
        <w:t> </w:t>
      </w:r>
      <w:r>
        <w:rPr>
          <w:rFonts w:ascii="Times New Roman" w:eastAsia="Calibri" w:hAnsi="Times New Roman" w:cs="Times New Roman"/>
          <w:b/>
          <w:bCs/>
          <w:spacing w:val="-1"/>
          <w:sz w:val="31"/>
          <w:szCs w:val="31"/>
          <w:u w:val="thick"/>
        </w:rPr>
        <w:t>BYDLENÍ</w:t>
      </w:r>
    </w:p>
    <w:p w:rsidR="00E57B71" w:rsidRPr="009F7F00" w:rsidRDefault="00E57B71" w:rsidP="004C2FA6">
      <w:pPr>
        <w:tabs>
          <w:tab w:val="left" w:pos="567"/>
        </w:tabs>
        <w:spacing w:after="120" w:line="240" w:lineRule="auto"/>
        <w:rPr>
          <w:rFonts w:ascii="Times New Roman" w:eastAsia="Calibri" w:hAnsi="Times New Roman" w:cs="Times New Roman"/>
          <w:b/>
          <w:bCs/>
          <w:spacing w:val="-1"/>
          <w:sz w:val="31"/>
          <w:szCs w:val="31"/>
          <w:u w:val="thick"/>
        </w:rPr>
      </w:pPr>
    </w:p>
    <w:p w:rsidR="009F7F00" w:rsidRPr="009F7F00" w:rsidRDefault="009F7F00" w:rsidP="004C2FA6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Pronajímatel:</w:t>
      </w:r>
    </w:p>
    <w:p w:rsidR="009F7F00" w:rsidRPr="009F7F00" w:rsidRDefault="009F7F00" w:rsidP="004C2FA6">
      <w:pPr>
        <w:tabs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126FD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Městská část Praha 3</w:t>
      </w: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, se sídlem Havlíčkovo nám. 9, Praha 3,</w:t>
      </w:r>
    </w:p>
    <w:p w:rsidR="001301B9" w:rsidRDefault="009F7F00" w:rsidP="004C2FA6">
      <w:pPr>
        <w:tabs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zastoupená </w:t>
      </w:r>
      <w:r w:rsidR="001301B9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Mgr. Lucií Vítkovskou,</w:t>
      </w:r>
    </w:p>
    <w:p w:rsidR="009F7F00" w:rsidRDefault="009F7F00" w:rsidP="004C2FA6">
      <w:pPr>
        <w:tabs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zástup</w:t>
      </w:r>
      <w:r w:rsidR="001301B9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kyní</w:t>
      </w: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starost</w:t>
      </w:r>
      <w:r w:rsidR="001301B9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k</w:t>
      </w: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y městské části Praha 3</w:t>
      </w:r>
    </w:p>
    <w:p w:rsidR="00717905" w:rsidRPr="009F7F00" w:rsidRDefault="00717905" w:rsidP="004C2FA6">
      <w:pPr>
        <w:tabs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>IČ: 00063517</w:t>
      </w:r>
    </w:p>
    <w:p w:rsidR="009F7F00" w:rsidRPr="009F7F00" w:rsidRDefault="009F7F00" w:rsidP="004C2FA6">
      <w:pPr>
        <w:tabs>
          <w:tab w:val="left" w:pos="567"/>
        </w:tabs>
        <w:spacing w:after="120" w:line="240" w:lineRule="auto"/>
        <w:ind w:left="567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(dále jen „pronajímatel“)</w:t>
      </w:r>
    </w:p>
    <w:p w:rsidR="009F7F00" w:rsidRPr="009F7F00" w:rsidRDefault="009F7F00" w:rsidP="004C2FA6">
      <w:pPr>
        <w:tabs>
          <w:tab w:val="left" w:pos="567"/>
        </w:tabs>
        <w:spacing w:after="120" w:line="240" w:lineRule="auto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9F7F00" w:rsidRPr="009F7F00" w:rsidRDefault="009F7F00" w:rsidP="004C2FA6">
      <w:pPr>
        <w:tabs>
          <w:tab w:val="left" w:pos="567"/>
        </w:tabs>
        <w:spacing w:after="120" w:line="240" w:lineRule="auto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a</w:t>
      </w:r>
    </w:p>
    <w:p w:rsidR="009F7F00" w:rsidRPr="009F7F00" w:rsidRDefault="009F7F00" w:rsidP="004C2FA6">
      <w:pPr>
        <w:tabs>
          <w:tab w:val="left" w:pos="567"/>
        </w:tabs>
        <w:spacing w:after="120" w:line="240" w:lineRule="auto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9F7F00" w:rsidRPr="009F7F00" w:rsidRDefault="009F7F00" w:rsidP="004C2FA6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Nájemce:</w:t>
      </w:r>
    </w:p>
    <w:p w:rsidR="009F7F00" w:rsidRPr="0058388D" w:rsidRDefault="00732A08" w:rsidP="004C2FA6">
      <w:pPr>
        <w:tabs>
          <w:tab w:val="left" w:pos="426"/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58388D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Hlavní město Praha</w:t>
      </w:r>
      <w:r w:rsidRPr="0058388D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, se sídlem Mariánské náměstí 2, 110 00 Praha 1</w:t>
      </w:r>
    </w:p>
    <w:p w:rsidR="00BD61C2" w:rsidRPr="0058388D" w:rsidRDefault="00BD61C2" w:rsidP="00BD61C2">
      <w:pPr>
        <w:tabs>
          <w:tab w:val="left" w:pos="426"/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58388D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jednající Ing. Eduardem </w:t>
      </w:r>
      <w:proofErr w:type="spellStart"/>
      <w:r w:rsidRPr="0058388D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Šusterem</w:t>
      </w:r>
      <w:proofErr w:type="spellEnd"/>
      <w:r w:rsidRPr="0058388D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, ředitelem Městské policie hl. m. Prahy, </w:t>
      </w:r>
    </w:p>
    <w:p w:rsidR="00BD61C2" w:rsidRPr="0058388D" w:rsidRDefault="00BD61C2" w:rsidP="00BD61C2">
      <w:pPr>
        <w:tabs>
          <w:tab w:val="left" w:pos="426"/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58388D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na základě pověření Zastupitelstva hl. m. Prahy</w:t>
      </w:r>
    </w:p>
    <w:p w:rsidR="00732A08" w:rsidRPr="0058388D" w:rsidRDefault="00732A08" w:rsidP="004C2FA6">
      <w:pPr>
        <w:tabs>
          <w:tab w:val="left" w:pos="426"/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58388D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IČO: 00064581</w:t>
      </w:r>
    </w:p>
    <w:p w:rsidR="00732A08" w:rsidRPr="0058388D" w:rsidRDefault="00732A08" w:rsidP="004C2FA6">
      <w:pPr>
        <w:tabs>
          <w:tab w:val="left" w:pos="426"/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58388D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DIČ: CZ00064581</w:t>
      </w:r>
    </w:p>
    <w:p w:rsidR="00BD61C2" w:rsidRPr="0058388D" w:rsidRDefault="00BD61C2" w:rsidP="00BD61C2">
      <w:pPr>
        <w:tabs>
          <w:tab w:val="left" w:pos="426"/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58388D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bankovní spojení: PPF banka a. s.</w:t>
      </w:r>
    </w:p>
    <w:p w:rsidR="00BD61C2" w:rsidRPr="0058388D" w:rsidRDefault="00BD61C2" w:rsidP="00BD61C2">
      <w:pPr>
        <w:tabs>
          <w:tab w:val="left" w:pos="426"/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58388D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číslo účtu: 620023-5157998/6000</w:t>
      </w:r>
    </w:p>
    <w:p w:rsidR="00732A08" w:rsidRPr="0058388D" w:rsidRDefault="00732A08" w:rsidP="004C2FA6">
      <w:pPr>
        <w:tabs>
          <w:tab w:val="left" w:pos="426"/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Cs/>
          <w:i/>
          <w:spacing w:val="-1"/>
          <w:sz w:val="24"/>
          <w:szCs w:val="24"/>
        </w:rPr>
      </w:pPr>
      <w:r w:rsidRPr="0058388D">
        <w:rPr>
          <w:rFonts w:ascii="Times New Roman" w:eastAsia="Calibri" w:hAnsi="Times New Roman" w:cs="Times New Roman"/>
          <w:bCs/>
          <w:i/>
          <w:spacing w:val="-1"/>
          <w:sz w:val="24"/>
          <w:szCs w:val="24"/>
        </w:rPr>
        <w:t>Korespondenční a fakturační adresa:</w:t>
      </w:r>
    </w:p>
    <w:p w:rsidR="00732A08" w:rsidRPr="00BD61C2" w:rsidRDefault="00717905" w:rsidP="004C2FA6">
      <w:pPr>
        <w:tabs>
          <w:tab w:val="left" w:pos="426"/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/>
          <w:bCs/>
          <w:i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pacing w:val="-1"/>
          <w:sz w:val="24"/>
          <w:szCs w:val="24"/>
        </w:rPr>
        <w:t xml:space="preserve">Hlavní město Praha, </w:t>
      </w:r>
      <w:r w:rsidR="00732A08" w:rsidRPr="00BD61C2">
        <w:rPr>
          <w:rFonts w:ascii="Times New Roman" w:eastAsia="Calibri" w:hAnsi="Times New Roman" w:cs="Times New Roman"/>
          <w:b/>
          <w:bCs/>
          <w:i/>
          <w:spacing w:val="-1"/>
          <w:sz w:val="24"/>
          <w:szCs w:val="24"/>
        </w:rPr>
        <w:t>Městská policie hl. m. Prahy</w:t>
      </w:r>
    </w:p>
    <w:p w:rsidR="00732A08" w:rsidRPr="00BD61C2" w:rsidRDefault="00732A08" w:rsidP="004C2FA6">
      <w:pPr>
        <w:tabs>
          <w:tab w:val="left" w:pos="426"/>
          <w:tab w:val="left" w:pos="567"/>
        </w:tabs>
        <w:spacing w:after="120" w:line="240" w:lineRule="auto"/>
        <w:ind w:left="567"/>
        <w:contextualSpacing/>
        <w:rPr>
          <w:rFonts w:ascii="Times New Roman" w:eastAsia="Calibri" w:hAnsi="Times New Roman" w:cs="Times New Roman"/>
          <w:bCs/>
          <w:i/>
          <w:spacing w:val="-1"/>
          <w:sz w:val="24"/>
          <w:szCs w:val="24"/>
        </w:rPr>
      </w:pPr>
      <w:r w:rsidRPr="00BD61C2">
        <w:rPr>
          <w:rFonts w:ascii="Times New Roman" w:eastAsia="Calibri" w:hAnsi="Times New Roman" w:cs="Times New Roman"/>
          <w:bCs/>
          <w:i/>
          <w:spacing w:val="-1"/>
          <w:sz w:val="24"/>
          <w:szCs w:val="24"/>
        </w:rPr>
        <w:t>Korunní 98, 101 00 Praha 10</w:t>
      </w:r>
    </w:p>
    <w:p w:rsidR="009F7F00" w:rsidRDefault="009F7F00" w:rsidP="004C2FA6">
      <w:pPr>
        <w:tabs>
          <w:tab w:val="left" w:pos="426"/>
          <w:tab w:val="left" w:pos="567"/>
        </w:tabs>
        <w:spacing w:after="120" w:line="240" w:lineRule="auto"/>
        <w:ind w:left="567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(dále jen „nájemce“)</w:t>
      </w:r>
    </w:p>
    <w:p w:rsidR="00BD61C2" w:rsidRDefault="00BD61C2" w:rsidP="004C2FA6">
      <w:pPr>
        <w:tabs>
          <w:tab w:val="left" w:pos="426"/>
          <w:tab w:val="left" w:pos="567"/>
        </w:tabs>
        <w:spacing w:after="120" w:line="240" w:lineRule="auto"/>
        <w:ind w:left="567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BD61C2" w:rsidRPr="00BD61C2" w:rsidRDefault="00BD61C2" w:rsidP="00BD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</w:p>
    <w:p w:rsidR="00BD61C2" w:rsidRPr="009F7F00" w:rsidRDefault="00BD61C2" w:rsidP="004C2FA6">
      <w:pPr>
        <w:tabs>
          <w:tab w:val="left" w:pos="426"/>
          <w:tab w:val="left" w:pos="567"/>
        </w:tabs>
        <w:spacing w:after="120" w:line="240" w:lineRule="auto"/>
        <w:ind w:left="567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9F7F00" w:rsidRPr="009F7F00" w:rsidRDefault="009F7F00" w:rsidP="004C2FA6">
      <w:pPr>
        <w:tabs>
          <w:tab w:val="left" w:pos="567"/>
        </w:tabs>
        <w:spacing w:after="120" w:line="240" w:lineRule="auto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thick"/>
        </w:rPr>
      </w:pPr>
    </w:p>
    <w:p w:rsidR="009F7F00" w:rsidRDefault="009F7F00" w:rsidP="004C2FA6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uzavřeli dnešního dne podle ustanovení § 2201 a násl. a § 2302 a násl. zákona č. 89 / 2012 Sb., občanský zákoník, v platném z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>n</w:t>
      </w: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ění</w:t>
      </w:r>
      <w:r w:rsidR="00732A08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(dále jen „občanský zákoník“),</w:t>
      </w: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tuto smlouvu</w:t>
      </w:r>
      <w:r w:rsidR="00732A08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o nájmu prostor nesloužících k bydlení</w:t>
      </w:r>
      <w:r w:rsidRPr="009F7F0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:</w:t>
      </w:r>
    </w:p>
    <w:p w:rsidR="004C2FA6" w:rsidRDefault="004C2FA6" w:rsidP="004C2FA6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F00" w:rsidRPr="009F7F00" w:rsidRDefault="009F7F00" w:rsidP="004C2FA6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F00">
        <w:rPr>
          <w:rFonts w:ascii="Times New Roman" w:hAnsi="Times New Roman" w:cs="Times New Roman"/>
          <w:b/>
          <w:sz w:val="24"/>
          <w:szCs w:val="24"/>
        </w:rPr>
        <w:t>I.</w:t>
      </w:r>
    </w:p>
    <w:p w:rsidR="009F7F00" w:rsidRDefault="009F7F00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1E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Předmět </w:t>
      </w:r>
      <w:r w:rsidR="00E40C15" w:rsidRPr="00141E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nájmu</w:t>
      </w:r>
    </w:p>
    <w:p w:rsidR="0058198C" w:rsidRPr="0058388D" w:rsidRDefault="009F7F00" w:rsidP="0058388D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F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</w:t>
      </w:r>
      <w:r w:rsid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prohlašuje, že je na </w:t>
      </w:r>
      <w:r w:rsidR="0058198C" w:rsidRP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základě ustanovení § 3 odst. 2 zákona č. 131/2000 Sb., o hlavním městě Praze, ve znění pozdějších předpisů,</w:t>
      </w:r>
      <w:r w:rsid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</w:t>
      </w:r>
      <w:r w:rsidR="0058198C" w:rsidRP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vystup</w:t>
      </w:r>
      <w:r w:rsid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>ovat</w:t>
      </w:r>
      <w:r w:rsidR="0058198C" w:rsidRP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právních vztazích svým jménem a nese odpovědnost z těchto vztahů vyplývající</w:t>
      </w:r>
      <w:r w:rsid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</w:t>
      </w:r>
      <w:r w:rsidR="006206E5" w:rsidRPr="00DE0565">
        <w:rPr>
          <w:rFonts w:ascii="Times New Roman" w:eastAsia="Times New Roman" w:hAnsi="Times New Roman" w:cs="Times New Roman"/>
          <w:sz w:val="24"/>
          <w:szCs w:val="24"/>
          <w:lang w:eastAsia="cs-CZ"/>
        </w:rPr>
        <w:t>má</w:t>
      </w:r>
      <w:r w:rsidR="0058198C" w:rsidRPr="00DE05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7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obecně závaznou </w:t>
      </w:r>
      <w:r w:rsidR="0058198C" w:rsidRPr="00DE0565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vyhláškou č. 55/2000 Sb. hlavního města Prahy, kterou se vydává Statut hlavního města Prahy, ve znění pozdějších předpisů, svěřen</w:t>
      </w:r>
      <w:r w:rsidR="00436FA6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58198C" w:rsidRPr="00DE05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správy </w:t>
      </w:r>
      <w:r w:rsidR="006206E5" w:rsidRPr="00DE0565">
        <w:rPr>
          <w:rFonts w:ascii="Times New Roman" w:eastAsia="Times New Roman" w:hAnsi="Times New Roman" w:cs="Times New Roman"/>
          <w:sz w:val="24"/>
          <w:szCs w:val="24"/>
          <w:lang w:eastAsia="cs-CZ"/>
        </w:rPr>
        <w:t>nebytové prostory v domech</w:t>
      </w:r>
    </w:p>
    <w:p w:rsidR="0058198C" w:rsidRPr="00436FA6" w:rsidRDefault="009F7F00" w:rsidP="0058198C">
      <w:pPr>
        <w:pStyle w:val="Odstavecseseznamem"/>
        <w:tabs>
          <w:tab w:val="left" w:pos="567"/>
        </w:tabs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9F7F00"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 w:rsidRPr="009F7F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0C15" w:rsidRPr="00436F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812, </w:t>
      </w:r>
      <w:r w:rsidR="00126FDA" w:rsidRPr="00436FA6">
        <w:rPr>
          <w:rFonts w:ascii="Times New Roman" w:eastAsia="Times New Roman" w:hAnsi="Times New Roman" w:cs="Times New Roman"/>
          <w:sz w:val="24"/>
          <w:szCs w:val="24"/>
          <w:lang w:eastAsia="cs-CZ"/>
        </w:rPr>
        <w:t>815</w:t>
      </w:r>
      <w:r w:rsidR="00E40C15" w:rsidRPr="00436FA6">
        <w:rPr>
          <w:rFonts w:ascii="Times New Roman" w:eastAsia="Times New Roman" w:hAnsi="Times New Roman" w:cs="Times New Roman"/>
          <w:sz w:val="24"/>
          <w:szCs w:val="24"/>
          <w:lang w:eastAsia="cs-CZ"/>
        </w:rPr>
        <w:t>, 849, 864 a 865</w:t>
      </w:r>
      <w:r w:rsidRPr="00436F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Praze 3, k. </w:t>
      </w:r>
      <w:proofErr w:type="spellStart"/>
      <w:r w:rsidRPr="00436FA6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Pr="00436F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Žižkov, ul.  </w:t>
      </w:r>
      <w:r w:rsidR="00E40C15" w:rsidRPr="00436FA6">
        <w:rPr>
          <w:rFonts w:ascii="Times New Roman" w:eastAsia="Times New Roman" w:hAnsi="Times New Roman" w:cs="Times New Roman"/>
          <w:sz w:val="24"/>
          <w:szCs w:val="24"/>
          <w:lang w:eastAsia="cs-CZ"/>
        </w:rPr>
        <w:t>Lupáčova,</w:t>
      </w:r>
      <w:r w:rsidRPr="00436F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6FA6" w:rsidRPr="00436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tvořící nebytovou jednotku č. 815/101</w:t>
      </w:r>
      <w:r w:rsidR="00436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</w:p>
    <w:p w:rsidR="0058198C" w:rsidRDefault="00676BAB" w:rsidP="0058198C">
      <w:pPr>
        <w:pStyle w:val="Odstavecseseznamem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že</w:t>
      </w:r>
      <w:r w:rsidR="00E143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206E5" w:rsidRPr="00DE0565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58198C" w:rsidRPr="00DE05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oprávněn přenechat </w:t>
      </w:r>
      <w:r w:rsidR="00657856">
        <w:rPr>
          <w:rFonts w:ascii="Times New Roman" w:eastAsia="Times New Roman" w:hAnsi="Times New Roman" w:cs="Times New Roman"/>
          <w:sz w:val="24"/>
          <w:szCs w:val="24"/>
          <w:lang w:eastAsia="cs-CZ"/>
        </w:rPr>
        <w:t>nebytovou</w:t>
      </w:r>
      <w:r w:rsidR="006206E5" w:rsidRPr="00DE05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6FA6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jednotku</w:t>
      </w:r>
      <w:r w:rsidR="00797256" w:rsidRPr="00DE05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užívání nájemci za </w:t>
      </w:r>
      <w:r w:rsidR="00657856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</w:t>
      </w:r>
      <w:r w:rsid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uvedených</w:t>
      </w:r>
      <w:r w:rsid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podmínek a</w:t>
      </w:r>
      <w:r w:rsidR="00126F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</w:t>
      </w:r>
      <w:r w:rsid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sjednaným účelem,</w:t>
      </w:r>
      <w:r w:rsidR="001A6C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97256" w:rsidRDefault="0058198C" w:rsidP="0058198C">
      <w:pPr>
        <w:pStyle w:val="Odstavecseseznamem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že </w:t>
      </w:r>
      <w:r w:rsidR="009F7F00" w:rsidRPr="009F7F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touto smlouvou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přenechává nájemci </w:t>
      </w:r>
      <w:r w:rsid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1A6CAA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užívání</w:t>
      </w:r>
      <w:r w:rsidR="001A6C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578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prostory</w:t>
      </w:r>
      <w:r w:rsidR="006578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uvedené nebytové jednotky</w:t>
      </w:r>
      <w:r w:rsidR="0079725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E40C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0C15" w:rsidRPr="004C2FA6" w:rsidRDefault="00E40C15" w:rsidP="004C2FA6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Lupáčova 12, </w:t>
      </w:r>
      <w:proofErr w:type="gramStart"/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č.p.</w:t>
      </w:r>
      <w:proofErr w:type="gramEnd"/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812, o výměře </w:t>
      </w:r>
      <w:r w:rsidR="00CB4C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434,2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</w:p>
    <w:p w:rsidR="00E40C15" w:rsidRPr="004C2FA6" w:rsidRDefault="00E40C15" w:rsidP="004C2FA6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Lupáčova 14, </w:t>
      </w:r>
      <w:proofErr w:type="gramStart"/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č.p.</w:t>
      </w:r>
      <w:proofErr w:type="gramEnd"/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81</w:t>
      </w:r>
      <w:r w:rsidR="004C2FA6"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o výměře </w:t>
      </w:r>
      <w:r w:rsidR="00CB4C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274,7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</w:p>
    <w:p w:rsidR="00E40C15" w:rsidRPr="004C2FA6" w:rsidRDefault="00E40C15" w:rsidP="004C2FA6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Lupáčova 16, </w:t>
      </w:r>
      <w:proofErr w:type="gramStart"/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č.p</w:t>
      </w:r>
      <w:r w:rsidR="004C2FA6"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="004C2FA6"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849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o výměře </w:t>
      </w:r>
      <w:r w:rsidR="00CB4C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347,2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</w:p>
    <w:p w:rsidR="00E40C15" w:rsidRPr="004C2FA6" w:rsidRDefault="00E40C15" w:rsidP="004C2FA6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Lupáčova 18, </w:t>
      </w:r>
      <w:proofErr w:type="gramStart"/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č.p</w:t>
      </w:r>
      <w:r w:rsidR="004C2FA6"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="004C2FA6"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864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o výměře </w:t>
      </w:r>
      <w:r w:rsidR="00CB4C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234,7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</w:p>
    <w:p w:rsidR="00E40C15" w:rsidRPr="004C2FA6" w:rsidRDefault="00E40C15" w:rsidP="004C2FA6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Lupáčova 20, </w:t>
      </w:r>
      <w:proofErr w:type="gramStart"/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č.p</w:t>
      </w:r>
      <w:r w:rsidR="004C2FA6"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="004C2FA6"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865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o výměře </w:t>
      </w:r>
      <w:r w:rsidR="00CB4C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527,8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</w:p>
    <w:p w:rsidR="009F7F00" w:rsidRPr="004C2FA6" w:rsidRDefault="00CB4C7C" w:rsidP="00CB4C7C">
      <w:pPr>
        <w:pStyle w:val="Odstavecseseznamem"/>
        <w:tabs>
          <w:tab w:val="left" w:pos="567"/>
          <w:tab w:val="left" w:pos="1650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C2FA6"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tj. o celkové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výměře 1.818,60</w:t>
      </w:r>
      <w:r w:rsidR="004C2FA6"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</w:t>
      </w:r>
      <w:r w:rsidR="004C2FA6" w:rsidRPr="004C2FA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</w:p>
    <w:p w:rsidR="009F7F00" w:rsidRPr="009F7F00" w:rsidRDefault="009F7F00" w:rsidP="004C2FA6">
      <w:pPr>
        <w:numPr>
          <w:ilvl w:val="12"/>
          <w:numId w:val="0"/>
        </w:numPr>
        <w:tabs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F00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nájmu</w:t>
      </w:r>
      <w:r w:rsidRPr="009F7F00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9F7F00" w:rsidRDefault="009F7F00" w:rsidP="004C2FA6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6BAB">
        <w:rPr>
          <w:rFonts w:ascii="Times New Roman" w:eastAsia="Times New Roman" w:hAnsi="Times New Roman" w:cs="Times New Roman"/>
          <w:sz w:val="24"/>
          <w:szCs w:val="24"/>
          <w:lang w:eastAsia="cs-CZ"/>
        </w:rPr>
        <w:t>Situační plán s přesným vyznačením</w:t>
      </w:r>
      <w:r w:rsidR="005174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místnost</w:t>
      </w:r>
      <w:r w:rsidR="004C2FA6" w:rsidRPr="00676BAB">
        <w:rPr>
          <w:rFonts w:ascii="Times New Roman" w:eastAsia="Times New Roman" w:hAnsi="Times New Roman" w:cs="Times New Roman"/>
          <w:sz w:val="24"/>
          <w:szCs w:val="24"/>
          <w:lang w:eastAsia="cs-CZ"/>
        </w:rPr>
        <w:t>í a</w:t>
      </w:r>
      <w:r w:rsidRPr="00676B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plochy výše uvedených</w:t>
      </w:r>
      <w:r w:rsidR="009E6633" w:rsidRPr="00676B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prostor je uveden v příloze č.</w:t>
      </w:r>
      <w:r w:rsidR="004C2FA6" w:rsidRPr="00676B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6633" w:rsidRPr="00676B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4C2FA6" w:rsidRPr="00676BAB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smlouvy, kter</w:t>
      </w:r>
      <w:r w:rsidR="002F4360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C2FA6" w:rsidRPr="00676B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její nedílnou součást.</w:t>
      </w:r>
    </w:p>
    <w:p w:rsidR="00676BAB" w:rsidRPr="00676BAB" w:rsidRDefault="00676BAB" w:rsidP="004C2FA6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6BAB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tímto prohlašuje, že je způsobilý uzavřít tuto smlouvu a je oprávněný provozovat v předmětu nájmu činnost dle ú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čelu sjednaného v této smlouvě.</w:t>
      </w:r>
    </w:p>
    <w:p w:rsidR="00676BAB" w:rsidRDefault="00676BAB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F7F00" w:rsidRPr="00CE1918" w:rsidRDefault="009F7F00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:rsidR="009F7F00" w:rsidRPr="00CE1918" w:rsidRDefault="009F7F00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Účel nájmu</w:t>
      </w:r>
    </w:p>
    <w:p w:rsidR="005F13F5" w:rsidRDefault="009F7F00" w:rsidP="004C2FA6">
      <w:pPr>
        <w:pStyle w:val="Odstavecseseznamem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3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přenechává nájemci do užívání předmět nájmu specifikovaný v čl. I. této smlouvy za účelem provozování </w:t>
      </w:r>
      <w:r w:rsidR="004C2F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 w:rsidR="00021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služebny</w:t>
      </w:r>
      <w:r w:rsidR="004C2FA6" w:rsidRPr="00021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21C88" w:rsidRPr="00021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Městské policie hlavního města Prahy</w:t>
      </w:r>
      <w:r w:rsidR="00021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9F7F00" w:rsidRPr="005F13F5" w:rsidRDefault="009F7F00" w:rsidP="004C2FA6">
      <w:pPr>
        <w:pStyle w:val="Odstavecseseznamem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3F5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není oprávněn v předmětu nájmu provozovat jinou činnost nebo měnit způsob či podmínky jejího výkonu, než jak vyplývá ze sjednaného účelu nájmu a z této nájemní smlouvy.</w:t>
      </w:r>
    </w:p>
    <w:p w:rsidR="009F7F00" w:rsidRDefault="009F7F00" w:rsidP="004C2FA6">
      <w:pPr>
        <w:pStyle w:val="Odstavecseseznamem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je povinen </w:t>
      </w:r>
      <w:r w:rsidR="00594D42" w:rsidRP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započít s užíváním </w:t>
      </w:r>
      <w:r w:rsidRP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</w:t>
      </w:r>
      <w:r w:rsidR="00594D42" w:rsidRPr="0058198C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nájmu k danému účelu </w:t>
      </w:r>
      <w:r w:rsidR="00BF7173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okamžikem</w:t>
      </w:r>
      <w:r w:rsidR="00BF7173" w:rsidRPr="00BF7173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r w:rsidR="00BF7173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uzavření této smlouvy.</w:t>
      </w:r>
      <w:r w:rsidR="0068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Nesplnění této povinnosti je považováno za hrubé porušení povinností nájemce a této nájemní smlouvy, což je důvod pro výpověď z předmětu nájmu.</w:t>
      </w:r>
    </w:p>
    <w:p w:rsidR="00C656C9" w:rsidRPr="00D75400" w:rsidRDefault="00676BAB" w:rsidP="00D75400">
      <w:pPr>
        <w:pStyle w:val="Odstavecseseznamem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s</w:t>
      </w:r>
      <w:r w:rsidR="00C656C9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 předmětem nájmu</w:t>
      </w:r>
      <w:r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seznámil ještě před podpisem této smlouvy</w:t>
      </w:r>
      <w:r w:rsidR="00C656C9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56C9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výslovně prohlašuje, že</w:t>
      </w:r>
      <w:r w:rsidR="00392BC8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prostory, které jsou</w:t>
      </w:r>
      <w:r w:rsidR="00C656C9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předmět</w:t>
      </w:r>
      <w:r w:rsidR="00392BC8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C656C9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nájmu</w:t>
      </w:r>
      <w:r w:rsidR="00392BC8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656C9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ve svém užívání již na základě předešlého smluvního vztahu, když tato nájemní smlouva kontinuálně navazuje na smlouvu předchozí, a proto je s předmětem nájmu a jeho stavem dobře obeznámen, a </w:t>
      </w:r>
      <w:r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prohlašuje, že sjednané podmínky v této smlouvě i </w:t>
      </w:r>
      <w:r w:rsidR="00C656C9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nájmu</w:t>
      </w:r>
      <w:r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sám odpovídají </w:t>
      </w:r>
      <w:r w:rsidR="00C656C9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účelu, za jakým má záměr předmět nájmu užívat</w:t>
      </w:r>
      <w:r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proto ho od </w:t>
      </w:r>
      <w:r w:rsidR="00C656C9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ronajímatele najímá tak, jak stojí a leží ke dni podpisu této smlouvy.</w:t>
      </w:r>
      <w:r w:rsidR="00C656C9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2BC8" w:rsidRPr="00900B8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Stav předmětu nájmu je popsán v protokole o předání a převzetí prostor, který tvoří přílohu č. </w:t>
      </w:r>
      <w:r w:rsidR="0058388D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392BC8" w:rsidRPr="00900B8C">
        <w:rPr>
          <w:rFonts w:ascii="Times New Roman" w:eastAsia="Times New Roman" w:hAnsi="Times New Roman" w:cs="Times New Roman"/>
          <w:sz w:val="24"/>
          <w:szCs w:val="20"/>
          <w:lang w:eastAsia="cs-CZ"/>
        </w:rPr>
        <w:t>. této smlouvy.</w:t>
      </w:r>
    </w:p>
    <w:p w:rsidR="00D75400" w:rsidRPr="00D75400" w:rsidRDefault="00D75400" w:rsidP="00D75400">
      <w:pPr>
        <w:pStyle w:val="Odstavecseseznamem"/>
        <w:tabs>
          <w:tab w:val="left" w:pos="567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6BE4" w:rsidRPr="00CE1918" w:rsidRDefault="00686BE4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:rsidR="00686BE4" w:rsidRPr="00CE1918" w:rsidRDefault="00686BE4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nájmu</w:t>
      </w:r>
    </w:p>
    <w:p w:rsidR="00686BE4" w:rsidRDefault="001D3444" w:rsidP="00021C88">
      <w:pPr>
        <w:pStyle w:val="Odstavecseseznamem"/>
        <w:tabs>
          <w:tab w:val="left" w:pos="567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="00686BE4" w:rsidRPr="0068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sjednává na dobu </w:t>
      </w:r>
      <w:r w:rsidR="00021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neurčitou, a to s účinností od </w:t>
      </w:r>
      <w:r w:rsidR="00900B8C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uzavření této smlouvy</w:t>
      </w:r>
      <w:r w:rsid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E1918" w:rsidRPr="001D3444" w:rsidRDefault="00CE1918" w:rsidP="004C2FA6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92D050"/>
          <w:sz w:val="24"/>
          <w:szCs w:val="24"/>
          <w:lang w:eastAsia="cs-CZ"/>
        </w:rPr>
      </w:pPr>
    </w:p>
    <w:p w:rsidR="00CB4C7C" w:rsidRDefault="00CB4C7C" w:rsidP="00A23F73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B4C7C" w:rsidRDefault="00CB4C7C" w:rsidP="00A23F73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B4C7C" w:rsidRDefault="00CB4C7C" w:rsidP="00A23F73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1491" w:rsidRPr="00CE1918" w:rsidRDefault="00C81491" w:rsidP="00A23F73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IV.</w:t>
      </w:r>
    </w:p>
    <w:p w:rsidR="00C81491" w:rsidRPr="00CE1918" w:rsidRDefault="00C81491" w:rsidP="00A23F73">
      <w:pPr>
        <w:tabs>
          <w:tab w:val="left" w:pos="567"/>
          <w:tab w:val="left" w:pos="3615"/>
          <w:tab w:val="center" w:pos="453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Nájemné</w:t>
      </w:r>
    </w:p>
    <w:p w:rsidR="00021C88" w:rsidRDefault="00C81491" w:rsidP="004C2FA6">
      <w:pPr>
        <w:pStyle w:val="Odstavecseseznamem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se sjednává dohodou smluvních stran ve výši</w:t>
      </w:r>
      <w:r w:rsidR="00021C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021C88" w:rsidRPr="00175899" w:rsidRDefault="00D75400" w:rsidP="00021C88">
      <w:pPr>
        <w:pStyle w:val="Odstavecseseznamem"/>
        <w:tabs>
          <w:tab w:val="left" w:pos="567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21C88" w:rsidRPr="00900B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600,-</w:t>
      </w:r>
      <w:r w:rsidR="00C81491" w:rsidRPr="00900B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 </w:t>
      </w:r>
      <w:r w:rsidR="00C81491" w:rsidRPr="00D75400">
        <w:rPr>
          <w:rFonts w:ascii="Times New Roman" w:eastAsia="Times New Roman" w:hAnsi="Times New Roman" w:cs="Times New Roman"/>
          <w:sz w:val="24"/>
          <w:szCs w:val="24"/>
          <w:lang w:eastAsia="cs-CZ"/>
        </w:rPr>
        <w:t>za m</w:t>
      </w:r>
      <w:r w:rsidR="00C81491" w:rsidRPr="00D754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="00C81491" w:rsidRPr="00D75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rok</w:t>
      </w:r>
    </w:p>
    <w:p w:rsidR="00021C88" w:rsidRPr="00460421" w:rsidRDefault="00021C88" w:rsidP="00021C88">
      <w:pPr>
        <w:pStyle w:val="Odstavecseseznamem"/>
        <w:tabs>
          <w:tab w:val="left" w:pos="567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042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60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tj. </w:t>
      </w:r>
      <w:r w:rsidR="00460421" w:rsidRPr="00460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 w:rsidR="00CB4C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091</w:t>
      </w:r>
      <w:r w:rsidR="00460421" w:rsidRPr="00460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CB4C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160</w:t>
      </w:r>
      <w:r w:rsidRPr="00460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,- Kč </w:t>
      </w:r>
      <w:r w:rsidRPr="00D75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ročně </w:t>
      </w:r>
      <w:r w:rsidR="00A23F73" w:rsidRPr="00D75400">
        <w:rPr>
          <w:rFonts w:ascii="Times New Roman" w:eastAsia="Times New Roman" w:hAnsi="Times New Roman" w:cs="Times New Roman"/>
          <w:sz w:val="24"/>
          <w:szCs w:val="24"/>
          <w:lang w:eastAsia="cs-CZ"/>
        </w:rPr>
        <w:t>celkem</w:t>
      </w:r>
    </w:p>
    <w:p w:rsidR="00C81491" w:rsidRDefault="00900B8C" w:rsidP="00021C88">
      <w:pPr>
        <w:pStyle w:val="Odstavecseseznamem"/>
        <w:tabs>
          <w:tab w:val="left" w:pos="567"/>
          <w:tab w:val="left" w:pos="1980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21C88" w:rsidRPr="00460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tj. </w:t>
      </w:r>
      <w:r w:rsidR="00D963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90.930</w:t>
      </w:r>
      <w:r w:rsidR="00021C88" w:rsidRPr="00460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 Kč měsíční splátka nájemného</w:t>
      </w:r>
      <w:r w:rsidR="00D754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C81491" w:rsidRDefault="00C81491" w:rsidP="004C2FA6">
      <w:pPr>
        <w:pStyle w:val="Odstavecseseznamem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Nájemné </w:t>
      </w:r>
      <w:r w:rsidR="00021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021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zavazuje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platit na účet </w:t>
      </w:r>
      <w:r w:rsidR="00717905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 němuž má dispoziční právo správce </w:t>
      </w:r>
      <w:r w:rsidR="001D3444"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pronajímatele, tj.</w:t>
      </w:r>
      <w:r w:rsidR="001D34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Správa majetkového portfolia Praha 3 a.s., </w:t>
      </w:r>
      <w:r w:rsidR="00373C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373CB2" w:rsidRPr="00373CB2">
        <w:rPr>
          <w:rFonts w:ascii="Times New Roman" w:eastAsia="Times New Roman" w:hAnsi="Times New Roman" w:cs="Times New Roman"/>
          <w:sz w:val="24"/>
          <w:szCs w:val="24"/>
          <w:lang w:eastAsia="cs-CZ"/>
        </w:rPr>
        <w:t>28954866</w:t>
      </w:r>
      <w:r w:rsidR="00373C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</w:t>
      </w:r>
      <w:r w:rsidR="00373CB2" w:rsidRPr="00373CB2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3, Olšanská 2666/7, PSČ 13000</w:t>
      </w:r>
      <w:r w:rsidR="00373C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373CB2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373C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zn. </w:t>
      </w:r>
      <w:r w:rsidR="00373CB2" w:rsidRPr="00373CB2">
        <w:rPr>
          <w:rFonts w:ascii="Times New Roman" w:eastAsia="Times New Roman" w:hAnsi="Times New Roman" w:cs="Times New Roman"/>
          <w:sz w:val="24"/>
          <w:szCs w:val="24"/>
          <w:lang w:eastAsia="cs-CZ"/>
        </w:rPr>
        <w:t>B 15521 vedená u Městského soudu v</w:t>
      </w:r>
      <w:r w:rsidR="00373CB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73CB2" w:rsidRPr="00373CB2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="00373C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„správce“).</w:t>
      </w:r>
    </w:p>
    <w:p w:rsidR="00373CB2" w:rsidRDefault="00373CB2" w:rsidP="004C2FA6">
      <w:pPr>
        <w:pStyle w:val="Odstavecseseznamem"/>
        <w:tabs>
          <w:tab w:val="left" w:pos="567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banky: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Česká spořitelna, a.s., Koněvova 4, Praha 3</w:t>
      </w:r>
    </w:p>
    <w:p w:rsidR="00373CB2" w:rsidRDefault="00373CB2" w:rsidP="004C2FA6">
      <w:pPr>
        <w:pStyle w:val="Odstavecseseznamem"/>
        <w:tabs>
          <w:tab w:val="left" w:pos="567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účtu: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009021 – 2000781379/0800</w:t>
      </w:r>
    </w:p>
    <w:p w:rsidR="00460421" w:rsidRDefault="00373CB2" w:rsidP="00460421">
      <w:pPr>
        <w:pStyle w:val="Odstavecseseznamem"/>
        <w:tabs>
          <w:tab w:val="left" w:pos="567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Variabilní symbol: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60421">
        <w:rPr>
          <w:rFonts w:ascii="Times New Roman" w:eastAsia="Times New Roman" w:hAnsi="Times New Roman" w:cs="Times New Roman"/>
          <w:sz w:val="24"/>
          <w:szCs w:val="24"/>
          <w:lang w:eastAsia="cs-CZ"/>
        </w:rPr>
        <w:t>7081509911</w:t>
      </w:r>
    </w:p>
    <w:p w:rsidR="00460421" w:rsidRDefault="00460421" w:rsidP="00460421">
      <w:pPr>
        <w:pStyle w:val="Odstavecseseznamem"/>
        <w:tabs>
          <w:tab w:val="left" w:pos="567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Specifický symbol:    </w:t>
      </w:r>
      <w:r w:rsidR="005838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7101000011</w:t>
      </w:r>
    </w:p>
    <w:p w:rsidR="00373CB2" w:rsidRPr="00021C88" w:rsidRDefault="00373CB2" w:rsidP="0058388D">
      <w:pPr>
        <w:pStyle w:val="Odstavecseseznamem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Nájemné </w:t>
      </w:r>
      <w:r w:rsidR="00021C88">
        <w:rPr>
          <w:rFonts w:ascii="Times New Roman" w:eastAsia="Times New Roman" w:hAnsi="Times New Roman" w:cs="Times New Roman"/>
          <w:sz w:val="24"/>
          <w:szCs w:val="24"/>
          <w:lang w:eastAsia="cs-CZ"/>
        </w:rPr>
        <w:t>se nájemce zavazuje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platit měsíčně,</w:t>
      </w:r>
      <w:r w:rsidR="00C65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měsíční splátka nájemného je splatná vždy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nejpozději do posledního dne příslušného</w:t>
      </w:r>
      <w:r w:rsidR="00C65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kalendářního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měsíce. </w:t>
      </w:r>
      <w:r w:rsidR="00C656C9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Částka</w:t>
      </w:r>
      <w:r w:rsidR="00021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uhrazen</w:t>
      </w:r>
      <w:r w:rsidR="00C656C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021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kdy byla připsána na účet </w:t>
      </w:r>
      <w:r w:rsidRPr="00021C88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pronajímatele.</w:t>
      </w:r>
    </w:p>
    <w:p w:rsidR="004012AD" w:rsidRPr="00392BC8" w:rsidRDefault="004012AD" w:rsidP="004C2FA6">
      <w:pPr>
        <w:pStyle w:val="Odstavecseseznamem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1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prodlení nájemce s placením </w:t>
      </w:r>
      <w:r w:rsidRPr="0039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nájemného náleží pronajímateli úroky z prodlení ve výši stanovené </w:t>
      </w:r>
      <w:r w:rsidR="00021C88" w:rsidRPr="00392BC8">
        <w:rPr>
          <w:rFonts w:ascii="Times New Roman" w:eastAsia="Times New Roman" w:hAnsi="Times New Roman" w:cs="Times New Roman"/>
          <w:sz w:val="24"/>
          <w:szCs w:val="24"/>
          <w:lang w:eastAsia="cs-CZ"/>
        </w:rPr>
        <w:t>platným</w:t>
      </w:r>
      <w:r w:rsidR="00380654" w:rsidRPr="0039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právním předpis</w:t>
      </w:r>
      <w:r w:rsidR="00021C88" w:rsidRPr="00392BC8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39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E6633" w:rsidRPr="00392BC8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p</w:t>
      </w:r>
      <w:r w:rsidRPr="00392BC8">
        <w:rPr>
          <w:rFonts w:ascii="Times New Roman" w:eastAsia="Times New Roman" w:hAnsi="Times New Roman" w:cs="Times New Roman"/>
          <w:sz w:val="24"/>
          <w:szCs w:val="24"/>
          <w:lang w:eastAsia="cs-CZ"/>
        </w:rPr>
        <w:t>rodlení s úhradou nájemného delším než jeden měsíc se jedná o hrubé porušení nájemní smlouvy a je důvodem k výpovědi z nájmu.</w:t>
      </w:r>
    </w:p>
    <w:p w:rsidR="001E24C5" w:rsidRPr="00524DF9" w:rsidRDefault="00021C88" w:rsidP="000A79BD">
      <w:pPr>
        <w:pStyle w:val="Nzev1"/>
        <w:numPr>
          <w:ilvl w:val="0"/>
          <w:numId w:val="8"/>
        </w:numPr>
        <w:tabs>
          <w:tab w:val="left" w:pos="567"/>
        </w:tabs>
        <w:spacing w:after="120"/>
        <w:ind w:left="0" w:firstLine="0"/>
        <w:jc w:val="both"/>
        <w:rPr>
          <w:szCs w:val="24"/>
        </w:rPr>
      </w:pPr>
      <w:r w:rsidRPr="00900B8C">
        <w:rPr>
          <w:b w:val="0"/>
          <w:szCs w:val="24"/>
        </w:rPr>
        <w:t xml:space="preserve">Pronajímatel je oprávněn zvyšovat </w:t>
      </w:r>
      <w:r w:rsidR="0058198C" w:rsidRPr="00900B8C">
        <w:rPr>
          <w:b w:val="0"/>
          <w:szCs w:val="24"/>
        </w:rPr>
        <w:t xml:space="preserve">jednostranně </w:t>
      </w:r>
      <w:r w:rsidRPr="00900B8C">
        <w:rPr>
          <w:b w:val="0"/>
          <w:szCs w:val="24"/>
        </w:rPr>
        <w:t xml:space="preserve">nájemné </w:t>
      </w:r>
      <w:r w:rsidR="00DE4E31" w:rsidRPr="00900B8C">
        <w:rPr>
          <w:b w:val="0"/>
          <w:bCs/>
          <w:szCs w:val="24"/>
        </w:rPr>
        <w:t xml:space="preserve">o roční míru inflace vyhlášenou Českým statistickým úřadem nebo jiným oprávněným orgánem, </w:t>
      </w:r>
      <w:r w:rsidR="0058198C" w:rsidRPr="00900B8C">
        <w:rPr>
          <w:b w:val="0"/>
          <w:bCs/>
          <w:szCs w:val="24"/>
        </w:rPr>
        <w:t>valorizovanou výši nájemného oznámí pronajímatel nájemci písemně vždy do</w:t>
      </w:r>
      <w:r w:rsidR="00DE4E31" w:rsidRPr="00900B8C">
        <w:rPr>
          <w:b w:val="0"/>
          <w:bCs/>
          <w:szCs w:val="24"/>
        </w:rPr>
        <w:t xml:space="preserve"> 31. </w:t>
      </w:r>
      <w:r w:rsidR="0058198C" w:rsidRPr="00900B8C">
        <w:rPr>
          <w:b w:val="0"/>
          <w:bCs/>
          <w:szCs w:val="24"/>
        </w:rPr>
        <w:t>března</w:t>
      </w:r>
      <w:r w:rsidR="00DE4E31" w:rsidRPr="00900B8C">
        <w:rPr>
          <w:b w:val="0"/>
          <w:bCs/>
          <w:szCs w:val="24"/>
        </w:rPr>
        <w:t xml:space="preserve"> roku následujícího </w:t>
      </w:r>
      <w:r w:rsidR="00DE4E31" w:rsidRPr="00900B8C">
        <w:rPr>
          <w:b w:val="0"/>
          <w:szCs w:val="24"/>
        </w:rPr>
        <w:t xml:space="preserve">po roce, za </w:t>
      </w:r>
      <w:r w:rsidR="00142120" w:rsidRPr="00900B8C">
        <w:rPr>
          <w:b w:val="0"/>
          <w:szCs w:val="24"/>
        </w:rPr>
        <w:t>který je míra inflace vyhlášena.</w:t>
      </w:r>
    </w:p>
    <w:p w:rsidR="00524DF9" w:rsidRPr="00900B8C" w:rsidRDefault="00524DF9" w:rsidP="00524DF9">
      <w:pPr>
        <w:pStyle w:val="Nzev1"/>
        <w:tabs>
          <w:tab w:val="left" w:pos="567"/>
        </w:tabs>
        <w:spacing w:after="120"/>
        <w:jc w:val="both"/>
        <w:rPr>
          <w:szCs w:val="24"/>
        </w:rPr>
      </w:pPr>
    </w:p>
    <w:p w:rsidR="001E24C5" w:rsidRPr="00CE1918" w:rsidRDefault="001E24C5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:rsidR="001E24C5" w:rsidRPr="00CE1918" w:rsidRDefault="001E24C5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Služby spojené s užíváním předmětu nájmu</w:t>
      </w:r>
    </w:p>
    <w:p w:rsidR="001E24C5" w:rsidRDefault="001E24C5" w:rsidP="004C2FA6">
      <w:pPr>
        <w:pStyle w:val="Odstavecseseznamem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nájemném nejsou zahrnuty úhrady za služby spojené s užíváním předmětu nájmu. </w:t>
      </w:r>
    </w:p>
    <w:p w:rsidR="001E24C5" w:rsidRDefault="001E24C5" w:rsidP="004C2FA6">
      <w:pPr>
        <w:pStyle w:val="Odstavecseseznamem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se zavazuj</w:t>
      </w:r>
      <w:r w:rsidR="008B7980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14A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 nájemci po dobu trvání nájemního vztahu plnění spojená s užíváním předmětu nájmu (dále jen „služby“) </w:t>
      </w:r>
      <w:r w:rsidR="00C846EC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uvedená</w:t>
      </w:r>
      <w:r w:rsidR="00014A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výpočtovém listě, který je nedílnou součástí tét</w:t>
      </w:r>
      <w:r w:rsidR="009E6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smlouvy a tvoří přílohu č. </w:t>
      </w:r>
      <w:r w:rsidR="0009515B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9E663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14A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smlouvy.</w:t>
      </w:r>
    </w:p>
    <w:p w:rsidR="006C0CED" w:rsidRDefault="004012AD" w:rsidP="004C2FA6">
      <w:pPr>
        <w:pStyle w:val="Odstavecseseznamem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se zavazuje platit </w:t>
      </w:r>
      <w:r w:rsidR="00C846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úhrady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služb</w:t>
      </w:r>
      <w:r w:rsidR="00C846EC">
        <w:rPr>
          <w:rFonts w:ascii="Times New Roman" w:eastAsia="Times New Roman" w:hAnsi="Times New Roman" w:cs="Times New Roman"/>
          <w:sz w:val="24"/>
          <w:szCs w:val="24"/>
          <w:lang w:eastAsia="cs-CZ"/>
        </w:rPr>
        <w:t>y poskytované pronajímatelem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formou měsíčních záloh ve výši </w:t>
      </w:r>
      <w:r w:rsidR="00146A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73.500</w:t>
      </w:r>
      <w:r w:rsidR="00C846EC" w:rsidRPr="00900B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</w:t>
      </w:r>
      <w:r w:rsidRPr="00900B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900B8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které jsou splatné společně s</w:t>
      </w:r>
      <w:r w:rsidR="00C846EC">
        <w:rPr>
          <w:rFonts w:ascii="Times New Roman" w:eastAsia="Times New Roman" w:hAnsi="Times New Roman" w:cs="Times New Roman"/>
          <w:sz w:val="24"/>
          <w:szCs w:val="24"/>
          <w:lang w:eastAsia="cs-CZ"/>
        </w:rPr>
        <w:t> měsíční platbou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846EC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nájemného vždy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nejpozději do posledního dne příslušného měsíce</w:t>
      </w:r>
      <w:r w:rsidR="00DA3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způsobem uvedeným </w:t>
      </w:r>
      <w:r w:rsidR="00DA31E5" w:rsidRPr="00C4200D">
        <w:rPr>
          <w:rFonts w:ascii="Times New Roman" w:eastAsia="Times New Roman" w:hAnsi="Times New Roman" w:cs="Times New Roman"/>
          <w:sz w:val="24"/>
          <w:szCs w:val="24"/>
          <w:lang w:eastAsia="cs-CZ"/>
        </w:rPr>
        <w:t>v čl. IV. odst. 2 a 3 této smlouvy</w:t>
      </w:r>
      <w:r w:rsidRPr="00C4200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31E5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Úhrada za služby je provedena dnem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kdy byla příslušná částka připsána na účet pronajímatele.</w:t>
      </w:r>
    </w:p>
    <w:p w:rsidR="00C1537F" w:rsidRDefault="004012AD" w:rsidP="002F3AE9">
      <w:pPr>
        <w:pStyle w:val="Odstavecseseznamem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Vyúčtování skutečné výše nákladů na služby a zaplacených záloh na služby provede pronajímatel v souladu </w:t>
      </w:r>
      <w:r w:rsidR="00DA31E5" w:rsidRPr="00C1537F">
        <w:rPr>
          <w:rFonts w:ascii="Times New Roman" w:eastAsia="Times New Roman" w:hAnsi="Times New Roman" w:cs="Times New Roman"/>
          <w:sz w:val="24"/>
          <w:szCs w:val="24"/>
          <w:lang w:eastAsia="cs-CZ"/>
        </w:rPr>
        <w:t>s platnou právní úpravou</w:t>
      </w:r>
      <w:r w:rsidRPr="00C1537F">
        <w:rPr>
          <w:rFonts w:ascii="Times New Roman" w:eastAsia="Times New Roman" w:hAnsi="Times New Roman" w:cs="Times New Roman"/>
          <w:sz w:val="24"/>
          <w:szCs w:val="24"/>
          <w:lang w:eastAsia="cs-CZ"/>
        </w:rPr>
        <w:t>, vždy za zúčtovací období</w:t>
      </w:r>
      <w:r w:rsidR="009E6633" w:rsidRPr="00C1537F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kterým je kalendářní rok</w:t>
      </w:r>
      <w:r w:rsidR="00DA31E5" w:rsidRPr="00C1537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C15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vyúčtování doručí nájemci do 4 měsíců od skončení zúčtovacího období. </w:t>
      </w:r>
      <w:r w:rsidR="00DA31E5" w:rsidRPr="00205025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E6633" w:rsidRPr="00205025">
        <w:rPr>
          <w:rFonts w:ascii="Times New Roman" w:eastAsia="Times New Roman" w:hAnsi="Times New Roman" w:cs="Times New Roman"/>
          <w:sz w:val="24"/>
          <w:szCs w:val="24"/>
          <w:lang w:eastAsia="cs-CZ"/>
        </w:rPr>
        <w:t>ře</w:t>
      </w:r>
      <w:r w:rsidRPr="00205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platky </w:t>
      </w:r>
      <w:r w:rsidR="00C1537F" w:rsidRPr="00205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nedoplatky </w:t>
      </w:r>
      <w:r w:rsidR="0051185C" w:rsidRPr="00205025">
        <w:rPr>
          <w:rFonts w:ascii="Times New Roman" w:eastAsia="Times New Roman" w:hAnsi="Times New Roman" w:cs="Times New Roman"/>
          <w:sz w:val="24"/>
          <w:szCs w:val="24"/>
          <w:lang w:eastAsia="cs-CZ"/>
        </w:rPr>
        <w:t>z vy</w:t>
      </w:r>
      <w:r w:rsidRPr="00205025">
        <w:rPr>
          <w:rFonts w:ascii="Times New Roman" w:eastAsia="Times New Roman" w:hAnsi="Times New Roman" w:cs="Times New Roman"/>
          <w:sz w:val="24"/>
          <w:szCs w:val="24"/>
          <w:lang w:eastAsia="cs-CZ"/>
        </w:rPr>
        <w:t>účtování záloh na služby jsou splatné do 31.</w:t>
      </w:r>
      <w:r w:rsidR="00DA31E5" w:rsidRPr="00205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července</w:t>
      </w:r>
      <w:r w:rsidRPr="00205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roku násle</w:t>
      </w:r>
      <w:r w:rsidR="00C1537F" w:rsidRPr="00205025">
        <w:rPr>
          <w:rFonts w:ascii="Times New Roman" w:eastAsia="Times New Roman" w:hAnsi="Times New Roman" w:cs="Times New Roman"/>
          <w:sz w:val="24"/>
          <w:szCs w:val="24"/>
          <w:lang w:eastAsia="cs-CZ"/>
        </w:rPr>
        <w:t>dujícího po zúčtovacím období.</w:t>
      </w:r>
      <w:r w:rsidR="00DA31E5" w:rsidRPr="00C15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012AD" w:rsidRPr="00C1537F" w:rsidRDefault="004012AD" w:rsidP="002F3AE9">
      <w:pPr>
        <w:pStyle w:val="Odstavecseseznamem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37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Pronajímatel má právo upravit výši zálohy podle skutečných nákladů na služby za uplynulé období </w:t>
      </w:r>
      <w:r w:rsidR="00DA31E5" w:rsidRPr="00C1537F">
        <w:rPr>
          <w:rFonts w:ascii="Times New Roman" w:eastAsia="Times New Roman" w:hAnsi="Times New Roman" w:cs="Times New Roman"/>
          <w:sz w:val="24"/>
          <w:szCs w:val="24"/>
          <w:lang w:eastAsia="cs-CZ"/>
        </w:rPr>
        <w:t>a/</w:t>
      </w:r>
      <w:r w:rsidRPr="00C15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v případě zvýšení cen služeb jejich dodavateli. Nová výše zálohy platí od prvního dne měsíce následujícího po doručení oznámení nové výše zálohy nájemci. </w:t>
      </w:r>
    </w:p>
    <w:p w:rsidR="00A72EC8" w:rsidRDefault="00014A48" w:rsidP="004C2FA6">
      <w:pPr>
        <w:pStyle w:val="Odstavecseseznamem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výpočtovém listě ani v nájemném není zahrnuta úhrada služeb souvisejících s předmětem nájmu, které</w:t>
      </w:r>
      <w:r w:rsidR="00DA3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nezajišťuje pronajímatel, ale které jsou nájemci poskytovány na základě samostatných smluvních vztahů s dodavateli těchto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31E5">
        <w:rPr>
          <w:rFonts w:ascii="Times New Roman" w:eastAsia="Times New Roman" w:hAnsi="Times New Roman" w:cs="Times New Roman"/>
          <w:sz w:val="24"/>
          <w:szCs w:val="24"/>
          <w:lang w:eastAsia="cs-CZ"/>
        </w:rPr>
        <w:t>(dodávku elektrické energie, plynu atp.)</w:t>
      </w:r>
      <w:r w:rsidR="00BF717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E6633" w:rsidRPr="00392BC8" w:rsidRDefault="004012AD" w:rsidP="00392BC8">
      <w:pPr>
        <w:pStyle w:val="Odstavecseseznamem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2EC8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prodlení s placením úhrad za služby spojené s</w:t>
      </w:r>
      <w:r w:rsidR="00BF71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užíváním</w:t>
      </w:r>
      <w:r w:rsidRPr="00A72EC8">
        <w:rPr>
          <w:rFonts w:ascii="Times New Roman" w:eastAsia="Times New Roman" w:hAnsi="Times New Roman" w:cs="Times New Roman"/>
          <w:sz w:val="24"/>
          <w:szCs w:val="24"/>
          <w:lang w:eastAsia="cs-CZ"/>
        </w:rPr>
        <w:t> předmět</w:t>
      </w:r>
      <w:r w:rsidR="00BF7173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A72E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nájmu je nájemce povinen zaplatit </w:t>
      </w:r>
      <w:r w:rsidR="00380654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zákonné úroky z</w:t>
      </w:r>
      <w:r w:rsidR="001D42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80654">
        <w:rPr>
          <w:rFonts w:ascii="Times New Roman" w:eastAsia="Times New Roman" w:hAnsi="Times New Roman" w:cs="Times New Roman"/>
          <w:sz w:val="24"/>
          <w:szCs w:val="24"/>
          <w:lang w:eastAsia="cs-CZ"/>
        </w:rPr>
        <w:t>prodlení</w:t>
      </w:r>
      <w:r w:rsidR="001D42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846EC" w:rsidRPr="00021C88">
        <w:rPr>
          <w:rFonts w:ascii="Times New Roman" w:eastAsia="Times New Roman" w:hAnsi="Times New Roman" w:cs="Times New Roman"/>
          <w:sz w:val="24"/>
          <w:szCs w:val="24"/>
          <w:lang w:eastAsia="cs-CZ"/>
        </w:rPr>
        <w:t>ve výši stanovené platným právním předpisem</w:t>
      </w:r>
      <w:r w:rsidRPr="00A72EC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72EC8" w:rsidRPr="00A72E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6633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prodlení s úhradou služeb delším než jeden měsíc se jedná o hrubé porušení nájemní smlouvy a je důvodem k výpovědi z nájmu.</w:t>
      </w:r>
    </w:p>
    <w:p w:rsidR="00232611" w:rsidRDefault="00232611" w:rsidP="004C2FA6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2611" w:rsidRPr="00CE1918" w:rsidRDefault="00232611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</w:p>
    <w:p w:rsidR="00232611" w:rsidRPr="00CE1918" w:rsidRDefault="00232611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Podmínky nájmu</w:t>
      </w:r>
    </w:p>
    <w:p w:rsidR="00F33643" w:rsidRPr="00BF7173" w:rsidRDefault="00F3364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F71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Nájemce prohlašuje, </w:t>
      </w:r>
      <w:r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>že</w:t>
      </w:r>
      <w:r w:rsidR="00BF7173"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392BC8"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>jelikož měl</w:t>
      </w:r>
      <w:r w:rsidR="00BF7173"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prostory, které jsou předmětem nájmu, ve svém užívání již na základě předešlé nájemní smlouvy, na kterou tato nájemní smlouv</w:t>
      </w:r>
      <w:r w:rsidR="00392BC8"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  <w:r w:rsidR="00BF7173"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kontinuálně navazuje,</w:t>
      </w:r>
      <w:r w:rsidR="00BF71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 se stavem předmětu nájmu podrobně seznámen</w:t>
      </w:r>
      <w:r w:rsidRPr="00BF7173">
        <w:rPr>
          <w:rFonts w:ascii="Times New Roman" w:eastAsia="Times New Roman" w:hAnsi="Times New Roman" w:cs="Times New Roman"/>
          <w:sz w:val="24"/>
          <w:szCs w:val="20"/>
          <w:lang w:eastAsia="cs-CZ"/>
        </w:rPr>
        <w:t>, shled</w:t>
      </w:r>
      <w:r w:rsidR="00BF7173">
        <w:rPr>
          <w:rFonts w:ascii="Times New Roman" w:eastAsia="Times New Roman" w:hAnsi="Times New Roman" w:cs="Times New Roman"/>
          <w:sz w:val="24"/>
          <w:szCs w:val="20"/>
          <w:lang w:eastAsia="cs-CZ"/>
        </w:rPr>
        <w:t>ává</w:t>
      </w:r>
      <w:r w:rsidRPr="00BF71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</w:t>
      </w:r>
      <w:r w:rsidR="00BF7173">
        <w:rPr>
          <w:rFonts w:ascii="Times New Roman" w:eastAsia="Times New Roman" w:hAnsi="Times New Roman" w:cs="Times New Roman"/>
          <w:sz w:val="24"/>
          <w:szCs w:val="20"/>
          <w:lang w:eastAsia="cs-CZ"/>
        </w:rPr>
        <w:t>j</w:t>
      </w:r>
      <w:r w:rsidRPr="00BF71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vyhovujícím ke sjednanému účelu a v tomto stavu tento předmět nájmu přejímá.</w:t>
      </w:r>
    </w:p>
    <w:p w:rsidR="00F33643" w:rsidRPr="00F33643" w:rsidRDefault="00F3364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je povinen hradit na své náklady práce spojené s obvyklým udržováním předmětu nájmu, tj. zejména malování a tapetování včetně souvisejících oprav omítek, drobné opravy předmětu nájmu, zasklívání oken, opravy a výměny zámků v předmětu nájmu, opravy kování, drobné opravy a výměny součástek zařizovacích předmětů, např. opravy vodovodních kohoutků a ostatní opravy, zejména ty, jež jsou si dle platné právní úpravy povinni sami hradit nájemci bytů. Nájemce je taktéž povinen zajišťovat na vlastní náklady úklid předmětu nájmu.</w:t>
      </w:r>
    </w:p>
    <w:p w:rsidR="00F33643" w:rsidRPr="00F33643" w:rsidRDefault="00F3364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Opravy rozvodů </w:t>
      </w:r>
      <w:r w:rsidR="00D83389">
        <w:rPr>
          <w:rFonts w:ascii="Times New Roman" w:eastAsia="Times New Roman" w:hAnsi="Times New Roman" w:cs="Times New Roman"/>
          <w:sz w:val="24"/>
          <w:szCs w:val="20"/>
          <w:lang w:eastAsia="cs-CZ"/>
        </w:rPr>
        <w:t>ústředního topení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vodovodních a kanalizačních stoupaček hradí pronajímatel, pokud závada na nich nebyla způsobena porušením právní povinnosti nájemce. </w:t>
      </w:r>
    </w:p>
    <w:p w:rsidR="00F33643" w:rsidRPr="00F33643" w:rsidRDefault="00F3364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je povinen bez zbytečného odkladu oznámit pronajímateli jakékoliv závady vyžadující provedení oprav uvedených v čl. VI. odst. 3 a poskytnout pronajímateli nezbytnou součinnost k jejich provedení.  Pronajímatel nájemce seznámí v přiměřené lhůtě s rozsahem potřebných prací a při jejich provádění bude přihlížet k oprávněným zájmům nájemce.  Nájemce je povinen snášet omezení v užívání nebytových prostor v rozsahu nutném pro provedení oprav a udržovacích prací, a to bez nároku na slevu na nájemném.</w:t>
      </w:r>
    </w:p>
    <w:p w:rsidR="00F33643" w:rsidRPr="00F33643" w:rsidRDefault="00F3364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Nájemce odpovídá za případné škody způsobené porušením jeho povinnosti oznámit bez zbytečného odkladu pronajímateli nutnost příslušných oprav a za škody vzniklé nesplněním jeho povinnosti provádět obvyklé udržování předmětu nájmu. </w:t>
      </w:r>
    </w:p>
    <w:p w:rsidR="00F33643" w:rsidRPr="00F33643" w:rsidRDefault="00F3364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Nájemce je povinen dodržovat veškeré platné bezpečnostní, požární, hygienické 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 xml:space="preserve">a ekologické předpisy, případný provozní řád budovy a pokyny pronajímatele, týkající 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 xml:space="preserve">se uzamykání a ostrahy budovy.  Nájemce je povinen na své náklady podrobit v předmětu nájmu stroje a technická zařízení (včetně rozvodů až k elektroměru a plynoměru) po dobu svého provozu pravidelným předepsaným kontrolám, zkouškám, revizím, údržbám a opravám v souladu s platnými právními předpisy a technickými normami.  Na vyžádání pronajímatele je nájemce povinen předložit platný doklad o pravidelném provádění těchto činností. Nájemce je povinen uhradit pronajímateli sankce uložené orgány státního odborného dozoru pronajímateli z důvodu porušení výše uvedených povinností nájemcem.    </w:t>
      </w:r>
    </w:p>
    <w:p w:rsidR="00F33643" w:rsidRPr="00F33643" w:rsidRDefault="009E663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N</w:t>
      </w:r>
      <w:r w:rsidR="00F33643"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ájemce je taktéž povinen umožnit pronajímateli na jeho žádost vstup do </w:t>
      </w:r>
      <w:r w:rsidR="00A23F73">
        <w:rPr>
          <w:rFonts w:ascii="Times New Roman" w:eastAsia="Times New Roman" w:hAnsi="Times New Roman" w:cs="Times New Roman"/>
          <w:sz w:val="24"/>
          <w:szCs w:val="20"/>
          <w:lang w:eastAsia="cs-CZ"/>
        </w:rPr>
        <w:t>předmětu nájmu</w:t>
      </w:r>
      <w:r w:rsidR="00F33643"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F33643" w:rsidRPr="00205025" w:rsidRDefault="00F3364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A23F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případě, že v důsledku činnosti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dojde k znečištění přilehlého chodníku 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>či komunikace, chodeb objektu apod. je nájemce povinen znečištění bezod</w:t>
      </w:r>
      <w:r w:rsidR="00A23F73">
        <w:rPr>
          <w:rFonts w:ascii="Times New Roman" w:eastAsia="Times New Roman" w:hAnsi="Times New Roman" w:cs="Times New Roman"/>
          <w:sz w:val="24"/>
          <w:szCs w:val="20"/>
          <w:lang w:eastAsia="cs-CZ"/>
        </w:rPr>
        <w:t>kladně na svůj náklad odklidit</w:t>
      </w:r>
      <w:r w:rsidR="00A23F73"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a pokud tak neučiní, zavazuje se uhradit </w:t>
      </w:r>
      <w:r w:rsidR="002F4360"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účelně vynaložené </w:t>
      </w:r>
      <w:r w:rsidR="00A23F73"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>náklady pronajímatele.</w:t>
      </w:r>
    </w:p>
    <w:p w:rsidR="00F33643" w:rsidRPr="00F33643" w:rsidRDefault="00F3364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Nájemce v předmětu nájmu odpovídá na své náklady za organizaci a zajištění požární ochrany v souladu s platnými předpisy a technickými normami a dále za vybavení věcnými prostředky požární ochrany a jejich pravidelnou kontrolu. Na vyžádání pronajímatele je nájemce povinen předložit dokumentaci požární ochrany dle činnosti vykonávané v předmětu nájmu. Osoba pověřená pronajímatelem či správcem má právo kontrolovat dodržování požárních předpisů v předmětu nájmu. Nájemce je povinen uhradit pronajímateli sankce uložené orgány státního požárního dozoru z důvodu porušení povinností nájemcem. </w:t>
      </w:r>
    </w:p>
    <w:p w:rsidR="00F33643" w:rsidRPr="00F33643" w:rsidRDefault="00F3364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je oprávněn užívat předmět nájmu pouze k účelu sjednanému v čl. II</w:t>
      </w:r>
      <w:r w:rsidR="009E663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8D291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smlouvy.</w:t>
      </w:r>
    </w:p>
    <w:p w:rsidR="00F33643" w:rsidRPr="00F33643" w:rsidRDefault="00F3364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Nájemce je oprávněn v předmětu nájmu umístit na své náklady zařízení nutná ke své činnosti a je povinen svůj majetek pojistit </w:t>
      </w:r>
      <w:r w:rsidR="009E663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>pojistku po celou dobu trvání nájmu udržovat</w:t>
      </w:r>
      <w:r w:rsidR="009E6633">
        <w:rPr>
          <w:rFonts w:ascii="Times New Roman" w:eastAsia="Times New Roman" w:hAnsi="Times New Roman" w:cs="Times New Roman"/>
          <w:sz w:val="24"/>
          <w:szCs w:val="20"/>
          <w:lang w:eastAsia="cs-CZ"/>
        </w:rPr>
        <w:t>, stejně jako předmět nájmu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zabezpečit odpovídajícím způsobem proti poškození a odcizení. </w:t>
      </w:r>
    </w:p>
    <w:p w:rsidR="00F33643" w:rsidRPr="00F33643" w:rsidRDefault="00F3364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je oprávněn dle pokynů pronajímatele umístit na své náklady na předmětu nájmu vhodné označení, je-li ho třeba k výkonu činnosti nájemce pro sjednaný účel nájmu. Ve společných prostorách objektu, vstupních prostorách, případně na objektu tak může učinit pouze na základě předchozího písemného souhlasu pronajímatele</w:t>
      </w:r>
      <w:r w:rsidR="009E663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popř. dalších </w:t>
      </w:r>
      <w:r w:rsidR="00694B17">
        <w:rPr>
          <w:rFonts w:ascii="Times New Roman" w:eastAsia="Times New Roman" w:hAnsi="Times New Roman" w:cs="Times New Roman"/>
          <w:sz w:val="24"/>
          <w:szCs w:val="20"/>
          <w:lang w:eastAsia="cs-CZ"/>
        </w:rPr>
        <w:t>spolu</w:t>
      </w:r>
      <w:r w:rsidR="009E6633">
        <w:rPr>
          <w:rFonts w:ascii="Times New Roman" w:eastAsia="Times New Roman" w:hAnsi="Times New Roman" w:cs="Times New Roman"/>
          <w:sz w:val="24"/>
          <w:szCs w:val="20"/>
          <w:lang w:eastAsia="cs-CZ"/>
        </w:rPr>
        <w:t>vlastníků nemovitosti, kde je předmět nájmu umístěn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F33643" w:rsidRPr="00F33643" w:rsidRDefault="00F3364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>Případné stavební úpravy, adaptace, rekonstrukce a jiné stavební práce či jiné úpravy je nájemce oprávněn provádět pouze na základě předchozího písemného souhlasu pronajímatele a pouze v souladu s projektovou dokumentací předem projednanou a schválenou pronajímatelem. Tyto případné úpravy provede nájemce na svůj náklad, stejně tak jako i si svým nákladem zajistí schválení těchto úprav k tomu příslušnými orgány. Nájemce bere na vědomí, že mu mohou být pronajímatelem umožněny pouze takové stavební či jiné úpravy, které jsou nezbytné pro sjednaný účel nájmu. Daňové i účetní odpisy investičních prostředků vložených do pronajatých prostor v souladu s tímto odstavcem bude provádět po dobu trvání této smlouvy nájemce. Stavebními a jinými úpravami provedenými nájemcem na jeho náklad v souladu s tímto odstavcem se vstupní cena nemovitosti nemění.</w:t>
      </w:r>
    </w:p>
    <w:p w:rsidR="00F33643" w:rsidRPr="00F33643" w:rsidRDefault="00F33643" w:rsidP="004C2FA6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Pronajímatel neodpovídá za škody vzniklé nájemci na přístrojích a zařízeních, včetně programového vybavení počítačů, v důsledku poruch v dodávce elektrické energie, přepětí apod. a neodpovídá ani za jiné škody vzniklé nájemci v důsledku dočasných výpadků  el. </w:t>
      </w:r>
      <w:proofErr w:type="gramStart"/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>energie</w:t>
      </w:r>
      <w:proofErr w:type="gramEnd"/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>, přívodu či odvodu vody, přerušení telefonního spojení apod.</w:t>
      </w:r>
    </w:p>
    <w:p w:rsidR="00D83389" w:rsidRDefault="00F33643" w:rsidP="00351C8F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Nájemce není oprávněn přenechat předmět nájmu ani jeho část jiné osobě do podnájmu </w:t>
      </w:r>
      <w:r w:rsidR="00A23F73"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>či jiného užívání ani převést nájemní smlouvu na jiný subjekt</w:t>
      </w:r>
      <w:r w:rsidR="00A23F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bez předchozího písemného souhlasu pronajímatele, ani není oprávněn bez předchozího písemného </w:t>
      </w:r>
      <w:r w:rsidR="00A23F73">
        <w:rPr>
          <w:rFonts w:ascii="Times New Roman" w:eastAsia="Times New Roman" w:hAnsi="Times New Roman" w:cs="Times New Roman"/>
          <w:sz w:val="24"/>
          <w:szCs w:val="20"/>
          <w:lang w:eastAsia="cs-CZ"/>
        </w:rPr>
        <w:t>souhlasu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pronajímatele </w:t>
      </w:r>
      <w:r w:rsidR="00A23F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umožnit </w:t>
      </w:r>
      <w:r w:rsidR="00A23F73"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spoluužívat 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předmět nájmu </w:t>
      </w:r>
      <w:r w:rsidR="00A23F73">
        <w:rPr>
          <w:rFonts w:ascii="Times New Roman" w:eastAsia="Times New Roman" w:hAnsi="Times New Roman" w:cs="Times New Roman"/>
          <w:sz w:val="24"/>
          <w:szCs w:val="20"/>
          <w:lang w:eastAsia="cs-CZ"/>
        </w:rPr>
        <w:t>jiným subjektům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Porušení a obcházení tohoto zákazu je pro pronajímatele vážným důvodem k výpovědi této smlouvy. </w:t>
      </w:r>
    </w:p>
    <w:p w:rsidR="000D40C8" w:rsidRPr="00205025" w:rsidRDefault="00F33643" w:rsidP="00351C8F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den skončení nájmu vrátí nájemce pronajímateli předmět nájmu ve stavu, v jakém jej převzal, s přihlédnutím k běžnému opotřebení, případně k pronajímatelem povoleným stavebním úpravám. Vyklizené prostory je nájemce povinen předat protokolárně prostřednictvím správce.       </w:t>
      </w:r>
    </w:p>
    <w:p w:rsidR="00205025" w:rsidRPr="00351C8F" w:rsidRDefault="000D40C8" w:rsidP="00351C8F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51C8F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Nájemce a pronajímatel se dohodli, že peněžní prostředky zaslané nájemcem na bankovní účet pronajímatele budou přednostně použity na umoření těch pohledávek, které mají nejstarší datum splatnosti, a to při zachování zásady, že úhrada jistiny má vždy přednost před úhradou úroků z prodlení.</w:t>
      </w:r>
    </w:p>
    <w:p w:rsidR="00F33643" w:rsidRDefault="00F33643" w:rsidP="00351C8F">
      <w:pPr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>Porušení jakékoliv z povinností uvedených v tomto článku</w:t>
      </w:r>
      <w:r w:rsidR="0051185C"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nájemcem </w:t>
      </w:r>
      <w:r w:rsidRPr="00205025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 xml:space="preserve">je vážným důvodem k ukončení nájemního vztahu výpovědí. </w:t>
      </w:r>
    </w:p>
    <w:p w:rsidR="00BF7A25" w:rsidRDefault="00BF7A25" w:rsidP="00205025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32611" w:rsidRPr="00CE1918" w:rsidRDefault="0011689C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:rsidR="0011689C" w:rsidRPr="00CE1918" w:rsidRDefault="0011689C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Ukončení </w:t>
      </w:r>
      <w:r w:rsidR="002F4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smluvního</w:t>
      </w: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vztahu</w:t>
      </w:r>
    </w:p>
    <w:p w:rsidR="0011689C" w:rsidRPr="00C05E5F" w:rsidRDefault="002F4360" w:rsidP="000E64BA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</w:t>
      </w:r>
      <w:r w:rsidR="0011689C" w:rsidRPr="00C05E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vztah končí uplynutím doby, na kterou byl sjednán.</w:t>
      </w:r>
    </w:p>
    <w:p w:rsidR="00C05E5F" w:rsidRPr="000E64BA" w:rsidRDefault="002F4360" w:rsidP="000E64BA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</w:t>
      </w:r>
      <w:r w:rsidR="0011689C" w:rsidRPr="00C05E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vztah je možno ukončit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také</w:t>
      </w:r>
      <w:r w:rsidR="0011689C" w:rsidRPr="00C05E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vzájemnou dohodou smluvních stran.</w:t>
      </w:r>
      <w:r w:rsidR="00C05E5F" w:rsidRPr="00C05E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324DEB" w:rsidRPr="00324DEB" w:rsidRDefault="00324DEB" w:rsidP="000E64BA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Nájemní vztah skončí dále:</w:t>
      </w:r>
    </w:p>
    <w:p w:rsidR="0011689C" w:rsidRPr="00324DEB" w:rsidRDefault="00324DEB" w:rsidP="00324DEB">
      <w:pPr>
        <w:pStyle w:val="Odstavecseseznamem"/>
        <w:numPr>
          <w:ilvl w:val="0"/>
          <w:numId w:val="16"/>
        </w:num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C05E5F" w:rsidRP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>ísemnou výpovědí nájemce</w:t>
      </w:r>
      <w:r w:rsidR="00BF7A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pronajímatele bez uvedení </w:t>
      </w:r>
      <w:r w:rsidR="00C05E5F" w:rsidRP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důvodu s</w:t>
      </w:r>
      <w:r w:rsid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6-ti </w:t>
      </w:r>
      <w:r w:rsidR="00C05E5F" w:rsidRP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měsíční výpovědní dobou</w:t>
      </w:r>
      <w:r w:rsidRP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11689C" w:rsidRPr="00324DEB" w:rsidRDefault="00324DEB" w:rsidP="00324DEB">
      <w:pPr>
        <w:tabs>
          <w:tab w:val="left" w:pos="567"/>
          <w:tab w:val="left" w:pos="1418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</w:t>
      </w:r>
      <w:r w:rsidR="0011689C" w:rsidRP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>ísemnou výpovědí</w:t>
      </w:r>
      <w:r w:rsidR="00331513" w:rsidRP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jednoměsíční výpovědní dobou,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důvodu:</w:t>
      </w:r>
    </w:p>
    <w:p w:rsidR="00331513" w:rsidRDefault="00324DEB" w:rsidP="00324DEB">
      <w:pPr>
        <w:pStyle w:val="Odstavecseseznamem"/>
        <w:numPr>
          <w:ilvl w:val="0"/>
          <w:numId w:val="17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ztráty</w:t>
      </w:r>
      <w:r w:rsidR="00331513" w:rsidRPr="00331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způsobilosti k činnosti, k jejímuž výkonu je pronajatý prostor určen,</w:t>
      </w:r>
    </w:p>
    <w:p w:rsidR="00331513" w:rsidRDefault="00324DEB" w:rsidP="00324DEB">
      <w:pPr>
        <w:pStyle w:val="Odstavecseseznamem"/>
        <w:numPr>
          <w:ilvl w:val="0"/>
          <w:numId w:val="17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že předmět nájmu přestane být</w:t>
      </w:r>
      <w:r w:rsidR="00331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objektivních důvodů způsobilý k výkonu činnosti, k němuž byl určen a pronajímatel nezajistí nájemci odpovídající náhradní prostor, nebo</w:t>
      </w:r>
    </w:p>
    <w:p w:rsidR="00331513" w:rsidRPr="00331513" w:rsidRDefault="00331513" w:rsidP="00324DEB">
      <w:pPr>
        <w:pStyle w:val="Odstavecseseznamem"/>
        <w:numPr>
          <w:ilvl w:val="0"/>
          <w:numId w:val="17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porušuje-li pronajímatel hrubě své povinnosti vůči nájemci</w:t>
      </w:r>
      <w:r w:rsid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324DEB" w:rsidRPr="00324DEB" w:rsidRDefault="00324DEB" w:rsidP="00324DEB">
      <w:pPr>
        <w:tabs>
          <w:tab w:val="left" w:pos="567"/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>ii</w:t>
      </w:r>
      <w:proofErr w:type="spellEnd"/>
      <w:r w:rsidRP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písemnou výpovědí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pronajímatele</w:t>
      </w:r>
      <w:r w:rsidRP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>s jednoměsíční výpovědní dobou, z důvodu</w:t>
      </w:r>
      <w:r w:rsidRP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331513" w:rsidRDefault="00331513" w:rsidP="00324DEB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má-li být nemovitá věc, v níž se předmět nájmu nachází, odstraněna nebo přestavěna tak, že to brání dalšímu užívání prostor</w:t>
      </w:r>
      <w:r w:rsidR="00324D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ke sjednanému účelu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nebo</w:t>
      </w:r>
    </w:p>
    <w:p w:rsidR="00331513" w:rsidRPr="00331513" w:rsidRDefault="00331513" w:rsidP="00324DEB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porušuje-li nájemce hrubě své povinnosti vůči pronajímateli, zejména tím, že se chová v rozporu s ujednáním v čl. VI. této smlouvy, užívá předmět nájmu v rozporu s ujednaným účelem nájmu vymezeným v čl. II. odst. 1 této smlouvy, nebo je po dobu delší než jeden měsíc v prodlení s placením nájemného nebo služeb spojených s užíváním předmětu nájmu</w:t>
      </w:r>
      <w:r w:rsidR="00C05E5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1689C" w:rsidRDefault="00C05E5F" w:rsidP="000E64BA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podání výpovědi</w:t>
      </w:r>
      <w:r w:rsid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nájmu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oprávněna vypovídaná strana do uplynutí jednoho měsíce ode dne, kde byla výpověď doručena, vznést proti výpovědi námitky. Námitky je třeba vznést v písemné formě.</w:t>
      </w:r>
    </w:p>
    <w:p w:rsidR="00161BE6" w:rsidRDefault="000E64BA" w:rsidP="000E64BA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Jakákoliv výpověď se považuje za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doručenou</w:t>
      </w:r>
      <w:proofErr w:type="gramEnd"/>
      <w:r w:rsidR="00C05E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třetí pracovní den po odeslání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korespondenční adresu adresáta uvedenou v této smlouvě</w:t>
      </w:r>
      <w:r w:rsidR="00C05E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Výpovědní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doba</w:t>
      </w:r>
      <w:r w:rsidR="00C05E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běží od prvního dne kalendářního měsíce následujícího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 výpovědi druhé straně.</w:t>
      </w:r>
    </w:p>
    <w:p w:rsidR="009D7C61" w:rsidRDefault="000D6682" w:rsidP="000E64BA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skončení </w:t>
      </w:r>
      <w:r w:rsid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P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nájemce povinen předat předmět nájmu</w:t>
      </w:r>
      <w:r w:rsid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zpět nejdéle v poslední den </w:t>
      </w:r>
      <w:r w:rsid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>trvání smlouvy</w:t>
      </w:r>
      <w:r w:rsidRP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na základě dohody se správcem. </w:t>
      </w:r>
    </w:p>
    <w:p w:rsidR="009D7C61" w:rsidRPr="009D7C61" w:rsidRDefault="000D6682" w:rsidP="000E64BA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nesplnění povinnosti</w:t>
      </w:r>
      <w:r w:rsid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vyklidit předmět nájmu</w:t>
      </w:r>
      <w:r w:rsidRP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r w:rsid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nájemce</w:t>
      </w:r>
      <w:r w:rsidRP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povinen uhradit pronajímateli smluvní pokutu ve výši </w:t>
      </w:r>
      <w:r w:rsidR="00BF7A25">
        <w:rPr>
          <w:rFonts w:ascii="Times New Roman" w:eastAsia="Times New Roman" w:hAnsi="Times New Roman" w:cs="Times New Roman"/>
          <w:sz w:val="24"/>
          <w:szCs w:val="24"/>
          <w:lang w:eastAsia="cs-CZ"/>
        </w:rPr>
        <w:t>dvou měsíčních splátek nájemného, a to</w:t>
      </w:r>
      <w:r w:rsidRPr="000E6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každý</w:t>
      </w:r>
      <w:r w:rsidR="00BF7A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započatý kalendářní měsíc prodlení. </w:t>
      </w:r>
      <w:r w:rsidR="00161BE6" w:rsidRPr="000E64BA">
        <w:rPr>
          <w:rFonts w:ascii="Times New Roman" w:hAnsi="Times New Roman" w:cs="Times New Roman"/>
          <w:sz w:val="24"/>
          <w:szCs w:val="24"/>
        </w:rPr>
        <w:t>Pronajímatel má rovněž právo na náhradu za užívání předmětu náj</w:t>
      </w:r>
      <w:r w:rsidR="00330D6E">
        <w:rPr>
          <w:rFonts w:ascii="Times New Roman" w:hAnsi="Times New Roman" w:cs="Times New Roman"/>
          <w:sz w:val="24"/>
          <w:szCs w:val="24"/>
        </w:rPr>
        <w:t>mu ve výši ujednaného nájemného</w:t>
      </w:r>
      <w:r w:rsidR="00161BE6" w:rsidRPr="000E64BA">
        <w:rPr>
          <w:rFonts w:ascii="Times New Roman" w:hAnsi="Times New Roman" w:cs="Times New Roman"/>
          <w:sz w:val="24"/>
          <w:szCs w:val="24"/>
        </w:rPr>
        <w:t xml:space="preserve"> až do dne, kdy nájemce předmět nájmu </w:t>
      </w:r>
      <w:r w:rsidR="00330D6E">
        <w:rPr>
          <w:rFonts w:ascii="Times New Roman" w:hAnsi="Times New Roman" w:cs="Times New Roman"/>
          <w:sz w:val="24"/>
          <w:szCs w:val="24"/>
        </w:rPr>
        <w:t>protokolárně</w:t>
      </w:r>
      <w:r w:rsidR="00161BE6" w:rsidRPr="000E64BA">
        <w:rPr>
          <w:rFonts w:ascii="Times New Roman" w:hAnsi="Times New Roman" w:cs="Times New Roman"/>
          <w:sz w:val="24"/>
          <w:szCs w:val="24"/>
        </w:rPr>
        <w:t xml:space="preserve"> odevzdá. </w:t>
      </w:r>
    </w:p>
    <w:p w:rsidR="00161BE6" w:rsidRPr="000E64BA" w:rsidRDefault="00161BE6" w:rsidP="000E64BA">
      <w:pPr>
        <w:pStyle w:val="Normlnweb"/>
        <w:numPr>
          <w:ilvl w:val="0"/>
          <w:numId w:val="19"/>
        </w:numPr>
        <w:tabs>
          <w:tab w:val="left" w:pos="567"/>
        </w:tabs>
        <w:spacing w:before="0" w:beforeAutospacing="0" w:after="120" w:afterAutospacing="0"/>
        <w:ind w:left="0" w:firstLine="0"/>
        <w:jc w:val="both"/>
      </w:pPr>
      <w:r w:rsidRPr="000E64BA">
        <w:lastRenderedPageBreak/>
        <w:t xml:space="preserve">Je-li v předmětu nájmu po jeho předání pronajímateli věc, o které lze mít za to, že patří nájemci, má se za to, že nájemce tuto věc opustil a pronajímatel je oprávněn bez dalšího takovou věc prodat nebo s ní naložit jako s odpadem. </w:t>
      </w:r>
    </w:p>
    <w:p w:rsidR="001D429A" w:rsidRPr="000E64BA" w:rsidRDefault="001D429A" w:rsidP="000E64BA">
      <w:pPr>
        <w:pStyle w:val="Normlnweb"/>
        <w:numPr>
          <w:ilvl w:val="0"/>
          <w:numId w:val="19"/>
        </w:numPr>
        <w:tabs>
          <w:tab w:val="left" w:pos="567"/>
        </w:tabs>
        <w:spacing w:before="0" w:beforeAutospacing="0" w:after="120" w:afterAutospacing="0"/>
        <w:ind w:left="0" w:firstLine="0"/>
        <w:jc w:val="both"/>
      </w:pPr>
      <w:r w:rsidRPr="000E64BA">
        <w:t>Smluvní strany se dohodly, že pokud by nájemce předmět nájmu užíval i po uplynutí nájemní doby a pronajímatel by ho do jednoho měsíce nevyzval, aby mu předmět nájmu odevzdal, nedochází tím k obnovení nájmu ve smyslu § 2230 odst. 1) občanského zákoníku. Účinky ustanovení § 2230 odst. 1) občanského zákoníku jsou v nájemním vztahu založeném touto smlouvou vyloučeny.</w:t>
      </w:r>
    </w:p>
    <w:p w:rsidR="001D429A" w:rsidRDefault="001D429A" w:rsidP="000E64BA">
      <w:pPr>
        <w:pStyle w:val="Normlnweb"/>
        <w:numPr>
          <w:ilvl w:val="0"/>
          <w:numId w:val="19"/>
        </w:numPr>
        <w:tabs>
          <w:tab w:val="left" w:pos="567"/>
        </w:tabs>
        <w:spacing w:before="0" w:beforeAutospacing="0" w:after="120" w:afterAutospacing="0"/>
        <w:ind w:left="0" w:firstLine="0"/>
        <w:jc w:val="both"/>
      </w:pPr>
      <w:r w:rsidRPr="000E64BA">
        <w:t>Smluvní strany se rovněž dohodly, že pokud by nájemce pokračoval v užívání předmět nájmu po dobu alespoň tří měsíců po dni, kdy měl nájem skončit a pronajímatel by nevyzval v této době nájemce, aby předmět nájmu opustil, nedochází tím k obnovení nájmu ve smyslu § 2285 občanského zákoníku. Účinky ustanovení § 2285 občanského zákoníku jsou v nájemním vztahu založeném touto smlouvou vyloučeny.</w:t>
      </w:r>
    </w:p>
    <w:p w:rsidR="005174F0" w:rsidRDefault="005174F0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D6682" w:rsidRPr="00CE1918" w:rsidRDefault="00CE1918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</w:p>
    <w:p w:rsidR="00CE1918" w:rsidRPr="00CE1918" w:rsidRDefault="00CE1918" w:rsidP="004C2FA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2D3BD5" w:rsidRDefault="002D3BD5" w:rsidP="002D3BD5">
      <w:pPr>
        <w:numPr>
          <w:ilvl w:val="0"/>
          <w:numId w:val="20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Správu celého objektu vykonává za pronajímatele správce. Správce vykonává práva a povinnosti pronajímatele související se správou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předmětu nájmu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>, proto se nájemce bude ve věcech souvisejících se správou předmětu nájmu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(včetně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vrácení předmětu nájmu) obracet na správce. Kontaktní údaje správce jsou:</w:t>
      </w:r>
      <w:r w:rsidRPr="00F336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2D3BD5" w:rsidRDefault="002D3BD5" w:rsidP="002D3BD5">
      <w:pPr>
        <w:tabs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Správu majetkového portfolia Praha 3 a.s., </w:t>
      </w:r>
    </w:p>
    <w:p w:rsidR="002D3BD5" w:rsidRDefault="002D3BD5" w:rsidP="002D3BD5">
      <w:pPr>
        <w:tabs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</w:t>
      </w:r>
      <w:r w:rsidRPr="00F3364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omovní správ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</w:t>
      </w:r>
      <w:r w:rsidRPr="00F3364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č. 2, </w:t>
      </w:r>
    </w:p>
    <w:p w:rsidR="002D3BD5" w:rsidRPr="00F33643" w:rsidRDefault="002D3BD5" w:rsidP="002D3BD5">
      <w:pPr>
        <w:tabs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3364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adresa Olšanská 7, Praha 3.  </w:t>
      </w:r>
    </w:p>
    <w:p w:rsidR="00CE1918" w:rsidRDefault="00CE1918" w:rsidP="002D3BD5">
      <w:pPr>
        <w:numPr>
          <w:ilvl w:val="0"/>
          <w:numId w:val="20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E191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Tato smlouva nabývá platnosti podpisem smluvních stran a účinnosti dnem uvedeným </w:t>
      </w:r>
      <w:r w:rsidRPr="00C420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této nájemní smlouvě. </w:t>
      </w:r>
    </w:p>
    <w:p w:rsidR="00FA044D" w:rsidRPr="00C4200D" w:rsidRDefault="00FA044D" w:rsidP="002D3BD5">
      <w:pPr>
        <w:numPr>
          <w:ilvl w:val="0"/>
          <w:numId w:val="20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Tato smlouva zcela nahrazuje veškeré předchozí smlouvy, které se týkají předmětu nájmu a práv a povinností vymezených touto smlouvou, zejména pak</w:t>
      </w:r>
      <w:r w:rsidR="00C959C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smlouvu o nájmu nebytových prostor ze dne 18. 9. 2012, č. OBNP 3/144/2012, 2012/01269/11.2.</w:t>
      </w:r>
    </w:p>
    <w:p w:rsidR="00CE1918" w:rsidRPr="00C4200D" w:rsidRDefault="00CE1918" w:rsidP="002D3BD5">
      <w:pPr>
        <w:numPr>
          <w:ilvl w:val="0"/>
          <w:numId w:val="20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4200D">
        <w:rPr>
          <w:rFonts w:ascii="Times New Roman" w:eastAsia="Times New Roman" w:hAnsi="Times New Roman" w:cs="Times New Roman"/>
          <w:sz w:val="24"/>
          <w:szCs w:val="20"/>
          <w:lang w:eastAsia="cs-CZ"/>
        </w:rPr>
        <w:t>Pokud v ustanoveních této smlouvy není uvedeno jinak, platí pro vztahy smluvních stran ustanovení občansk</w:t>
      </w:r>
      <w:r w:rsidR="00C875A4" w:rsidRPr="00C4200D">
        <w:rPr>
          <w:rFonts w:ascii="Times New Roman" w:eastAsia="Times New Roman" w:hAnsi="Times New Roman" w:cs="Times New Roman"/>
          <w:sz w:val="24"/>
          <w:szCs w:val="20"/>
          <w:lang w:eastAsia="cs-CZ"/>
        </w:rPr>
        <w:t>ého</w:t>
      </w:r>
      <w:r w:rsidRPr="00C420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zákoník</w:t>
      </w:r>
      <w:r w:rsidR="00C875A4" w:rsidRPr="00C4200D">
        <w:rPr>
          <w:rFonts w:ascii="Times New Roman" w:eastAsia="Times New Roman" w:hAnsi="Times New Roman" w:cs="Times New Roman"/>
          <w:sz w:val="24"/>
          <w:szCs w:val="20"/>
          <w:lang w:eastAsia="cs-CZ"/>
        </w:rPr>
        <w:t>u</w:t>
      </w:r>
      <w:r w:rsidRPr="00C4200D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934538" w:rsidRPr="00C4200D" w:rsidRDefault="00934538" w:rsidP="002D3BD5">
      <w:pPr>
        <w:numPr>
          <w:ilvl w:val="0"/>
          <w:numId w:val="20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4200D">
        <w:rPr>
          <w:rFonts w:ascii="Times New Roman" w:eastAsia="Times New Roman" w:hAnsi="Times New Roman" w:cs="Times New Roman"/>
          <w:sz w:val="24"/>
          <w:szCs w:val="24"/>
        </w:rPr>
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</w:t>
      </w:r>
    </w:p>
    <w:p w:rsidR="00934538" w:rsidRPr="00C4200D" w:rsidRDefault="00934538" w:rsidP="00934538">
      <w:pPr>
        <w:numPr>
          <w:ilvl w:val="0"/>
          <w:numId w:val="20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4200D">
        <w:rPr>
          <w:rFonts w:ascii="Times New Roman" w:eastAsia="Times New Roman" w:hAnsi="Times New Roman" w:cs="Times New Roman"/>
          <w:sz w:val="24"/>
          <w:szCs w:val="24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2652A6" w:rsidRPr="00C4200D" w:rsidRDefault="002652A6" w:rsidP="00934538">
      <w:pPr>
        <w:numPr>
          <w:ilvl w:val="0"/>
          <w:numId w:val="20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420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hl. m. Praha.</w:t>
      </w:r>
    </w:p>
    <w:p w:rsidR="009038F2" w:rsidRPr="00C4200D" w:rsidRDefault="009038F2" w:rsidP="00934538">
      <w:pPr>
        <w:numPr>
          <w:ilvl w:val="0"/>
          <w:numId w:val="20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420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Smluvní strany se zavazují veškeré písemnosti adresovat vždy na korespondenční adresu uvedenou ve smlouvě, není-li výslovně uvedena</w:t>
      </w:r>
      <w:r w:rsidR="00C4200D" w:rsidRPr="00C420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 w:rsidRPr="00C420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považuje se za korespondenční adresu adresa sídla smluvní strany.</w:t>
      </w:r>
    </w:p>
    <w:p w:rsidR="00CE1918" w:rsidRPr="00C4200D" w:rsidRDefault="00CE1918" w:rsidP="002D3BD5">
      <w:pPr>
        <w:numPr>
          <w:ilvl w:val="0"/>
          <w:numId w:val="20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4200D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Veškeré doplňky nebo změny této smlouvy je možné provádět pouze formou písemných dodatků k této smlouvě, podepsaných smluvními stranami. V případě, že dojde ke změně adresy k doručování písemností, je smluvní strana povinna tuto změnu neprodleně písemně oznámit druhé smluvní straně.  </w:t>
      </w:r>
    </w:p>
    <w:p w:rsidR="00CE1918" w:rsidRPr="00C4200D" w:rsidRDefault="00CE1918" w:rsidP="002D3BD5">
      <w:pPr>
        <w:numPr>
          <w:ilvl w:val="0"/>
          <w:numId w:val="20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420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Tato </w:t>
      </w:r>
      <w:r w:rsidR="00B70EB4" w:rsidRPr="00C4200D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smlouva je vyhotovena v pěti</w:t>
      </w:r>
      <w:r w:rsidRPr="00C420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stejnopisech,</w:t>
      </w:r>
      <w:r w:rsidR="00B70EB4" w:rsidRPr="00C420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 nichž pronajímatel obdrží tři vyhotovení a nájemce dvě</w:t>
      </w:r>
      <w:r w:rsidRPr="00C420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vyhotovení.</w:t>
      </w:r>
    </w:p>
    <w:p w:rsidR="00CE1918" w:rsidRDefault="00CE1918" w:rsidP="002D3BD5">
      <w:pPr>
        <w:numPr>
          <w:ilvl w:val="0"/>
          <w:numId w:val="20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E1918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prohlašují, že si tuto smlouvu před jejím podpisem přečetly a souhlasí s jejím obsahem. Na důkaz toho připojují vlastnoruční podpisy.</w:t>
      </w:r>
    </w:p>
    <w:p w:rsidR="00AC73B8" w:rsidRDefault="00AC73B8" w:rsidP="00AC73B8">
      <w:pPr>
        <w:tabs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C73B8" w:rsidRPr="00CE1918" w:rsidRDefault="00AC73B8" w:rsidP="00AC73B8">
      <w:pPr>
        <w:tabs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E1918" w:rsidRPr="00CE1918" w:rsidRDefault="00CE1918" w:rsidP="004C2F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E1918" w:rsidRPr="00CE1918" w:rsidRDefault="00CE1918" w:rsidP="004C2F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E1918" w:rsidRPr="00CE1918" w:rsidRDefault="00CE1918" w:rsidP="004C2F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CE191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V Praze dne........................                                                   V Praze dne..........................</w:t>
      </w:r>
    </w:p>
    <w:p w:rsidR="00CE1918" w:rsidRPr="00CE1918" w:rsidRDefault="00CE1918" w:rsidP="004C2F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E1918" w:rsidRPr="00CE1918" w:rsidRDefault="00CE1918" w:rsidP="004C2F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E1918" w:rsidRPr="00CE1918" w:rsidRDefault="00CE1918" w:rsidP="004C2F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E1918" w:rsidRPr="00CE1918" w:rsidRDefault="00CE1918" w:rsidP="004C2F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E1918" w:rsidRPr="00CE1918" w:rsidRDefault="00CE1918" w:rsidP="004C2F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E1918" w:rsidRPr="00CE1918" w:rsidRDefault="00CE1918" w:rsidP="004C2F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E1918" w:rsidRPr="00CE1918" w:rsidRDefault="00CE1918" w:rsidP="004C2F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E191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.................................................                                             ...................................................         </w:t>
      </w:r>
    </w:p>
    <w:p w:rsidR="00CE1918" w:rsidRPr="00CE1918" w:rsidRDefault="00CE1918" w:rsidP="004C2F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CE191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</w:t>
      </w:r>
      <w:r w:rsidRPr="00CE191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pronajímatel                                                                   </w:t>
      </w:r>
      <w:r w:rsidRPr="00CE191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 xml:space="preserve">      nájemce</w:t>
      </w:r>
    </w:p>
    <w:p w:rsidR="00757EB6" w:rsidRDefault="00757EB6" w:rsidP="004C2FA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7EB6" w:rsidRDefault="00757EB6" w:rsidP="004C2FA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6A1F" w:rsidRDefault="00146A1F" w:rsidP="004C2FA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Default="00641228" w:rsidP="004C2FA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Default="00641228" w:rsidP="004C2FA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12AD" w:rsidRDefault="00757EB6" w:rsidP="004C2FA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1) situační plán předmětu nájmu</w:t>
      </w:r>
    </w:p>
    <w:p w:rsidR="00757EB6" w:rsidRDefault="00757EB6" w:rsidP="00757EB6">
      <w:pPr>
        <w:pStyle w:val="Odstavecseseznamem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2) </w:t>
      </w:r>
      <w:r w:rsidR="00C4200D" w:rsidRPr="00757EB6">
        <w:rPr>
          <w:rFonts w:ascii="Times New Roman" w:eastAsia="Times New Roman" w:hAnsi="Times New Roman" w:cs="Times New Roman"/>
          <w:sz w:val="24"/>
          <w:szCs w:val="20"/>
          <w:lang w:eastAsia="cs-CZ"/>
        </w:rPr>
        <w:t>protokol o předání a převzetí prostor</w:t>
      </w:r>
      <w:r w:rsidR="00C420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57EB6" w:rsidRDefault="00757EB6" w:rsidP="00757EB6">
      <w:pPr>
        <w:pStyle w:val="Odstavecseseznamem"/>
        <w:tabs>
          <w:tab w:val="left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57EB6">
        <w:rPr>
          <w:rFonts w:ascii="Times New Roman" w:eastAsia="Times New Roman" w:hAnsi="Times New Roman" w:cs="Times New Roman"/>
          <w:sz w:val="24"/>
          <w:szCs w:val="24"/>
          <w:lang w:eastAsia="cs-CZ"/>
        </w:rPr>
        <w:t>3)</w:t>
      </w:r>
      <w:r w:rsidRPr="00757EB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C4200D">
        <w:rPr>
          <w:rFonts w:ascii="Times New Roman" w:eastAsia="Times New Roman" w:hAnsi="Times New Roman" w:cs="Times New Roman"/>
          <w:sz w:val="24"/>
          <w:szCs w:val="24"/>
          <w:lang w:eastAsia="cs-CZ"/>
        </w:rPr>
        <w:t>výpočtové listy</w:t>
      </w:r>
      <w:r w:rsidR="00C4200D" w:rsidRPr="00757EB6" w:rsidDel="00C420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757EB6" w:rsidRDefault="00757EB6" w:rsidP="00757EB6">
      <w:pPr>
        <w:pStyle w:val="Odstavecseseznamem"/>
        <w:tabs>
          <w:tab w:val="left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Default="00641228" w:rsidP="00757EB6">
      <w:pPr>
        <w:pStyle w:val="Odstavecseseznamem"/>
        <w:tabs>
          <w:tab w:val="left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Default="00641228" w:rsidP="00757EB6">
      <w:pPr>
        <w:pStyle w:val="Odstavecseseznamem"/>
        <w:tabs>
          <w:tab w:val="left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Default="00641228" w:rsidP="00641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Default="00641228" w:rsidP="00641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Default="00641228" w:rsidP="00641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Default="00641228" w:rsidP="00641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Default="00641228" w:rsidP="00641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Default="00641228" w:rsidP="00641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§ 43 zákona o hlavním městě Praze potvrzuji svým podpisem, že byly splněny podmínky pro platnost tohoto právního úkonu. Záměr byl zveřejněn od </w:t>
      </w:r>
      <w:r w:rsidR="008950A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…….do 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Schválení nebo souhlas byl dán usnesením Radou městské části č. 703 ze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26.9.2016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:rsidR="00641228" w:rsidRDefault="00641228" w:rsidP="00641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Default="00641228" w:rsidP="00641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Default="00641228" w:rsidP="00641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...................................................</w:t>
      </w:r>
    </w:p>
    <w:p w:rsidR="00641228" w:rsidRDefault="00641228" w:rsidP="00641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pověřený člen zastupitelstva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pověřený člen zastupitelstva</w:t>
      </w:r>
    </w:p>
    <w:p w:rsidR="00641228" w:rsidRPr="00CE1918" w:rsidRDefault="00641228" w:rsidP="00641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Default="00641228" w:rsidP="00757EB6">
      <w:pPr>
        <w:pStyle w:val="Odstavecseseznamem"/>
        <w:tabs>
          <w:tab w:val="left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1228" w:rsidRPr="00757EB6" w:rsidRDefault="00641228" w:rsidP="00641228">
      <w:pPr>
        <w:pStyle w:val="Odstavecseseznamem"/>
        <w:tabs>
          <w:tab w:val="left" w:pos="1418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641228" w:rsidRPr="00757EB6" w:rsidSect="00B95D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EC" w:rsidRDefault="00DD24EC" w:rsidP="003E00C1">
      <w:pPr>
        <w:spacing w:after="0" w:line="240" w:lineRule="auto"/>
      </w:pPr>
      <w:r>
        <w:separator/>
      </w:r>
    </w:p>
  </w:endnote>
  <w:endnote w:type="continuationSeparator" w:id="0">
    <w:p w:rsidR="00DD24EC" w:rsidRDefault="00DD24EC" w:rsidP="003E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3501"/>
      <w:docPartObj>
        <w:docPartGallery w:val="Page Numbers (Bottom of Page)"/>
        <w:docPartUnique/>
      </w:docPartObj>
    </w:sdtPr>
    <w:sdtEndPr/>
    <w:sdtContent>
      <w:p w:rsidR="00C656C9" w:rsidRDefault="00BB3F20">
        <w:pPr>
          <w:pStyle w:val="Zpat"/>
          <w:jc w:val="center"/>
        </w:pPr>
        <w:r>
          <w:fldChar w:fldCharType="begin"/>
        </w:r>
        <w:r w:rsidR="00F60EE5">
          <w:instrText xml:space="preserve"> PAGE   \* MERGEFORMAT </w:instrText>
        </w:r>
        <w:r>
          <w:fldChar w:fldCharType="separate"/>
        </w:r>
        <w:r w:rsidR="008950A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656C9" w:rsidRDefault="00C656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EC" w:rsidRDefault="00DD24EC" w:rsidP="003E00C1">
      <w:pPr>
        <w:spacing w:after="0" w:line="240" w:lineRule="auto"/>
      </w:pPr>
      <w:r>
        <w:separator/>
      </w:r>
    </w:p>
  </w:footnote>
  <w:footnote w:type="continuationSeparator" w:id="0">
    <w:p w:rsidR="00DD24EC" w:rsidRDefault="00DD24EC" w:rsidP="003E0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hanging="300"/>
      </w:pPr>
      <w:rPr>
        <w:rFonts w:ascii="Times New Roman" w:hAnsi="Times New Roman" w:cs="Times New Roman"/>
        <w:b/>
        <w:bCs/>
        <w:w w:val="102"/>
        <w:sz w:val="27"/>
        <w:szCs w:val="2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4F13E40"/>
    <w:multiLevelType w:val="hybridMultilevel"/>
    <w:tmpl w:val="8D1CDE84"/>
    <w:lvl w:ilvl="0" w:tplc="4FB89B26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3" w:hanging="360"/>
      </w:pPr>
    </w:lvl>
    <w:lvl w:ilvl="2" w:tplc="0405001B" w:tentative="1">
      <w:start w:val="1"/>
      <w:numFmt w:val="lowerRoman"/>
      <w:lvlText w:val="%3."/>
      <w:lvlJc w:val="right"/>
      <w:pPr>
        <w:ind w:left="2243" w:hanging="180"/>
      </w:pPr>
    </w:lvl>
    <w:lvl w:ilvl="3" w:tplc="0405000F" w:tentative="1">
      <w:start w:val="1"/>
      <w:numFmt w:val="decimal"/>
      <w:lvlText w:val="%4."/>
      <w:lvlJc w:val="left"/>
      <w:pPr>
        <w:ind w:left="2963" w:hanging="360"/>
      </w:pPr>
    </w:lvl>
    <w:lvl w:ilvl="4" w:tplc="04050019" w:tentative="1">
      <w:start w:val="1"/>
      <w:numFmt w:val="lowerLetter"/>
      <w:lvlText w:val="%5."/>
      <w:lvlJc w:val="left"/>
      <w:pPr>
        <w:ind w:left="3683" w:hanging="360"/>
      </w:pPr>
    </w:lvl>
    <w:lvl w:ilvl="5" w:tplc="0405001B" w:tentative="1">
      <w:start w:val="1"/>
      <w:numFmt w:val="lowerRoman"/>
      <w:lvlText w:val="%6."/>
      <w:lvlJc w:val="right"/>
      <w:pPr>
        <w:ind w:left="4403" w:hanging="180"/>
      </w:pPr>
    </w:lvl>
    <w:lvl w:ilvl="6" w:tplc="0405000F" w:tentative="1">
      <w:start w:val="1"/>
      <w:numFmt w:val="decimal"/>
      <w:lvlText w:val="%7."/>
      <w:lvlJc w:val="left"/>
      <w:pPr>
        <w:ind w:left="5123" w:hanging="360"/>
      </w:pPr>
    </w:lvl>
    <w:lvl w:ilvl="7" w:tplc="04050019" w:tentative="1">
      <w:start w:val="1"/>
      <w:numFmt w:val="lowerLetter"/>
      <w:lvlText w:val="%8."/>
      <w:lvlJc w:val="left"/>
      <w:pPr>
        <w:ind w:left="5843" w:hanging="360"/>
      </w:pPr>
    </w:lvl>
    <w:lvl w:ilvl="8" w:tplc="040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2" w15:restartNumberingAfterBreak="0">
    <w:nsid w:val="065A4C7C"/>
    <w:multiLevelType w:val="hybridMultilevel"/>
    <w:tmpl w:val="E34EC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A40"/>
    <w:multiLevelType w:val="hybridMultilevel"/>
    <w:tmpl w:val="5EB82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1160F"/>
    <w:multiLevelType w:val="hybridMultilevel"/>
    <w:tmpl w:val="982A0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3EFEFE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E10"/>
    <w:multiLevelType w:val="hybridMultilevel"/>
    <w:tmpl w:val="8860327C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21918"/>
    <w:multiLevelType w:val="hybridMultilevel"/>
    <w:tmpl w:val="6614A462"/>
    <w:lvl w:ilvl="0" w:tplc="040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69BC"/>
    <w:multiLevelType w:val="hybridMultilevel"/>
    <w:tmpl w:val="288C0F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542E6"/>
    <w:multiLevelType w:val="hybridMultilevel"/>
    <w:tmpl w:val="8D045816"/>
    <w:lvl w:ilvl="0" w:tplc="79A8C75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99E6E96"/>
    <w:multiLevelType w:val="hybridMultilevel"/>
    <w:tmpl w:val="9AAE8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3765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</w:abstractNum>
  <w:abstractNum w:abstractNumId="11" w15:restartNumberingAfterBreak="0">
    <w:nsid w:val="2E4A7838"/>
    <w:multiLevelType w:val="hybridMultilevel"/>
    <w:tmpl w:val="3A7CEF76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63609"/>
    <w:multiLevelType w:val="hybridMultilevel"/>
    <w:tmpl w:val="BD308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05468"/>
    <w:multiLevelType w:val="hybridMultilevel"/>
    <w:tmpl w:val="BB5C4BFC"/>
    <w:lvl w:ilvl="0" w:tplc="5B3210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87619"/>
    <w:multiLevelType w:val="hybridMultilevel"/>
    <w:tmpl w:val="BEF444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302098"/>
    <w:multiLevelType w:val="hybridMultilevel"/>
    <w:tmpl w:val="2D3246D4"/>
    <w:lvl w:ilvl="0" w:tplc="79A8C75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3C238B"/>
    <w:multiLevelType w:val="hybridMultilevel"/>
    <w:tmpl w:val="428C8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35FFE"/>
    <w:multiLevelType w:val="hybridMultilevel"/>
    <w:tmpl w:val="AD3A0644"/>
    <w:lvl w:ilvl="0" w:tplc="282ED8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46545"/>
    <w:multiLevelType w:val="hybridMultilevel"/>
    <w:tmpl w:val="8A9019C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05E75F8"/>
    <w:multiLevelType w:val="hybridMultilevel"/>
    <w:tmpl w:val="1EA4D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F2054"/>
    <w:multiLevelType w:val="hybridMultilevel"/>
    <w:tmpl w:val="E30E371C"/>
    <w:lvl w:ilvl="0" w:tplc="79A8C75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6355135"/>
    <w:multiLevelType w:val="hybridMultilevel"/>
    <w:tmpl w:val="982A0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3EFEFE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A7DC8"/>
    <w:multiLevelType w:val="hybridMultilevel"/>
    <w:tmpl w:val="A2D4406E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076A1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</w:abstractNum>
  <w:abstractNum w:abstractNumId="24" w15:restartNumberingAfterBreak="0">
    <w:nsid w:val="67AB5977"/>
    <w:multiLevelType w:val="hybridMultilevel"/>
    <w:tmpl w:val="1ADA943A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C3471"/>
    <w:multiLevelType w:val="hybridMultilevel"/>
    <w:tmpl w:val="7576AF90"/>
    <w:lvl w:ilvl="0" w:tplc="A6AA4946">
      <w:start w:val="2"/>
      <w:numFmt w:val="lowerRoman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D86C1A"/>
    <w:multiLevelType w:val="hybridMultilevel"/>
    <w:tmpl w:val="5DF277DC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F531A"/>
    <w:multiLevelType w:val="hybridMultilevel"/>
    <w:tmpl w:val="8A9019C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7"/>
  </w:num>
  <w:num w:numId="5">
    <w:abstractNumId w:val="19"/>
  </w:num>
  <w:num w:numId="6">
    <w:abstractNumId w:val="3"/>
  </w:num>
  <w:num w:numId="7">
    <w:abstractNumId w:val="9"/>
  </w:num>
  <w:num w:numId="8">
    <w:abstractNumId w:val="13"/>
  </w:num>
  <w:num w:numId="9">
    <w:abstractNumId w:val="12"/>
  </w:num>
  <w:num w:numId="10">
    <w:abstractNumId w:val="23"/>
  </w:num>
  <w:num w:numId="11">
    <w:abstractNumId w:val="21"/>
  </w:num>
  <w:num w:numId="12">
    <w:abstractNumId w:val="15"/>
  </w:num>
  <w:num w:numId="13">
    <w:abstractNumId w:val="20"/>
  </w:num>
  <w:num w:numId="14">
    <w:abstractNumId w:val="8"/>
  </w:num>
  <w:num w:numId="15">
    <w:abstractNumId w:val="2"/>
  </w:num>
  <w:num w:numId="16">
    <w:abstractNumId w:val="25"/>
  </w:num>
  <w:num w:numId="17">
    <w:abstractNumId w:val="27"/>
  </w:num>
  <w:num w:numId="18">
    <w:abstractNumId w:val="18"/>
  </w:num>
  <w:num w:numId="19">
    <w:abstractNumId w:val="4"/>
  </w:num>
  <w:num w:numId="20">
    <w:abstractNumId w:val="10"/>
  </w:num>
  <w:num w:numId="21">
    <w:abstractNumId w:val="1"/>
  </w:num>
  <w:num w:numId="22">
    <w:abstractNumId w:val="6"/>
  </w:num>
  <w:num w:numId="23">
    <w:abstractNumId w:val="24"/>
  </w:num>
  <w:num w:numId="24">
    <w:abstractNumId w:val="26"/>
  </w:num>
  <w:num w:numId="25">
    <w:abstractNumId w:val="5"/>
  </w:num>
  <w:num w:numId="26">
    <w:abstractNumId w:val="11"/>
  </w:num>
  <w:num w:numId="27">
    <w:abstractNumId w:val="2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00"/>
    <w:rsid w:val="00014A48"/>
    <w:rsid w:val="00021C88"/>
    <w:rsid w:val="00041E6D"/>
    <w:rsid w:val="00051E27"/>
    <w:rsid w:val="00067246"/>
    <w:rsid w:val="0009515B"/>
    <w:rsid w:val="000A0156"/>
    <w:rsid w:val="000A50FA"/>
    <w:rsid w:val="000D40C8"/>
    <w:rsid w:val="000D6682"/>
    <w:rsid w:val="000E23AF"/>
    <w:rsid w:val="000E64BA"/>
    <w:rsid w:val="000E67DB"/>
    <w:rsid w:val="0011689C"/>
    <w:rsid w:val="00126FDA"/>
    <w:rsid w:val="001301B9"/>
    <w:rsid w:val="00141E2A"/>
    <w:rsid w:val="00142120"/>
    <w:rsid w:val="00146A1F"/>
    <w:rsid w:val="00161BE6"/>
    <w:rsid w:val="00175899"/>
    <w:rsid w:val="00195198"/>
    <w:rsid w:val="001A6CAA"/>
    <w:rsid w:val="001B2B4C"/>
    <w:rsid w:val="001D32E0"/>
    <w:rsid w:val="001D3444"/>
    <w:rsid w:val="001D429A"/>
    <w:rsid w:val="001D578A"/>
    <w:rsid w:val="001E24C5"/>
    <w:rsid w:val="001E5AB7"/>
    <w:rsid w:val="001F26F6"/>
    <w:rsid w:val="00205025"/>
    <w:rsid w:val="0020686A"/>
    <w:rsid w:val="00232611"/>
    <w:rsid w:val="002652A6"/>
    <w:rsid w:val="0026693B"/>
    <w:rsid w:val="0027522D"/>
    <w:rsid w:val="00296713"/>
    <w:rsid w:val="002D2A78"/>
    <w:rsid w:val="002D3BD5"/>
    <w:rsid w:val="002F4360"/>
    <w:rsid w:val="00324DEB"/>
    <w:rsid w:val="00330D6E"/>
    <w:rsid w:val="00331513"/>
    <w:rsid w:val="00351C8F"/>
    <w:rsid w:val="00361D41"/>
    <w:rsid w:val="00373CB2"/>
    <w:rsid w:val="00380654"/>
    <w:rsid w:val="00392BC8"/>
    <w:rsid w:val="003B75A7"/>
    <w:rsid w:val="003E00C1"/>
    <w:rsid w:val="003F017B"/>
    <w:rsid w:val="004012AD"/>
    <w:rsid w:val="004304A8"/>
    <w:rsid w:val="00436FA6"/>
    <w:rsid w:val="00460421"/>
    <w:rsid w:val="00461490"/>
    <w:rsid w:val="00471689"/>
    <w:rsid w:val="00484FBE"/>
    <w:rsid w:val="004A6A7E"/>
    <w:rsid w:val="004C2FA6"/>
    <w:rsid w:val="004C5C7B"/>
    <w:rsid w:val="004D2067"/>
    <w:rsid w:val="0051185C"/>
    <w:rsid w:val="005174F0"/>
    <w:rsid w:val="00523D12"/>
    <w:rsid w:val="00524DF9"/>
    <w:rsid w:val="0057639D"/>
    <w:rsid w:val="0058198C"/>
    <w:rsid w:val="0058388D"/>
    <w:rsid w:val="00594D42"/>
    <w:rsid w:val="005A7A6B"/>
    <w:rsid w:val="005F13F5"/>
    <w:rsid w:val="00605606"/>
    <w:rsid w:val="006206E5"/>
    <w:rsid w:val="00631E4F"/>
    <w:rsid w:val="00641228"/>
    <w:rsid w:val="00657856"/>
    <w:rsid w:val="0066400E"/>
    <w:rsid w:val="00676BAB"/>
    <w:rsid w:val="00686BE4"/>
    <w:rsid w:val="00694B17"/>
    <w:rsid w:val="006C0CED"/>
    <w:rsid w:val="006F301D"/>
    <w:rsid w:val="00706092"/>
    <w:rsid w:val="00706AFE"/>
    <w:rsid w:val="00717905"/>
    <w:rsid w:val="00732A08"/>
    <w:rsid w:val="00757EB6"/>
    <w:rsid w:val="00766ED5"/>
    <w:rsid w:val="00797256"/>
    <w:rsid w:val="007D1F57"/>
    <w:rsid w:val="00815933"/>
    <w:rsid w:val="00872ECE"/>
    <w:rsid w:val="008950AD"/>
    <w:rsid w:val="008A685D"/>
    <w:rsid w:val="008B7980"/>
    <w:rsid w:val="008D2910"/>
    <w:rsid w:val="00900B8C"/>
    <w:rsid w:val="009038F2"/>
    <w:rsid w:val="00934538"/>
    <w:rsid w:val="009D0BAB"/>
    <w:rsid w:val="009D7C61"/>
    <w:rsid w:val="009E6633"/>
    <w:rsid w:val="009F7F00"/>
    <w:rsid w:val="00A117F8"/>
    <w:rsid w:val="00A12414"/>
    <w:rsid w:val="00A23F73"/>
    <w:rsid w:val="00A325CB"/>
    <w:rsid w:val="00A57259"/>
    <w:rsid w:val="00A72EC8"/>
    <w:rsid w:val="00AC73B8"/>
    <w:rsid w:val="00B27A51"/>
    <w:rsid w:val="00B63C95"/>
    <w:rsid w:val="00B70EB4"/>
    <w:rsid w:val="00B95DC1"/>
    <w:rsid w:val="00BB3F20"/>
    <w:rsid w:val="00BC64EA"/>
    <w:rsid w:val="00BD61C2"/>
    <w:rsid w:val="00BF7173"/>
    <w:rsid w:val="00BF7A25"/>
    <w:rsid w:val="00C05E5F"/>
    <w:rsid w:val="00C1537F"/>
    <w:rsid w:val="00C4200D"/>
    <w:rsid w:val="00C54796"/>
    <w:rsid w:val="00C656C9"/>
    <w:rsid w:val="00C74B05"/>
    <w:rsid w:val="00C81491"/>
    <w:rsid w:val="00C81A13"/>
    <w:rsid w:val="00C846EC"/>
    <w:rsid w:val="00C875A4"/>
    <w:rsid w:val="00C959CF"/>
    <w:rsid w:val="00CB4C7C"/>
    <w:rsid w:val="00CE1918"/>
    <w:rsid w:val="00CF5C13"/>
    <w:rsid w:val="00D2182A"/>
    <w:rsid w:val="00D6689D"/>
    <w:rsid w:val="00D75400"/>
    <w:rsid w:val="00D83389"/>
    <w:rsid w:val="00D862AD"/>
    <w:rsid w:val="00D96328"/>
    <w:rsid w:val="00DA31E5"/>
    <w:rsid w:val="00DA6B36"/>
    <w:rsid w:val="00DD24EC"/>
    <w:rsid w:val="00DE0565"/>
    <w:rsid w:val="00DE4E31"/>
    <w:rsid w:val="00E01AAB"/>
    <w:rsid w:val="00E14399"/>
    <w:rsid w:val="00E40C15"/>
    <w:rsid w:val="00E57B71"/>
    <w:rsid w:val="00E65053"/>
    <w:rsid w:val="00EA1D91"/>
    <w:rsid w:val="00EE3B53"/>
    <w:rsid w:val="00EF19FF"/>
    <w:rsid w:val="00F11281"/>
    <w:rsid w:val="00F33643"/>
    <w:rsid w:val="00F475C8"/>
    <w:rsid w:val="00F60EE5"/>
    <w:rsid w:val="00FA044D"/>
    <w:rsid w:val="00F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61B6"/>
  <w15:docId w15:val="{7A085BB2-ABF8-44AD-AB22-4A7B7D07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DC1"/>
  </w:style>
  <w:style w:type="paragraph" w:styleId="Nadpis2">
    <w:name w:val="heading 2"/>
    <w:basedOn w:val="Normln"/>
    <w:link w:val="Nadpis2Char"/>
    <w:uiPriority w:val="9"/>
    <w:qFormat/>
    <w:rsid w:val="00732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7F00"/>
    <w:pPr>
      <w:ind w:left="720"/>
      <w:contextualSpacing/>
    </w:pPr>
  </w:style>
  <w:style w:type="paragraph" w:customStyle="1" w:styleId="Nzev1">
    <w:name w:val="Název1"/>
    <w:basedOn w:val="Normln"/>
    <w:rsid w:val="00DE4E3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rsid w:val="001D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3">
    <w:name w:val="List 3"/>
    <w:basedOn w:val="Normln"/>
    <w:rsid w:val="00161BE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32A0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F7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7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71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1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1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E0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00C1"/>
  </w:style>
  <w:style w:type="paragraph" w:styleId="Zpat">
    <w:name w:val="footer"/>
    <w:basedOn w:val="Normln"/>
    <w:link w:val="ZpatChar"/>
    <w:uiPriority w:val="99"/>
    <w:unhideWhenUsed/>
    <w:rsid w:val="003E0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0C1"/>
  </w:style>
  <w:style w:type="paragraph" w:styleId="Textvysvtlivek">
    <w:name w:val="endnote text"/>
    <w:basedOn w:val="Normln"/>
    <w:link w:val="TextvysvtlivekChar"/>
    <w:uiPriority w:val="99"/>
    <w:semiHidden/>
    <w:unhideWhenUsed/>
    <w:rsid w:val="00D6689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6689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6689D"/>
    <w:rPr>
      <w:vertAlign w:val="superscript"/>
    </w:rPr>
  </w:style>
  <w:style w:type="paragraph" w:styleId="Revize">
    <w:name w:val="Revision"/>
    <w:hidden/>
    <w:uiPriority w:val="99"/>
    <w:semiHidden/>
    <w:rsid w:val="00583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5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79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7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951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51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041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301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98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4DDDB-FC3D-4FAB-83ED-16854A42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2888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Žáková Musatovová Laura Bc. (ÚMČ Praha 3)</cp:lastModifiedBy>
  <cp:revision>8</cp:revision>
  <cp:lastPrinted>2016-11-10T10:31:00Z</cp:lastPrinted>
  <dcterms:created xsi:type="dcterms:W3CDTF">2016-10-04T11:16:00Z</dcterms:created>
  <dcterms:modified xsi:type="dcterms:W3CDTF">2016-11-10T10:37:00Z</dcterms:modified>
</cp:coreProperties>
</file>