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3"/>
        <w:gridCol w:w="72"/>
        <w:gridCol w:w="4961"/>
        <w:tblGridChange w:id="0">
          <w:tblGrid>
            <w:gridCol w:w="5173"/>
            <w:gridCol w:w="72"/>
            <w:gridCol w:w="4961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808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8080"/>
                <w:sz w:val="44"/>
                <w:szCs w:val="4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931035" cy="4064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035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Siemens, s.r.o., Siemensova 1, 155 00 Praha 13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Smlouva o dílo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uzavřená níže uvedeného dne, měsíce a roku v platném znění v den podpisu smlouvy mezi smluvními stranami 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 smlouvy : CBF/4128/06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Dodatek č. 2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Zhotovitelem: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 xml:space="preserve">Siemens,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Divize Building Technologies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Siemensova 1, 155 00 Praha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zástupce : Ing. Ivan Tamáš a  Ing. Ladislav Minář,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oba v plné moci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bank.sp. : </w:t>
        <w:tab/>
        <w:t xml:space="preserve">UniCredit Czech Republic and Slovakia, a.s.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</w:t>
        <w:tab/>
        <w:tab/>
        <w:t xml:space="preserve">č.úč. 10 13 38 40 01/2700  (CZK)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č.úč. 10 13 38 43 94/2700  (EUR)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IČ</w:t>
        <w:tab/>
        <w:t xml:space="preserve">    : </w:t>
        <w:tab/>
        <w:t xml:space="preserve">00268577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DIČ</w:t>
        <w:tab/>
        <w:t xml:space="preserve">    : </w:t>
        <w:tab/>
        <w:t xml:space="preserve">CZ00268577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Společnost zapsaná v obchodním rejstříku u Měst.soudu v Praze, odd. C, vložka 625.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Zapsaný v obchodním rejstříku u Měst. soudu  v Praze, odd. C, vložka 625.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Objednatelem: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Ústav pro péči o matku a dítě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Podolské nábřeží 157/36, 147 10 Praha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jednající : Doc. MUDr. Jaroslav Feyereisl, CSc., ředitel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bank.sp. 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č. úč.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40 02 47/0100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IČ       </w:t>
        <w:tab/>
        <w:t xml:space="preserve">   : 00023698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DIČ    </w:t>
        <w:tab/>
        <w:t xml:space="preserve">   : CZ00023698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Smluvní strany se dohodly na následujícím znění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Dodatku č.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smlouvy ze dne 25.10. 2006.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Upravuje se  bod č.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Cena prací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provedení kontroly provozuschopnost a zkoušky činnosti hradí objednatel cenu, která byla mezi zhotovitelem a objednatelem dohodnuta ve výši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124 352,00 Kč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rok bez DPH dle Zák. 235/2004 Sb, o dani z přidané hodnoty, v platném znění. Soupis zařízení je uveden v Příloze č. 1 této smlouvy. Faktury včetně protokolu o provedení servisních prací budou zhotovitelem zaslány nejdéle do 14-ti dnů od uplynutí každého roku trvání smlouvy.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Zhotovitel je oprávněn každoročně upravovat cenu o procentuální nárůst vykazované míry ročního růstu indexu spotřebitelských cen v ČR vyhlášeného Českým statistickým úřadem za předcházející kalendářní rok. V ostatních případech bude cena vždy na žádost zhotovitele pro každý kalendářní rok oboustranně odsouhlasena, a to do 15.2. daného roku, ve kterém se servisní práce provádějí.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Pokud  zhotovitel nepožádá o změnu ceny nebo neoznámí, že cenu jednostranně zvyšuje o procentuální nárůst vykazované míry ročního růstu indexu spotřebitelských cen v ČR vyhlášeného Českým statistickým úřadem za předcházející kalendářní rok, platí ceny odsouhlasené v předešlém roce.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Platnost smlouvy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ostatním zůstává smlouva č. CBF/4128/06 ze dne 25.10. 2006 nezměněna,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dodatek tvoří nedílnou součást smlouvy ze dne 25.10. 2006.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Zástupci stran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Dne : </w:t>
        <w:tab/>
        <w:tab/>
        <w:tab/>
        <w:tab/>
        <w:tab/>
        <w:tab/>
        <w:tab/>
        <w:t xml:space="preserve">Dne :                   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Objednatel :</w:t>
        <w:tab/>
        <w:tab/>
        <w:tab/>
        <w:tab/>
        <w:tab/>
        <w:tab/>
        <w:t xml:space="preserve">Zhotovitel : Ing. Ivan Tamáš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    </w:t>
        <w:tab/>
        <w:t xml:space="preserve">        vedoucí servisu SSP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</w:t>
        <w:tab/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plné moci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    Ing. Ladislav Minář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  vedoucí ekonomického úseku SSP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plné moci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Přílohy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Příloha č. 1 – Seznam zařízení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Příloha č. 2 – Dodací obchodní podmínky Siemens, s.r.o. ze dne 1.1.2016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ARE 5975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ORG-ID A 1600857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Příloha č. 1: Soupis kontrolovaného zařízení ke smlouvě CBF/4128/06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Dodatek č. 2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276215" cy="307276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072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7"/>
      <w:pgMar w:bottom="1134" w:top="1247" w:left="1797" w:right="1797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