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D330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44" w:type="dxa"/>
              <w:bottom w:w="44" w:type="dxa"/>
            </w:tcMar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6B3A60">
        <w:trPr>
          <w:cantSplit/>
        </w:trPr>
        <w:tc>
          <w:tcPr>
            <w:tcW w:w="753" w:type="dxa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Obj</w:t>
            </w:r>
            <w:proofErr w:type="spellEnd"/>
            <w:r>
              <w:rPr>
                <w:rFonts w:ascii="Times New Roman" w:hAnsi="Times New Roman"/>
                <w:sz w:val="18"/>
              </w:rPr>
              <w:t>. č.:</w:t>
            </w:r>
          </w:p>
        </w:tc>
        <w:tc>
          <w:tcPr>
            <w:tcW w:w="1508" w:type="dxa"/>
            <w:gridSpan w:val="5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OBJ201900054</w:t>
            </w:r>
          </w:p>
        </w:tc>
        <w:tc>
          <w:tcPr>
            <w:tcW w:w="1077" w:type="dxa"/>
            <w:gridSpan w:val="3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gridSpan w:val="3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Odbor:</w:t>
            </w:r>
          </w:p>
        </w:tc>
        <w:tc>
          <w:tcPr>
            <w:tcW w:w="2261" w:type="dxa"/>
            <w:gridSpan w:val="4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VZ:</w:t>
            </w:r>
          </w:p>
        </w:tc>
        <w:tc>
          <w:tcPr>
            <w:tcW w:w="3985" w:type="dxa"/>
            <w:gridSpan w:val="6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6B3A60">
        <w:trPr>
          <w:cantSplit/>
        </w:trPr>
        <w:tc>
          <w:tcPr>
            <w:tcW w:w="5384" w:type="dxa"/>
            <w:gridSpan w:val="14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Dodavatel</w:t>
            </w:r>
          </w:p>
        </w:tc>
        <w:tc>
          <w:tcPr>
            <w:tcW w:w="5385" w:type="dxa"/>
            <w:gridSpan w:val="9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Objednatel</w:t>
            </w: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Oracle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Czech s.r.o.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Regionální rada regionu soudržnosti Severozápad</w:t>
            </w: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 Trezorky 921/2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Berní 2261/1</w:t>
            </w: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15800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 01 Ústí nad Labem</w:t>
            </w: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221438150</w:t>
            </w: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475 240 600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221438151</w:t>
            </w: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6B3A60" w:rsidRDefault="006B3A60" w:rsidP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servicecontracts_cz@oracle.com</w:t>
            </w: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www.nuts2severozapad.cz</w:t>
            </w: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61498483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CZ61498483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Cena celkem</w:t>
            </w:r>
          </w:p>
        </w:tc>
      </w:tr>
      <w:tr w:rsidR="006B3A60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Technickou podporu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Oracle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Database Standard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Edition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One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Processor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perpetual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na 1 rok, tj. od 27. 11. 2019 do 26. 11. 2020.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38 800,00</w:t>
            </w:r>
          </w:p>
        </w:tc>
      </w:tr>
      <w:tr w:rsidR="006B3A60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399" w:type="dxa"/>
            <w:gridSpan w:val="3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27. 11. 2019</w:t>
            </w:r>
          </w:p>
        </w:tc>
        <w:tc>
          <w:tcPr>
            <w:tcW w:w="1992" w:type="dxa"/>
            <w:gridSpan w:val="4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gridSpan w:val="4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38 800,00</w:t>
            </w:r>
          </w:p>
        </w:tc>
      </w:tr>
      <w:tr w:rsidR="006B3A60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3A60" w:rsidRDefault="00D330B7" w:rsidP="006147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Dodávka (služba) bude realizována ve věcném plnění, lhůtě, kvalitě a ceně uvedené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Objednavatel proplatí fakturu do 14 kalendářních dnů od data doručení. Úrok z prodlení s úhradou faktury činí 0,03% z částky za každý započatý den prodlení. Smluvní pokuta za nedodržení termínu dodání činí 0,03% z částky za každý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Objednatel má právo uplatněné smluvní pokuty odečíst dodavateli z faktury. Dodavatel poskytuje záruku za jakost v délce, která je jinak poskytována jako zákonná záruka za jakost dle přísl. ustanovení občanského zákoníku. Dodavatel může být kontrolován v rámci projektu dle zákona č.320/2001 Sb., o finanční kontrole.                                                                                                                                                            Upozornění:  Objednávku potvrďte a zašlete zpět. V opačném případě Vám bude faktura vrácena! Specifikace zboží/služby na faktuře se musí shodovat se specifikací uvedenou na objednávce.</w:t>
            </w:r>
            <w:r>
              <w:rPr>
                <w:rFonts w:ascii="Times New Roman" w:hAnsi="Times New Roman"/>
                <w:sz w:val="1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br/>
              <w:t>Fakturu zašlete v jednom vyhotovení.</w:t>
            </w: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615" w:type="dxa"/>
            <w:gridSpan w:val="4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6B3A60" w:rsidRDefault="00D3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19. 11. 2019</w:t>
            </w:r>
          </w:p>
        </w:tc>
        <w:tc>
          <w:tcPr>
            <w:tcW w:w="5385" w:type="dxa"/>
            <w:gridSpan w:val="9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Potvrzení objednávky dodavatelem:</w:t>
            </w:r>
          </w:p>
        </w:tc>
      </w:tr>
      <w:tr w:rsidR="006B3A60">
        <w:trPr>
          <w:cantSplit/>
        </w:trPr>
        <w:tc>
          <w:tcPr>
            <w:tcW w:w="3661" w:type="dxa"/>
            <w:gridSpan w:val="11"/>
            <w:vAlign w:val="bottom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3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 výše uvedeným návrhem objednávky souhlasím</w:t>
            </w:r>
          </w:p>
        </w:tc>
      </w:tr>
      <w:tr w:rsidR="006B3A60">
        <w:trPr>
          <w:cantSplit/>
        </w:trPr>
        <w:tc>
          <w:tcPr>
            <w:tcW w:w="3661" w:type="dxa"/>
            <w:gridSpan w:val="11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B3A60">
        <w:trPr>
          <w:cantSplit/>
        </w:trPr>
        <w:tc>
          <w:tcPr>
            <w:tcW w:w="3661" w:type="dxa"/>
            <w:gridSpan w:val="11"/>
            <w:vAlign w:val="bottom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6B3A60" w:rsidRDefault="006B3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B3A60">
        <w:trPr>
          <w:cantSplit/>
        </w:trPr>
        <w:tc>
          <w:tcPr>
            <w:tcW w:w="3661" w:type="dxa"/>
            <w:gridSpan w:val="11"/>
            <w:vAlign w:val="bottom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862" w:type="dxa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3661" w:type="dxa"/>
            <w:gridSpan w:val="11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9"/>
          </w:tcPr>
          <w:p w:rsidR="006B3A60" w:rsidRDefault="00D33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a podpis oprávněné osoby dodavatele</w:t>
            </w: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3A60">
        <w:trPr>
          <w:cantSplit/>
        </w:trPr>
        <w:tc>
          <w:tcPr>
            <w:tcW w:w="10769" w:type="dxa"/>
            <w:gridSpan w:val="23"/>
          </w:tcPr>
          <w:p w:rsidR="006B3A60" w:rsidRDefault="006B3A6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8412E0" w:rsidRDefault="008412E0"/>
    <w:sectPr w:rsidR="008412E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B3A60"/>
    <w:rsid w:val="0061479A"/>
    <w:rsid w:val="006B3A60"/>
    <w:rsid w:val="008412E0"/>
    <w:rsid w:val="00D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Cermanová Edit</cp:lastModifiedBy>
  <cp:revision>3</cp:revision>
  <dcterms:created xsi:type="dcterms:W3CDTF">2019-11-20T07:41:00Z</dcterms:created>
  <dcterms:modified xsi:type="dcterms:W3CDTF">2019-11-27T09:53:00Z</dcterms:modified>
</cp:coreProperties>
</file>