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340"/>
        <w:gridCol w:w="360"/>
        <w:gridCol w:w="1120"/>
        <w:gridCol w:w="180"/>
        <w:gridCol w:w="7100"/>
      </w:tblGrid>
      <w:tr w:rsidR="00017286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Smlouvy"/>
            </w:pPr>
          </w:p>
          <w:p w:rsidR="00017286" w:rsidRDefault="00017286">
            <w:pPr>
              <w:pStyle w:val="nadpisSmlouvy"/>
            </w:pPr>
          </w:p>
          <w:p w:rsidR="00017286" w:rsidRDefault="00017286">
            <w:pPr>
              <w:pStyle w:val="nadpisSmlouvy"/>
            </w:pPr>
            <w:r>
              <w:t>Pojistná smlouva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Smlouvy"/>
            </w:pPr>
            <w:r>
              <w:t>č. 8072420612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smluvniStrany"/>
            </w:pPr>
            <w:r>
              <w:t>Smluvní strany: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jmenoPojistnikaUvod"/>
            </w:pPr>
            <w:r>
              <w:t>ČSOB Pojišťovna, a. s., člen holdingu ČSOB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extIdentifikace"/>
            </w:pPr>
            <w:r>
              <w:t>se sídlem Masarykovo náměstí 1458, Zelené Předměstí</w:t>
            </w:r>
          </w:p>
          <w:p w:rsidR="00017286" w:rsidRDefault="00017286">
            <w:pPr>
              <w:pStyle w:val="textIdentifikace"/>
            </w:pPr>
            <w:r>
              <w:t>53002 Pardubice, Česká republika</w:t>
            </w:r>
          </w:p>
          <w:p w:rsidR="00017286" w:rsidRDefault="00017286">
            <w:pPr>
              <w:pStyle w:val="textIdentifikace"/>
            </w:pPr>
            <w:r>
              <w:t>IČO: 45534306, DIČ: CZ699000761</w:t>
            </w:r>
          </w:p>
          <w:p w:rsidR="00017286" w:rsidRDefault="00017286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"/>
            </w:pPr>
            <w:r>
              <w:t>(dále jen pojistitel)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RadekPred"/>
            </w:pPr>
            <w:r>
              <w:t>pojistitele zastupuje: xxxx xxx xxxx, key account manager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smluvniStrany"/>
            </w:pPr>
            <w:r>
              <w:t>a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7286" w:rsidRDefault="00017286">
            <w:pPr>
              <w:pStyle w:val="jmenoPojistnikaUvod"/>
            </w:pPr>
            <w:r>
              <w:t>Dopravní společnost Zlín-Otrokovice, s.r.o.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"/>
            </w:pPr>
            <w:r>
              <w:t>se sídlem / místem podnikání Podvesná XVII</w:t>
            </w:r>
            <w:bookmarkStart w:id="0" w:name="_GoBack"/>
            <w:bookmarkEnd w:id="0"/>
            <w:r>
              <w:t xml:space="preserve"> 3833</w:t>
            </w:r>
          </w:p>
          <w:p w:rsidR="00017286" w:rsidRDefault="00017286">
            <w:pPr>
              <w:pStyle w:val="textIdentifikace"/>
            </w:pPr>
            <w:r>
              <w:t>76001, Zlín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RadekPred"/>
            </w:pPr>
            <w:r>
              <w:t>IČO: 60730153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"/>
            </w:pPr>
            <w:r>
              <w:t>zapsaná v obchodním rejstříku u KS v Brně, oddíl C, vložka 17357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"/>
            </w:pPr>
            <w:r>
              <w:t>(dále jen pojistník)</w:t>
            </w:r>
          </w:p>
        </w:tc>
      </w:tr>
      <w:tr w:rsidR="00017286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RadekPred"/>
            </w:pPr>
            <w:r>
              <w:t>Ing. Josef Kocháň, jednatel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1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RadekPred"/>
            </w:pPr>
            <w:r>
              <w:t>Mgr. Ivo Kramář, jednatel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1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RadekPred"/>
            </w:pPr>
            <w:r>
              <w:t>Ing. Roman Kaňovský, jednatel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7286" w:rsidRDefault="00017286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HlavnihoClanku1"/>
              <w:keepNext/>
              <w:keepLines/>
              <w:pageBreakBefore/>
            </w:pPr>
            <w:r>
              <w:lastRenderedPageBreak/>
              <w:t>Článek I.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17286" w:rsidRDefault="00017286">
            <w:pPr>
              <w:pStyle w:val="podnadpisHlavnihoClanku1"/>
              <w:keepNext/>
              <w:keepLines/>
            </w:pPr>
            <w:r>
              <w:t>Úvodní ustanovení</w:t>
            </w:r>
          </w:p>
        </w:tc>
      </w:tr>
      <w:tr w:rsidR="00017286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>1.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>2.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Není-li touto pojistnou smlouvou dále výslovně sjednáno jinak, je pojištěným v jednotlivých pojištěních sjednaných touto pojistnou smlouvou:</w:t>
            </w:r>
          </w:p>
        </w:tc>
      </w:tr>
      <w:tr w:rsidR="00017286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a) </w:t>
            </w:r>
          </w:p>
        </w:tc>
        <w:tc>
          <w:tcPr>
            <w:tcW w:w="8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MalaMezera"/>
            </w:pPr>
            <w: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b) </w:t>
            </w:r>
          </w:p>
        </w:tc>
        <w:tc>
          <w:tcPr>
            <w:tcW w:w="8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ve všech ostatních pojištěních: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Dopravní společnost Zlín-Otrokovice, s.r.o.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1"/>
            </w:pPr>
            <w:r>
              <w:t>Podvesná XVII 3833</w:t>
            </w:r>
          </w:p>
          <w:p w:rsidR="00017286" w:rsidRDefault="00017286">
            <w:pPr>
              <w:pStyle w:val="textNormalBlok1"/>
            </w:pPr>
            <w:r>
              <w:t>76001, Zlín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IČO: 60730153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Pokud jsou některá pojištění sjednána ve prospěch dalších pojištěných, jsou tito uvedeni u konkrétního předmětu pojištění.</w:t>
            </w:r>
          </w:p>
        </w:tc>
      </w:tr>
      <w:tr w:rsidR="00017286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>3.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b) pojistník v pojištění cizího pojistného nebezpečí, splní-li podmínky stanovené občanským zákoníkem.</w:t>
            </w:r>
          </w:p>
        </w:tc>
      </w:tr>
      <w:tr w:rsidR="00017286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>4.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Počátek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1"/>
            </w:pPr>
            <w:r>
              <w:rPr>
                <w:b/>
              </w:rPr>
              <w:t>01.01.2020 00:00</w:t>
            </w:r>
            <w:r>
              <w:t xml:space="preserve"> hodin</w:t>
            </w:r>
          </w:p>
        </w:tc>
      </w:tr>
      <w:tr w:rsidR="00017286">
        <w:tc>
          <w:tcPr>
            <w:tcW w:w="3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Konec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rPr>
                <w:b/>
              </w:rPr>
              <w:t>01.01.2021 00:00</w:t>
            </w:r>
            <w:r>
              <w:t xml:space="preserve"> hodin (tento den již není zahrnut do pojištění).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HlavnihoClanku1"/>
              <w:keepNext/>
              <w:keepLines/>
            </w:pPr>
            <w:r>
              <w:t>Článek II.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17286" w:rsidRDefault="00017286">
            <w:pPr>
              <w:pStyle w:val="podnadpisHlavnihoClanku1"/>
              <w:keepNext/>
              <w:keepLines/>
            </w:pPr>
            <w:r>
              <w:t>Pojistnou smlouvou sjednaná pojištění a jejich rozsah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ClankuPojisteni"/>
              <w:keepNext/>
              <w:keepLines/>
            </w:pPr>
            <w:r>
              <w:t>1. Pojištění vozidel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1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1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00017286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</w:p>
        </w:tc>
      </w:tr>
      <w:tr w:rsidR="00017286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9100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17286" w:rsidRDefault="00017286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017286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</w:tr>
    </w:tbl>
    <w:p w:rsidR="00017286" w:rsidRDefault="00017286">
      <w:pPr>
        <w:pStyle w:val="beznyText1"/>
        <w:sectPr w:rsidR="00017286">
          <w:headerReference w:type="default" r:id="rId8"/>
          <w:footerReference w:type="default" r:id="rId9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80"/>
        <w:gridCol w:w="1400"/>
      </w:tblGrid>
      <w:tr w:rsidR="00017286">
        <w:trPr>
          <w:gridAfter w:val="14"/>
          <w:wAfter w:w="14040" w:type="dxa"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8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P.č.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Registrační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VIN/č.karoserie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Rok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Pojistná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Pojistná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Roční limit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pojistného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Spoluúčast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Hvozidla"/>
              <w:keepNext/>
              <w:keepLines/>
            </w:pPr>
            <w:r>
              <w:t>Územní</w:t>
            </w:r>
          </w:p>
          <w:p w:rsidR="00017286" w:rsidRDefault="00017286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4Z04331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Kia        / CEED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U5YHB516AAL229896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2Z24982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TMBKS41U948750144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2Z63294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Fabia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TMBGS26Y464597060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2Z98531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Fabia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TMBJJ46Y774192414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2Z98530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Fabia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TMBJJ46Y074192416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3Z66352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Ford       / Transit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WF0SXXBDFS8S35187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4Z65864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TMBKE61Z7C2054849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4Z66258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Nissan     / NV200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VSKTBAM20U0013009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4Z79645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Kia        / CEED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U5YHB816ACL221958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4Z80175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Ford       / Transit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WF0SXXTTFSCA05552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5Z43298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TMBAJ7NE3FO146495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399 808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399 808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5Z63479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Kia        / CEED 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U5YHM515AFL197319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4SI1529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TMBCJ7NE7J0178139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371 900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371 900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10 000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SKL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2B98003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VNEPS09D100001394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ZLK5559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Renault    / RENAULT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VF6PS09B400013058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ZLL5851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VNEPS09D100000056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ZLL5852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VNEPS09D100000057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ZLL9372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VNEPS09D100000060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ZLL9374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VNEPS09D100000055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ZLL5848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VNEPS09D100000059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ZLL8867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VNEPS09D100000061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ZLL8869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VNEPS09D100000064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2Z53915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VNEPS09D100002090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3Z93985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VNEPS09D106001076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4Z80598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VNEPS09D106001077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4Z80732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VNEPS09D10M000190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4Z80942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VNEPS09D10M000191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5Z84361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VNE4226N500307989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5Z84362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VNE4226N600308018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6Z19354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VNE4226NX00309107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6Z19355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VNE4226N800309154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6Z19356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VNE4226NX00309155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6Z20547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VNE4226N300309305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6Z20549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VNE4226N500309368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6Z20548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VNE4226N400309376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4Z14296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VNEPS09D106001584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4Z72940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VNEPS09D10M000108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4Z72941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VNEPS09D10M000109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39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4Z80943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VNEPS09D10M000192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4Z92063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VNEPS09D10M000193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4Z89272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VNEPS09D10M000194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6Z19794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VNEPS09D10M000195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1Z31891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VNEPU09D100000070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1Z31892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VNEPU09D100000072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4Z79456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VNEPU09D100000321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1Z68265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VNEPU09D100000320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4Z13947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Irisbus    / Neuvedeno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VNEPU09D106001562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6Z19451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VNE422CP800309189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49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6Z21424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Iveco      / Iveco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VNE422CP600309336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1Z69204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Karosa     / KAROSA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TMKC610743M007489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3Z66930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Škoda      / 706   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128292-411      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1984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3Z66966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Karosa     / KAROSA                    / autobus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7797            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1974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14V0265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Autobus    / Neuvedeno                 / přívěs/návěs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403             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1959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14V0149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Jelcz      / Neuvedeno                 / přívěs/návěs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175             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1965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ZL7669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Vaz        / Neuvedeno                 / dodávkové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0000 98          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1994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Z014470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Zetor      / Proxima                   / traktor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000P2F4J46MT02465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1Z43345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Renault    / Midlum                    / nákladní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VF642AEA000010704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ZLK5705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Renault    / RENAULT                   / nákladní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VF643ACA000002307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59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ZLL5855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Renault    / RENAULT                   / nákladní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VF644ACA000000921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60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4Z14297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Magma      / Neuvedeno                 / dodávkové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TN9PN1DS01AAB6014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2001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61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ZL4348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Tatra      / T 815                     / nákladní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TNT815TP6KK084088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1989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ASNPnad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62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 xml:space="preserve">2Z44546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Nákladní   / Neuvedeno                 / přívěs/návěs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TK922523562PP7192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2011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01.01.2021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ableTDvozidla"/>
              <w:keepNext/>
              <w:keepLines/>
            </w:pPr>
            <w:r>
              <w:t>Evropa včetně ČR</w:t>
            </w:r>
          </w:p>
        </w:tc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>
        <w:trPr>
          <w:cantSplit/>
        </w:trPr>
        <w:tc>
          <w:tcPr>
            <w:tcW w:w="14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4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  <w:spacing w:line="20" w:lineRule="exact"/>
            </w:pPr>
          </w:p>
        </w:tc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</w:tr>
      <w:tr w:rsidR="00017286">
        <w:trPr>
          <w:gridAfter w:val="14"/>
          <w:wAfter w:w="14040" w:type="dxa"/>
        </w:trPr>
        <w:tc>
          <w:tcPr>
            <w:tcW w:w="14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80" w:type="dxa"/>
          </w:tcPr>
          <w:p w:rsidR="00017286" w:rsidRDefault="00017286">
            <w:pPr>
              <w:pStyle w:val="EMPTYCELLSTYLE"/>
            </w:pPr>
          </w:p>
        </w:tc>
      </w:tr>
    </w:tbl>
    <w:p w:rsidR="00017286" w:rsidRDefault="00017286">
      <w:pPr>
        <w:pStyle w:val="beznyText1"/>
        <w:sectPr w:rsidR="00017286">
          <w:headerReference w:type="default" r:id="rId10"/>
          <w:footerReference w:type="default" r:id="rId11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00"/>
        <w:gridCol w:w="40"/>
        <w:gridCol w:w="60"/>
        <w:gridCol w:w="100"/>
        <w:gridCol w:w="160"/>
        <w:gridCol w:w="40"/>
        <w:gridCol w:w="220"/>
        <w:gridCol w:w="2780"/>
        <w:gridCol w:w="300"/>
        <w:gridCol w:w="140"/>
        <w:gridCol w:w="760"/>
        <w:gridCol w:w="800"/>
        <w:gridCol w:w="900"/>
        <w:gridCol w:w="800"/>
        <w:gridCol w:w="1620"/>
        <w:gridCol w:w="80"/>
        <w:gridCol w:w="60"/>
        <w:gridCol w:w="40"/>
      </w:tblGrid>
      <w:tr w:rsidR="00017286" w:rsidTr="00451FEA">
        <w:trPr>
          <w:gridAfter w:val="15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extVykladPojmuBezPaddinguB"/>
            </w:pPr>
            <w:r>
              <w:t>ASISTENČNÍ SLUŽBA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1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extVykladPojmuBezPaddinguB"/>
            </w:pPr>
            <w:r>
              <w:t>POJISTNÉ PLNĚNÍ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1"/>
            </w:pPr>
            <w:r>
              <w:t xml:space="preserve">Podmínkou vzniku práva na pojistné plnění za škodnou událost spočívající v odcizení vozidla nebo jeho části krádeží nebo loupežným přepadením ve smyslu části A  čl. II odst. 2 VPP HA 2017 je, že vozidlo bylo v době vzniku škodné události zabezpečeno minimálně způsobem stanoveným ve VPP HA 2017 části F Předpis zabezpečení vozidel proti odcizení. 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extVykladPojmuBezPaddinguB"/>
            </w:pPr>
            <w:r>
              <w:t>VÝKLAD POJMŮ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0"/>
              <w:jc w:val="both"/>
            </w:pPr>
            <w:r>
              <w:t xml:space="preserve">Zkratkou (pojmem) </w:t>
            </w:r>
            <w:r>
              <w:rPr>
                <w:b/>
              </w:rPr>
              <w:t>ÚRAZ</w:t>
            </w:r>
            <w:r>
              <w:t xml:space="preserve"> se pro účely této pojistné smlouvy rozumí pojištění dle VPP HA 2017 část E oddíl Úrazové pojištění přepravovaných osob. Úrazové pojištění přepravovaných osob se vztahuje na osoby přepravované pojištěným motorovým vozidlem. Pro každou přepravovanou osobu platí sjednané pojistné částky.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0"/>
            </w:pPr>
            <w:r>
              <w:t>ÚRAZ (-DO) znamená pojištění pro případ smrti způsobené úrazem a pro případ trvalých následků úrazu.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0"/>
            </w:pPr>
            <w:r>
              <w:t>ÚRAZ (+DO) znamená pojištění pro případ smrti způsobené úrazem, pro případ trvalých následků úrazu a pro případ nezbytného léčení tělesného poškození následkem úrazu – denní odškodné.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Na sjednané výši pojistné částky pro případ </w:t>
            </w:r>
            <w:r>
              <w:rPr>
                <w:b/>
              </w:rPr>
              <w:t>trvalých následků úrazu</w:t>
            </w:r>
            <w:r>
              <w:t xml:space="preserve"> závisí pojistné částky pojištění pro případ smrti způsobené úrazem a pro denní odškodné následovně: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</w:pPr>
            <w:r>
              <w:t>pojištění:</w:t>
            </w:r>
          </w:p>
        </w:tc>
        <w:tc>
          <w:tcPr>
            <w:tcW w:w="5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  <w:jc w:val="center"/>
            </w:pPr>
            <w:r>
              <w:t>Pojistná částka (Kč)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  <w:jc w:val="right"/>
            </w:pPr>
            <w:r>
              <w:t xml:space="preserve">do 100 000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  <w:jc w:val="right"/>
            </w:pPr>
            <w:r>
              <w:t>100 001 - 200 000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  <w:jc w:val="right"/>
            </w:pPr>
            <w:r>
              <w:t>200 001 - 300 000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100 000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150 000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100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200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300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  <w:jc w:val="right"/>
            </w:pPr>
            <w:r>
              <w:t xml:space="preserve">300 001 – 400 000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  <w:jc w:val="right"/>
            </w:pPr>
            <w:r>
              <w:t>400 001 – 500 000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1"/>
              <w:keepNext/>
              <w:keepLines/>
              <w:jc w:val="right"/>
            </w:pPr>
            <w:r>
              <w:t>500 001 – 600 000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250 000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300 000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400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600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VolnyRadekPred1"/>
            </w:pPr>
            <w:r>
              <w:t>Pojištění se vztahuje na úrazy osob při jízdě, uvádění motoru vozidla do chodu před zahájením jízdy, nastupováním do vozidla, vystupováním z vozidla, krátkodobé zastávce vozidla, odstraňování běžných poruch vozidla, vznikly-li tyto  během jízdy. Pojištění se sjednává na všechna sedadla (dle technického průkazu).</w:t>
            </w:r>
          </w:p>
          <w:p w:rsidR="00017286" w:rsidRDefault="00017286">
            <w:pPr>
              <w:pStyle w:val="textNormalVolnyRadekPred1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ASBL</w:t>
            </w:r>
            <w:r>
              <w:t xml:space="preserve"> se pro účely této pojistné smlouvy rozumí Asistenční služby Bez limitu pro osobní, dodávková, terénní a obytná vozidla s celkovou hmotností do 3,5t v rozsahu dle ASBL 2014.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ASNPnad</w:t>
            </w:r>
            <w:r>
              <w:t xml:space="preserve"> se pro účely této pojistné smlouvy rozumí Asistenční služby NADSTANDARD PLUS pro vozidla s celkovou hmotností nad 3,5t v rozsahu dle ASNP 2014.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Pr="00EA2BB2" w:rsidRDefault="00017286" w:rsidP="00EA2BB2">
            <w:pPr>
              <w:pStyle w:val="textNormalBlokB91"/>
              <w:numPr>
                <w:ilvl w:val="1"/>
                <w:numId w:val="1"/>
              </w:numPr>
              <w:rPr>
                <w:b/>
              </w:rPr>
            </w:pPr>
            <w:r w:rsidRPr="00EA2BB2">
              <w:rPr>
                <w:b/>
              </w:rPr>
              <w:t xml:space="preserve">Maximální roční limit </w:t>
            </w:r>
          </w:p>
          <w:p w:rsidR="00017286" w:rsidRPr="00EA2BB2" w:rsidRDefault="00017286" w:rsidP="00EA2BB2">
            <w:pPr>
              <w:pStyle w:val="textNormalBlokB91"/>
            </w:pPr>
            <w:r w:rsidRPr="00EA2BB2">
              <w:t xml:space="preserve">Ujednává se, že v ceně pojištění vozidel jsou zahrnuty asistenční služby na území České republiky v případě poruchy či havárie vozidla, spočívající v odtažení vozidla do nejbližšího servisu nebo do místa, které si pojištěný určí (opravna ve vlastním  servisu pojistníka), bez spoluúčasti pojištěného a bez omezení počtu asistenčních zásahů za kalendářní rok. Maximální roční souhrnná hodnota těchto služeb pro všechny škody je ve výši </w:t>
            </w:r>
            <w:r w:rsidRPr="00EA2BB2">
              <w:br/>
              <w:t>100.000 Kč.</w:t>
            </w:r>
          </w:p>
          <w:p w:rsidR="00017286" w:rsidRDefault="00017286">
            <w:pPr>
              <w:pStyle w:val="textNormalBlokB91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HlavnihoClanku1"/>
              <w:keepNext/>
              <w:keepLines/>
            </w:pPr>
            <w:r>
              <w:lastRenderedPageBreak/>
              <w:t>Článek III.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17286" w:rsidRDefault="00017286">
            <w:pPr>
              <w:pStyle w:val="podnadpisHlavnihoClanku1"/>
              <w:keepNext/>
              <w:keepLines/>
            </w:pPr>
            <w:r>
              <w:t>Hlášení škodných událostí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466 100 777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blPrEx>
          <w:tblLook w:val="0000"/>
        </w:tblPrEx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Pr="00451FEA" w:rsidRDefault="00017286" w:rsidP="00646B2B">
            <w:pPr>
              <w:pStyle w:val="textNormal1"/>
              <w:rPr>
                <w:highlight w:val="yellow"/>
              </w:rPr>
            </w:pPr>
            <w:r w:rsidRPr="00451FEA">
              <w:rPr>
                <w:highlight w:val="yellow"/>
              </w:rPr>
              <w:t>ČSOB Pojišťovna, a. s., člen holdingu ČSOB</w:t>
            </w:r>
          </w:p>
          <w:p w:rsidR="00017286" w:rsidRPr="00451FEA" w:rsidRDefault="00017286" w:rsidP="00646B2B">
            <w:pPr>
              <w:pStyle w:val="textNormal1"/>
              <w:rPr>
                <w:highlight w:val="yellow"/>
              </w:rPr>
            </w:pPr>
            <w:r w:rsidRPr="00451FEA">
              <w:rPr>
                <w:highlight w:val="yellow"/>
              </w:rPr>
              <w:t>Odbor klientského centra</w:t>
            </w:r>
          </w:p>
        </w:tc>
        <w:tc>
          <w:tcPr>
            <w:tcW w:w="4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Pr="00451FEA" w:rsidRDefault="00017286" w:rsidP="00646B2B">
            <w:pPr>
              <w:pStyle w:val="textNormal1"/>
              <w:rPr>
                <w:highlight w:val="yellow"/>
              </w:rPr>
            </w:pPr>
            <w:r w:rsidRPr="00451FEA">
              <w:rPr>
                <w:highlight w:val="yellow"/>
              </w:rPr>
              <w:t>RESPECT, a.s.</w:t>
            </w:r>
          </w:p>
          <w:p w:rsidR="00017286" w:rsidRPr="00451FEA" w:rsidRDefault="00017286" w:rsidP="00646B2B">
            <w:pPr>
              <w:pStyle w:val="textNormal1"/>
              <w:rPr>
                <w:highlight w:val="yellow"/>
              </w:rPr>
            </w:pPr>
            <w:r w:rsidRPr="00451FEA">
              <w:rPr>
                <w:highlight w:val="yellow"/>
              </w:rPr>
              <w:t>Šumavská 15</w:t>
            </w:r>
          </w:p>
          <w:p w:rsidR="00017286" w:rsidRDefault="00017286" w:rsidP="00646B2B">
            <w:pPr>
              <w:pStyle w:val="textNormal1"/>
            </w:pPr>
            <w:r w:rsidRPr="00451FEA">
              <w:rPr>
                <w:highlight w:val="yellow"/>
              </w:rPr>
              <w:t>60200 Brno-město</w:t>
            </w:r>
            <w:r>
              <w:t xml:space="preserve">          </w:t>
            </w:r>
          </w:p>
        </w:tc>
        <w:tc>
          <w:tcPr>
            <w:tcW w:w="60" w:type="dxa"/>
          </w:tcPr>
          <w:p w:rsidR="00017286" w:rsidRDefault="00017286" w:rsidP="00646B2B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 w:rsidP="00646B2B">
            <w:pPr>
              <w:pStyle w:val="EMPTYCELLSTYLE"/>
            </w:pPr>
          </w:p>
        </w:tc>
      </w:tr>
      <w:tr w:rsidR="00017286" w:rsidTr="00451FEA">
        <w:tblPrEx>
          <w:tblLook w:val="0000"/>
        </w:tblPrEx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 w:rsidP="00646B2B">
            <w:pPr>
              <w:pStyle w:val="textNormalB91"/>
            </w:pPr>
            <w:r>
              <w:t>Masarykovo náměstí 1458, 53002 Pardubice</w:t>
            </w:r>
          </w:p>
        </w:tc>
        <w:tc>
          <w:tcPr>
            <w:tcW w:w="4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 w:rsidP="00646B2B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 w:rsidP="00646B2B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 w:rsidP="00646B2B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nadpisHlavnihoClanku1"/>
              <w:keepNext/>
              <w:keepLines/>
            </w:pPr>
            <w:r>
              <w:t>Článek IV.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17286" w:rsidRDefault="00017286">
            <w:pPr>
              <w:pStyle w:val="podnadpisHlavnihoClanku1"/>
              <w:keepNext/>
              <w:keepLines/>
            </w:pPr>
            <w:r>
              <w:t>Pojistné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Pojistitel a pojistník sjednávají, že pojistné za všechna pojištění sjednaná touto pojistnou smlouvou je pojistným běžným.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91"/>
            </w:pPr>
            <w:r>
              <w:t>Výše pojistného za jednotlivá pojištění činí: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017286" w:rsidRDefault="00017286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Hboldzalamovani"/>
              <w:keepNext/>
              <w:keepLines/>
              <w:jc w:val="right"/>
            </w:pPr>
            <w:r>
              <w:t>Pojistné za dobu pojištění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268 336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t>268 336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268 336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268 336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VolnyRadekPred1"/>
            </w:pPr>
            <w:r>
              <w:rPr>
                <w:b/>
                <w:u w:val="single"/>
              </w:rPr>
              <w:t>Pojistné za dobu pojištění</w:t>
            </w:r>
            <w:r>
              <w:t xml:space="preserve"> = pojistné za všechna pojištění sjednaná touto pojistnou smlouvou za celou dobu trvání pojištění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VolnyRadekPred1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PojistneSplatkovyKalendar"/>
            </w:pPr>
            <w:r>
              <w:t>Splátkový kalendář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01.01.2021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VolnyRadekPred1"/>
            </w:pPr>
            <w:r>
              <w:t xml:space="preserve">Pojistník je povinen platit pojistné v následujících termínech a splátkách: 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Hbold1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Hbold1"/>
              <w:keepNext/>
              <w:keepLines/>
              <w:jc w:val="right"/>
            </w:pPr>
            <w:r>
              <w:t>Splátka pojistného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31.01.2020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01.02.2020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01.03.2020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01.04.2020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01.05.2020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01.06.2020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01.07.2020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01.08.2020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01.09.2020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01.10.2020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01.11.2020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01.12.2020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VolnyRadekPred1"/>
            </w:pPr>
            <w:r>
              <w:t>Pojistné poukáže pojistník na účet ČSOB Pojišťovny, a. s., člena holdingu ČSOB,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>konstantní symbol 3558,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 xml:space="preserve">variabilní symbol </w:t>
            </w:r>
            <w:r>
              <w:rPr>
                <w:b/>
              </w:rPr>
              <w:t>8072420612</w:t>
            </w:r>
            <w:r>
              <w:t>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 xml:space="preserve">Pojistné se považuje za uhrazené dnem připsání na účet ČSOB Pojišťovny, a. s., člena holdingu ČSOB. 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Případný rozdíl mezi součtem pojistného a sumou splátek pojistného je způsoben zaokrouhlováním a v celé výši jde na vrub pojistitele.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HlavnihoClanku1"/>
              <w:keepNext/>
              <w:keepLines/>
            </w:pPr>
            <w:r>
              <w:lastRenderedPageBreak/>
              <w:t>Článek V.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:rsidR="00017286" w:rsidRDefault="00017286">
            <w:pPr>
              <w:pStyle w:val="podnadpisHlavnihoClanku1"/>
              <w:keepNext/>
              <w:keepLines/>
            </w:pPr>
            <w:r>
              <w:t>Závěrečná ustanovení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extNormalB91"/>
            </w:pPr>
            <w:r>
              <w:t>Správce pojistné smlouvy: xxxx xxxx xxxxx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1.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Elektronická komunikace: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1.1.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1.2.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na e-mailovou adresu účastníka pojištění uvedenou v pojistné smlouvě,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na e-mailovou adresu účastníka pojištění sdělenou prokazatelně pojistiteli kdykoliv v době trvání pojištění,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do datového prostoru v internetové aplikaci elektronického bankovnictví Československé obchodní banky, a. s., přístupného účastníkovi pojištění z titulu jeho smluvního vztahu s Československou obchodní bankou, a. s., nebo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  <w:jc w:val="left"/>
            </w:pPr>
            <w:r>
              <w:t>do datového prostoru v internetové aplikaci pojistitele "Online klientská zóna" přístupné účastníkovi pojištění na internetové adrese pojistitele "www.csobpoj.cz" z titulu uzavření pojistné smlouvy.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2.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  <w:jc w:val="both"/>
            </w:pPr>
            <w:r>
              <w:t>Speciální ujednání o formě právních jednání týkajících se pojištění: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2.1.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elektronickou poštou formou prostých e-mailových zpráv (tzn. e-mailových zpráv nevyžadujících opatření zaručeným elektronickým podpisem),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ústně prostřednictvím telefonu; v takovém případě však výhradně prostřednictvím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telefonního čísla pojistitele 466 100 777 nebo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 němuž účastník pojištění obdržel od pojistitele aktivační klíč (dále také jen "internetová aplikace").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Další ujednání a informace k formě právních jednání a oznámení týkajících se pojištění jsou uvedena ve všeobecných pojistných podmínkách, které jsou součásti této pojistné smlouvy.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3.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  <w:jc w:val="both"/>
            </w:pPr>
            <w:r>
              <w:t>Registr smluv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3.1.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3.2.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</w:t>
            </w:r>
            <w:r>
              <w:lastRenderedPageBreak/>
              <w:t>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lastRenderedPageBreak/>
              <w:t>3.3.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3.4.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  <w:spacing w:after="200"/>
            </w:pPr>
            <w:r>
              <w:t>Právní úprava obsažená v tomto článku  odst.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4.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  <w:jc w:val="both"/>
            </w:pPr>
            <w:r>
              <w:t>Prohlášení pojistníka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VolnyRadekPred1"/>
            </w:pPr>
            <w:r>
              <w:t>4.1.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VolnyRadekPred1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VolnyRadekPred1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VolnyRadekPred1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seznámení s Informačním memorandem za pojistitele provedla právě ta konkrétní fyzická osoba, která za pojistitele podepsala tuto pojistnou smlouvu;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4.2.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>Prohlašuji a svým podpisem níže stvrzuji, že: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VolnyRadekPred1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VolnyRadekPred1"/>
            </w:pPr>
            <w: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jsem byl před uzavřením této pojistné smlouvy podrobně seznámen se všemi vybranými ustanoveními pojistných podmínek zvlášť uvedenými v dokumentu „Infolist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jsem v dostatečné době před uzavřením této pojistné smlouvy obdržel právě od té konkrétní fyzické osoby, která za pojistitele podepsala tuto pojistnou smlouvu, Záznam z jednání, včetně všech jeho příloh;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4.3.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4.4.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VolnyRadekPred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VolnyRadekPred"/>
            </w:pPr>
            <w:r>
              <w:t>Majetek, jehož se má pojištění týkat, je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sice ve vlastnictví třetí osoby, ale pojistník oprávněně vykonává jeho správu (např. jako správce či svěřenský správce apod.);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pojistníkem po právu užíván na základě smlouvy;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pojistníkem převzat za účelem splnění jeho závazku;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ve vlastnictví či spoluvlastnictví osob blízkých pojistníkovi;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  <w:spacing w:after="100"/>
            </w:pPr>
            <w:r>
              <w:t>ve vlastnictví osob, které tento majetek od pojistníka pořídily.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Finanční ztráty, jichž se má pojištění týkat, hrozí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pojistníkovi;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osobě blízké pojistníkovi;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  <w:spacing w:after="100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Bold1"/>
            </w:pPr>
            <w:r>
              <w:t>Sjednávané pojištění odpovědnosti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je pojištěním pojistníkovy odpovědnosti za újmu;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je pojištěním odpovědnosti za újmu osob blízkých pojistníkovi;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StredniMezera"/>
              <w:spacing w:after="200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5.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lastRenderedPageBreak/>
              <w:t>6.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7.</w:t>
            </w:r>
          </w:p>
        </w:tc>
        <w:tc>
          <w:tcPr>
            <w:tcW w:w="87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>Pojistná smlouva a jí sjednaná pojištění se řídí českým právním řádem.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8.</w:t>
            </w:r>
          </w:p>
        </w:tc>
        <w:tc>
          <w:tcPr>
            <w:tcW w:w="33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421FE7">
            <w:pPr>
              <w:pStyle w:val="beznyText1"/>
            </w:pPr>
            <w:fldSimple w:instr="PAGEREF B2BBOOKMARK1">
              <w:r w:rsidR="00017286">
                <w:rPr>
                  <w:noProof/>
                </w:rPr>
                <w:t>13</w:t>
              </w:r>
            </w:fldSimple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9.</w:t>
            </w:r>
          </w:p>
        </w:tc>
        <w:tc>
          <w:tcPr>
            <w:tcW w:w="87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Přílohy: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1)</w:t>
            </w:r>
          </w:p>
        </w:tc>
        <w:tc>
          <w:tcPr>
            <w:tcW w:w="83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Výpis z obchodního rejstříku</w:t>
            </w: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3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2)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AS 2014</w:t>
            </w: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3)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ASBL 2014</w:t>
            </w: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4)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ASNP 2014</w:t>
            </w: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5)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VPP HA 2017</w:t>
            </w: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c>
          <w:tcPr>
            <w:tcW w:w="30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6)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VPP OC 2014</w:t>
            </w:r>
          </w:p>
        </w:tc>
        <w:tc>
          <w:tcPr>
            <w:tcW w:w="8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  <w:keepNext/>
              <w:keepLines/>
              <w:spacing w:before="180"/>
            </w:pPr>
            <w:r>
              <w:t>10.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1"/>
              <w:keepNext/>
              <w:keepLines/>
              <w:spacing w:before="180"/>
            </w:pPr>
            <w:r>
              <w:t>Pojistná smlouva je vyhotovena ve 3 stejnopisech shodné právní síly, přičemž jedno vyhotovení obdrží pojistník a zbývající dvě pojistitel.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30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podpisovePoleSpacer"/>
              <w:keepNext/>
              <w:keepLines/>
            </w:pPr>
          </w:p>
          <w:p w:rsidR="00017286" w:rsidRDefault="00017286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 w:rsidP="00EA2BB2">
            <w:pPr>
              <w:pStyle w:val="textNormal1"/>
              <w:keepNext/>
              <w:keepLines/>
            </w:pPr>
            <w:r>
              <w:t xml:space="preserve">Ve Zlíně dne ......... 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017286" w:rsidRDefault="00017286">
            <w:pPr>
              <w:pStyle w:val="textNormal1"/>
              <w:keepNext/>
              <w:keepLines/>
              <w:jc w:val="center"/>
            </w:pPr>
            <w:r>
              <w:t>razítko a podpis pojistníka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podpisovePoleSpacer"/>
              <w:keepNext/>
              <w:keepLines/>
            </w:pPr>
          </w:p>
          <w:p w:rsidR="00017286" w:rsidRDefault="00017286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 w:rsidP="00EA2BB2">
            <w:pPr>
              <w:pStyle w:val="textNormal1"/>
              <w:keepNext/>
              <w:keepLines/>
            </w:pPr>
            <w:r>
              <w:t xml:space="preserve">V Brně dne 8.11.2019 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017286" w:rsidRDefault="00017286">
            <w:pPr>
              <w:pStyle w:val="textNormal1"/>
              <w:keepNext/>
              <w:keepLines/>
              <w:jc w:val="center"/>
            </w:pPr>
            <w:r>
              <w:t>razítko a podpis pojistitele</w:t>
            </w:r>
          </w:p>
        </w:tc>
        <w:tc>
          <w:tcPr>
            <w:tcW w:w="60" w:type="dxa"/>
          </w:tcPr>
          <w:p w:rsidR="00017286" w:rsidRDefault="00017286">
            <w:pPr>
              <w:pStyle w:val="EMPTYCELLSTYLE"/>
              <w:keepNext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  <w:keepNext/>
            </w:pPr>
          </w:p>
        </w:tc>
      </w:tr>
      <w:tr w:rsidR="00017286" w:rsidTr="00451FEA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</w:tr>
      <w:tr w:rsidR="00017286" w:rsidTr="00451FEA">
        <w:trPr>
          <w:gridAfter w:val="15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  <w:tc>
          <w:tcPr>
            <w:tcW w:w="40" w:type="dxa"/>
          </w:tcPr>
          <w:p w:rsidR="00017286" w:rsidRDefault="00017286">
            <w:pPr>
              <w:pStyle w:val="EMPTYCELLSTYLE"/>
            </w:pPr>
          </w:p>
        </w:tc>
        <w:tc>
          <w:tcPr>
            <w:tcW w:w="60" w:type="dxa"/>
          </w:tcPr>
          <w:p w:rsidR="00017286" w:rsidRDefault="00017286">
            <w:pPr>
              <w:pStyle w:val="EMPTYCELLSTYLE"/>
            </w:pPr>
          </w:p>
        </w:tc>
      </w:tr>
    </w:tbl>
    <w:p w:rsidR="00017286" w:rsidRDefault="00017286">
      <w:pPr>
        <w:pStyle w:val="beznyText1"/>
        <w:sectPr w:rsidR="00017286">
          <w:headerReference w:type="default" r:id="rId12"/>
          <w:footerReference w:type="default" r:id="rId13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1" w:name="B2BBOOKMARK1"/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4140"/>
        <w:gridCol w:w="1200"/>
        <w:gridCol w:w="3760"/>
      </w:tblGrid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SplatkovyKalendar"/>
            </w:pPr>
            <w:r>
              <w:lastRenderedPageBreak/>
              <w:t>Splátkový kalendář k pojistné smlouvě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nadpisSplatkovyKalendar"/>
            </w:pPr>
            <w:r>
              <w:t>č. 8072420612</w:t>
            </w:r>
          </w:p>
        </w:tc>
      </w:tr>
      <w:tr w:rsidR="00017286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EMPTYCELLSTYLE"/>
            </w:pP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  <w:ind w:firstLine="400"/>
            </w:pPr>
            <w:r>
              <w:t xml:space="preserve">Tento splátkový kalendář upravuje splátky pojistného za pojištění dle výše uvedené pojistné smlouvy na pojistné období nebo na pojistnou dobu </w:t>
            </w:r>
            <w:r>
              <w:rPr>
                <w:b/>
              </w:rPr>
              <w:t>od 01.01.2020</w:t>
            </w:r>
            <w:r>
              <w:t xml:space="preserve"> 00:00 hodin </w:t>
            </w:r>
            <w:r>
              <w:rPr>
                <w:b/>
              </w:rPr>
              <w:t>do 01.01.2021</w:t>
            </w:r>
            <w:r>
              <w:t xml:space="preserve"> 00:00 hodin.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BlokB9VolnyRadekPred1"/>
            </w:pPr>
            <w:r>
              <w:t xml:space="preserve">Pojistník je povinen platit pojistné v následujících termínech a splátkách: 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Hbold1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017286" w:rsidRDefault="00017286">
            <w:pPr>
              <w:pStyle w:val="tableTHbold1"/>
              <w:keepNext/>
              <w:keepLines/>
              <w:jc w:val="right"/>
            </w:pPr>
            <w:r>
              <w:t>Splátka pojistného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31.01.2020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01.02.2020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01.03.2020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01.04.2020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01.05.2020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01.06.2020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01.07.2020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01.08.2020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01.09.2020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01.10.2020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01.11.2020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left="40"/>
            </w:pPr>
            <w:r>
              <w:t>01.12.2020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286" w:rsidRDefault="00017286">
            <w:pPr>
              <w:pStyle w:val="tableTD1"/>
              <w:keepNext/>
              <w:keepLines/>
              <w:ind w:right="40"/>
              <w:jc w:val="right"/>
            </w:pPr>
            <w:r>
              <w:t>22 361 Kč</w:t>
            </w:r>
          </w:p>
        </w:tc>
      </w:tr>
      <w:tr w:rsidR="00017286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VolnyRadekPred1"/>
            </w:pPr>
            <w:r>
              <w:t>Pojistné poukáže pojistník na účet ČSOB Pojišťovny, a. s., člena holdingu ČSOB,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>konstantní symbol 3558,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 xml:space="preserve">variabilní symbol </w:t>
            </w:r>
            <w:r>
              <w:rPr>
                <w:b/>
              </w:rPr>
              <w:t>8072420612</w:t>
            </w:r>
            <w:r>
              <w:t>.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beznyText1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volnyRadekSpacer"/>
            </w:pPr>
          </w:p>
        </w:tc>
      </w:tr>
      <w:tr w:rsidR="00017286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</w:pPr>
            <w:r>
              <w:t>V ............................. dne .........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:rsidR="00017286" w:rsidRDefault="00017286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00017286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286" w:rsidRDefault="00017286">
            <w:pPr>
              <w:pStyle w:val="hlavickaPaticka1"/>
            </w:pPr>
          </w:p>
        </w:tc>
      </w:tr>
    </w:tbl>
    <w:p w:rsidR="00017286" w:rsidRDefault="00017286">
      <w:pPr>
        <w:pStyle w:val="beznyText1"/>
      </w:pPr>
      <w:bookmarkStart w:id="2" w:name="B2BBOOKMARK2"/>
      <w:bookmarkEnd w:id="2"/>
    </w:p>
    <w:sectPr w:rsidR="00017286" w:rsidSect="00E15D25">
      <w:headerReference w:type="default" r:id="rId14"/>
      <w:footerReference w:type="default" r:id="rId15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86" w:rsidRDefault="00017286">
      <w:r>
        <w:separator/>
      </w:r>
    </w:p>
  </w:endnote>
  <w:endnote w:type="continuationSeparator" w:id="0">
    <w:p w:rsidR="00017286" w:rsidRDefault="0001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hlavickaPaticka1"/>
      <w:jc w:val="center"/>
    </w:pPr>
    <w:r>
      <w:t xml:space="preserve">Strana </w:t>
    </w:r>
    <w:fldSimple w:instr="PAGE \* Arabic \* MERGEFORMAT">
      <w:r w:rsidR="00F77681">
        <w:rPr>
          <w:noProof/>
        </w:rPr>
        <w:t>2</w:t>
      </w:r>
    </w:fldSimple>
    <w:r>
      <w:t xml:space="preserve"> (z celkem stran </w:t>
    </w:r>
    <w:fldSimple w:instr=" PAGEREF B2BBOOKMARK1\* MERGEFORMAT">
      <w:r w:rsidR="00F77681">
        <w:rPr>
          <w:noProof/>
        </w:rPr>
        <w:t>2</w:t>
      </w:r>
    </w:fldSimple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hlavickaPaticka1"/>
      <w:jc w:val="center"/>
    </w:pPr>
    <w:r>
      <w:t xml:space="preserve">Strana </w:t>
    </w:r>
    <w:fldSimple w:instr="PAGE \* Arabic \* MERGEFORMAT">
      <w:r w:rsidR="00F77681">
        <w:rPr>
          <w:noProof/>
        </w:rPr>
        <w:t>7</w:t>
      </w:r>
    </w:fldSimple>
    <w:r>
      <w:t xml:space="preserve"> (z celkem stran </w:t>
    </w:r>
    <w:fldSimple w:instr=" PAGEREF B2BBOOKMARK1\* MERGEFORMAT">
      <w:r w:rsidR="00F77681">
        <w:rPr>
          <w:noProof/>
        </w:rPr>
        <w:t>7</w:t>
      </w:r>
    </w:fldSimple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hlavickaPaticka1"/>
      <w:jc w:val="center"/>
    </w:pPr>
    <w:r>
      <w:t xml:space="preserve">Strana </w:t>
    </w:r>
    <w:fldSimple w:instr="PAGE \* Arabic \* MERGEFORMAT">
      <w:r w:rsidR="00F77681">
        <w:rPr>
          <w:noProof/>
        </w:rPr>
        <w:t>13</w:t>
      </w:r>
    </w:fldSimple>
    <w:r>
      <w:t xml:space="preserve"> (z celkem stran </w:t>
    </w:r>
    <w:fldSimple w:instr=" PAGEREF B2BBOOKMARK1\* MERGEFORMAT">
      <w:r w:rsidR="00F77681">
        <w:rPr>
          <w:noProof/>
        </w:rPr>
        <w:t>13</w:t>
      </w:r>
    </w:fldSimple>
    <w:r>
      <w:t>)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beznyText1"/>
    </w:pPr>
    <w:r>
      <w:rPr>
        <w:vanish/>
      </w:rPr>
      <w:t xml:space="preserve">Strana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86" w:rsidRDefault="00017286">
      <w:r>
        <w:separator/>
      </w:r>
    </w:p>
  </w:footnote>
  <w:footnote w:type="continuationSeparator" w:id="0">
    <w:p w:rsidR="00017286" w:rsidRDefault="00017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hlavickaPaticka1"/>
    </w:pPr>
    <w:r>
      <w:t>Číslo pojistné smlouvy: 8072420612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hlavickaPaticka1"/>
      <w:ind w:left="1400"/>
    </w:pPr>
    <w:r>
      <w:t>Číslo pojistné smlouvy: 8072420612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hlavickaPaticka1"/>
    </w:pPr>
    <w:r>
      <w:t>Číslo pojistné smlouvy: 8072420612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86" w:rsidRDefault="00017286">
    <w:pPr>
      <w:pStyle w:val="hlavickaPaticka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5E77"/>
    <w:multiLevelType w:val="multilevel"/>
    <w:tmpl w:val="3EDCC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13"/>
    <w:rsid w:val="00017286"/>
    <w:rsid w:val="000C0293"/>
    <w:rsid w:val="003B6BFA"/>
    <w:rsid w:val="004118C2"/>
    <w:rsid w:val="00421FE7"/>
    <w:rsid w:val="00451FEA"/>
    <w:rsid w:val="004A4764"/>
    <w:rsid w:val="005C1F37"/>
    <w:rsid w:val="00646B2B"/>
    <w:rsid w:val="008E36EB"/>
    <w:rsid w:val="00AC6E13"/>
    <w:rsid w:val="00D23D55"/>
    <w:rsid w:val="00E15D25"/>
    <w:rsid w:val="00EA2BB2"/>
    <w:rsid w:val="00F7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D25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1"/>
    <w:uiPriority w:val="99"/>
    <w:rsid w:val="00E15D25"/>
    <w:rPr>
      <w:sz w:val="2"/>
    </w:rPr>
  </w:style>
  <w:style w:type="paragraph" w:customStyle="1" w:styleId="beznyText">
    <w:name w:val="_beznyText"/>
    <w:uiPriority w:val="99"/>
    <w:rsid w:val="00E15D25"/>
    <w:rPr>
      <w:rFonts w:ascii="Arial" w:hAnsi="Arial" w:cs="Arial"/>
      <w:sz w:val="18"/>
      <w:szCs w:val="20"/>
    </w:rPr>
  </w:style>
  <w:style w:type="paragraph" w:customStyle="1" w:styleId="hlavickaPaticka">
    <w:name w:val="hlavickaPaticka"/>
    <w:uiPriority w:val="99"/>
    <w:rsid w:val="00E15D25"/>
    <w:pPr>
      <w:spacing w:before="300" w:after="300"/>
    </w:pPr>
    <w:rPr>
      <w:rFonts w:ascii="Arial" w:hAnsi="Arial" w:cs="Arial"/>
      <w:sz w:val="18"/>
      <w:szCs w:val="20"/>
    </w:rPr>
  </w:style>
  <w:style w:type="paragraph" w:customStyle="1" w:styleId="textIdentifikace">
    <w:name w:val="_textIdentifikace"/>
    <w:uiPriority w:val="99"/>
    <w:rsid w:val="00E15D25"/>
    <w:rPr>
      <w:rFonts w:ascii="Arial" w:hAnsi="Arial" w:cs="Arial"/>
      <w:sz w:val="20"/>
      <w:szCs w:val="20"/>
    </w:rPr>
  </w:style>
  <w:style w:type="paragraph" w:customStyle="1" w:styleId="jmenoPojistnikaUvod">
    <w:name w:val="jmenoPojistnikaUvod"/>
    <w:uiPriority w:val="99"/>
    <w:rsid w:val="00E15D25"/>
    <w:pPr>
      <w:spacing w:before="40"/>
    </w:pPr>
    <w:rPr>
      <w:rFonts w:ascii="Arial" w:hAnsi="Arial" w:cs="Arial"/>
      <w:b/>
      <w:sz w:val="24"/>
      <w:szCs w:val="20"/>
    </w:rPr>
  </w:style>
  <w:style w:type="paragraph" w:customStyle="1" w:styleId="nadpisSmlouvy">
    <w:name w:val="nadpisSmlouvy"/>
    <w:uiPriority w:val="99"/>
    <w:rsid w:val="00E15D25"/>
    <w:pPr>
      <w:spacing w:before="60"/>
      <w:jc w:val="center"/>
    </w:pPr>
    <w:rPr>
      <w:rFonts w:ascii="Arial" w:hAnsi="Arial" w:cs="Arial"/>
      <w:b/>
      <w:sz w:val="56"/>
      <w:szCs w:val="20"/>
    </w:rPr>
  </w:style>
  <w:style w:type="paragraph" w:customStyle="1" w:styleId="nadpisSmlouvyNasDum">
    <w:name w:val="nadpisSmlouvyNasDum"/>
    <w:uiPriority w:val="99"/>
    <w:rsid w:val="00E15D25"/>
    <w:pPr>
      <w:spacing w:before="60"/>
      <w:jc w:val="center"/>
    </w:pPr>
    <w:rPr>
      <w:rFonts w:ascii="Arial" w:hAnsi="Arial" w:cs="Arial"/>
      <w:b/>
      <w:sz w:val="48"/>
      <w:szCs w:val="20"/>
    </w:rPr>
  </w:style>
  <w:style w:type="paragraph" w:customStyle="1" w:styleId="podnadpisSmlouvyNasDum">
    <w:name w:val="podnadpisSmlouvyNasDum"/>
    <w:uiPriority w:val="99"/>
    <w:rsid w:val="00E15D25"/>
    <w:pPr>
      <w:spacing w:before="60"/>
      <w:jc w:val="center"/>
    </w:pPr>
    <w:rPr>
      <w:rFonts w:ascii="Arial" w:hAnsi="Arial" w:cs="Arial"/>
      <w:sz w:val="28"/>
      <w:szCs w:val="20"/>
    </w:rPr>
  </w:style>
  <w:style w:type="paragraph" w:customStyle="1" w:styleId="smluvniStrany">
    <w:name w:val="smluvniStrany"/>
    <w:basedOn w:val="textIdentifikace"/>
    <w:uiPriority w:val="99"/>
    <w:rsid w:val="00E15D25"/>
    <w:pPr>
      <w:spacing w:before="600" w:after="600"/>
    </w:pPr>
  </w:style>
  <w:style w:type="paragraph" w:customStyle="1" w:styleId="textIdentifikaceRadekPred">
    <w:name w:val="textIdentifikaceRadekPred"/>
    <w:basedOn w:val="textIdentifikace"/>
    <w:uiPriority w:val="99"/>
    <w:rsid w:val="00E15D25"/>
    <w:pPr>
      <w:spacing w:before="300"/>
    </w:pPr>
  </w:style>
  <w:style w:type="paragraph" w:customStyle="1" w:styleId="jmenoSoupojistitele">
    <w:name w:val="jmenoSoupojistitele"/>
    <w:uiPriority w:val="99"/>
    <w:rsid w:val="00E15D25"/>
    <w:rPr>
      <w:rFonts w:ascii="Arial" w:hAnsi="Arial" w:cs="Arial"/>
      <w:b/>
      <w:sz w:val="20"/>
      <w:szCs w:val="20"/>
    </w:rPr>
  </w:style>
  <w:style w:type="paragraph" w:customStyle="1" w:styleId="jmenoSoupojistiteleOdarkovaniPred">
    <w:name w:val="jmenoSoupojistiteleOdarkovaniPred"/>
    <w:basedOn w:val="jmenoSoupojistitele"/>
    <w:uiPriority w:val="99"/>
    <w:rsid w:val="00E15D25"/>
    <w:pPr>
      <w:spacing w:before="180"/>
    </w:pPr>
  </w:style>
  <w:style w:type="paragraph" w:customStyle="1" w:styleId="textNormal">
    <w:name w:val="textNormal"/>
    <w:uiPriority w:val="99"/>
    <w:rsid w:val="00E15D25"/>
    <w:rPr>
      <w:rFonts w:ascii="Arial" w:hAnsi="Arial" w:cs="Arial"/>
      <w:sz w:val="18"/>
      <w:szCs w:val="20"/>
    </w:rPr>
  </w:style>
  <w:style w:type="paragraph" w:customStyle="1" w:styleId="zarovnaniSNasledujicim">
    <w:name w:val="_zarovnaniSNasledujicim"/>
    <w:uiPriority w:val="99"/>
    <w:rsid w:val="00E15D25"/>
    <w:rPr>
      <w:rFonts w:ascii="Arial" w:hAnsi="Arial" w:cs="Arial"/>
      <w:sz w:val="18"/>
      <w:szCs w:val="20"/>
    </w:rPr>
  </w:style>
  <w:style w:type="paragraph" w:customStyle="1" w:styleId="nadpisHlavnihoClanku">
    <w:name w:val="nadpisHlavnihoClanku"/>
    <w:basedOn w:val="zarovnaniSNasledujicim"/>
    <w:uiPriority w:val="99"/>
    <w:rsid w:val="00E15D25"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uiPriority w:val="99"/>
    <w:rsid w:val="00E15D25"/>
    <w:pPr>
      <w:jc w:val="center"/>
    </w:pPr>
    <w:rPr>
      <w:b/>
      <w:i/>
      <w:sz w:val="24"/>
    </w:rPr>
  </w:style>
  <w:style w:type="paragraph" w:customStyle="1" w:styleId="textBold">
    <w:name w:val="textBold"/>
    <w:uiPriority w:val="99"/>
    <w:rsid w:val="00E15D25"/>
    <w:rPr>
      <w:rFonts w:ascii="Arial" w:hAnsi="Arial" w:cs="Arial"/>
      <w:b/>
      <w:sz w:val="18"/>
      <w:szCs w:val="20"/>
    </w:rPr>
  </w:style>
  <w:style w:type="paragraph" w:customStyle="1" w:styleId="textNormalB9">
    <w:name w:val="textNormalB9"/>
    <w:uiPriority w:val="99"/>
    <w:rsid w:val="00E15D25"/>
    <w:pPr>
      <w:spacing w:after="180"/>
    </w:pPr>
    <w:rPr>
      <w:rFonts w:ascii="Arial" w:hAnsi="Arial" w:cs="Arial"/>
      <w:sz w:val="18"/>
      <w:szCs w:val="20"/>
    </w:rPr>
  </w:style>
  <w:style w:type="paragraph" w:customStyle="1" w:styleId="textNormalBlok">
    <w:name w:val="textNormalBlok"/>
    <w:uiPriority w:val="99"/>
    <w:rsid w:val="00E15D25"/>
    <w:pPr>
      <w:jc w:val="both"/>
    </w:pPr>
    <w:rPr>
      <w:rFonts w:ascii="Arial" w:hAnsi="Arial" w:cs="Arial"/>
      <w:sz w:val="18"/>
      <w:szCs w:val="20"/>
    </w:rPr>
  </w:style>
  <w:style w:type="paragraph" w:customStyle="1" w:styleId="textNormalBlokB9">
    <w:name w:val="textNormalBlokB9"/>
    <w:uiPriority w:val="99"/>
    <w:rsid w:val="00E15D25"/>
    <w:pPr>
      <w:spacing w:after="180"/>
      <w:jc w:val="both"/>
    </w:pPr>
    <w:rPr>
      <w:rFonts w:ascii="Arial" w:hAnsi="Arial" w:cs="Arial"/>
      <w:sz w:val="18"/>
      <w:szCs w:val="20"/>
    </w:rPr>
  </w:style>
  <w:style w:type="paragraph" w:customStyle="1" w:styleId="textNormalBlokMalaMezera">
    <w:name w:val="textNormalBlokMalaMezera"/>
    <w:uiPriority w:val="99"/>
    <w:rsid w:val="00E15D25"/>
    <w:pPr>
      <w:spacing w:after="40"/>
      <w:jc w:val="both"/>
    </w:pPr>
    <w:rPr>
      <w:rFonts w:ascii="Arial" w:hAnsi="Arial" w:cs="Arial"/>
      <w:sz w:val="18"/>
      <w:szCs w:val="20"/>
    </w:rPr>
  </w:style>
  <w:style w:type="paragraph" w:customStyle="1" w:styleId="nadpisClankuPojisteni">
    <w:name w:val="nadpisClankuPojisteni"/>
    <w:basedOn w:val="zarovnaniSNasledujicim"/>
    <w:uiPriority w:val="99"/>
    <w:rsid w:val="00E15D25"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uiPriority w:val="99"/>
    <w:rsid w:val="00E15D25"/>
  </w:style>
  <w:style w:type="paragraph" w:customStyle="1" w:styleId="tableTH">
    <w:name w:val="table_TH"/>
    <w:basedOn w:val="zarovnaniSNasledujicim"/>
    <w:uiPriority w:val="99"/>
    <w:rsid w:val="00E15D25"/>
    <w:rPr>
      <w:b/>
    </w:rPr>
  </w:style>
  <w:style w:type="paragraph" w:customStyle="1" w:styleId="textRozsahPojisteni">
    <w:name w:val="textRozsahPojisteni"/>
    <w:basedOn w:val="zarovnaniSNasledujicim"/>
    <w:uiPriority w:val="99"/>
    <w:rsid w:val="00E15D25"/>
    <w:rPr>
      <w:b/>
      <w:sz w:val="20"/>
    </w:rPr>
  </w:style>
  <w:style w:type="paragraph" w:customStyle="1" w:styleId="beznyText3">
    <w:name w:val="_beznyText3"/>
    <w:uiPriority w:val="99"/>
    <w:rsid w:val="00E15D25"/>
    <w:rPr>
      <w:rFonts w:ascii="Arial" w:hAnsi="Arial" w:cs="Arial"/>
      <w:sz w:val="18"/>
      <w:szCs w:val="20"/>
    </w:rPr>
  </w:style>
  <w:style w:type="paragraph" w:customStyle="1" w:styleId="hlavickaPaticka3">
    <w:name w:val="hlavickaPaticka3"/>
    <w:uiPriority w:val="99"/>
    <w:rsid w:val="00E15D25"/>
    <w:rPr>
      <w:rFonts w:ascii="Arial" w:hAnsi="Arial" w:cs="Arial"/>
      <w:color w:val="808080"/>
      <w:sz w:val="20"/>
      <w:szCs w:val="20"/>
    </w:rPr>
  </w:style>
  <w:style w:type="paragraph" w:customStyle="1" w:styleId="zarovnaniSNasledujicim3">
    <w:name w:val="_zarovnaniSNasledujicim3"/>
    <w:uiPriority w:val="99"/>
    <w:rsid w:val="00E15D25"/>
    <w:rPr>
      <w:rFonts w:ascii="Arial" w:hAnsi="Arial" w:cs="Arial"/>
      <w:sz w:val="18"/>
      <w:szCs w:val="20"/>
    </w:rPr>
  </w:style>
  <w:style w:type="paragraph" w:customStyle="1" w:styleId="tableTDlefttopright">
    <w:name w:val="table_TD_left_top_right"/>
    <w:basedOn w:val="zarovnaniSNasledujicim3"/>
    <w:uiPriority w:val="99"/>
    <w:rsid w:val="00E15D25"/>
  </w:style>
  <w:style w:type="paragraph" w:customStyle="1" w:styleId="tableTDnoPadding">
    <w:name w:val="table_TD_noPadding"/>
    <w:uiPriority w:val="99"/>
    <w:rsid w:val="00E15D25"/>
    <w:rPr>
      <w:sz w:val="20"/>
      <w:szCs w:val="20"/>
    </w:rPr>
  </w:style>
  <w:style w:type="paragraph" w:customStyle="1" w:styleId="tableTDvozidla">
    <w:name w:val="table_TD_vozidla"/>
    <w:basedOn w:val="zarovnaniSNasledujicim3"/>
    <w:uiPriority w:val="99"/>
    <w:rsid w:val="00E15D25"/>
    <w:rPr>
      <w:sz w:val="16"/>
    </w:rPr>
  </w:style>
  <w:style w:type="paragraph" w:customStyle="1" w:styleId="tableTHvozidla">
    <w:name w:val="table_TH_vozidla"/>
    <w:basedOn w:val="zarovnaniSNasledujicim3"/>
    <w:uiPriority w:val="99"/>
    <w:rsid w:val="00E15D25"/>
    <w:rPr>
      <w:b/>
      <w:sz w:val="16"/>
    </w:rPr>
  </w:style>
  <w:style w:type="paragraph" w:customStyle="1" w:styleId="textNormalVozidla">
    <w:name w:val="textNormalVozidla"/>
    <w:uiPriority w:val="99"/>
    <w:rsid w:val="00E15D25"/>
    <w:rPr>
      <w:rFonts w:ascii="Arial" w:hAnsi="Arial" w:cs="Arial"/>
      <w:sz w:val="16"/>
      <w:szCs w:val="20"/>
    </w:rPr>
  </w:style>
  <w:style w:type="paragraph" w:customStyle="1" w:styleId="beznyText2">
    <w:name w:val="_beznyText2"/>
    <w:uiPriority w:val="99"/>
    <w:rsid w:val="00E15D25"/>
    <w:rPr>
      <w:rFonts w:ascii="Arial" w:hAnsi="Arial" w:cs="Arial"/>
      <w:sz w:val="18"/>
      <w:szCs w:val="20"/>
    </w:rPr>
  </w:style>
  <w:style w:type="paragraph" w:customStyle="1" w:styleId="hlavickaPaticka2">
    <w:name w:val="hlavickaPaticka2"/>
    <w:uiPriority w:val="99"/>
    <w:rsid w:val="00E15D25"/>
    <w:pPr>
      <w:spacing w:before="300" w:after="300"/>
    </w:pPr>
    <w:rPr>
      <w:rFonts w:ascii="Arial" w:hAnsi="Arial" w:cs="Arial"/>
      <w:sz w:val="18"/>
      <w:szCs w:val="20"/>
    </w:rPr>
  </w:style>
  <w:style w:type="paragraph" w:customStyle="1" w:styleId="beznyText0">
    <w:name w:val="beznyText"/>
    <w:basedOn w:val="beznyText2"/>
    <w:uiPriority w:val="99"/>
    <w:rsid w:val="00E15D25"/>
  </w:style>
  <w:style w:type="paragraph" w:customStyle="1" w:styleId="zarovnaniSNasledujicim2">
    <w:name w:val="_zarovnaniSNasledujicim2"/>
    <w:uiPriority w:val="99"/>
    <w:rsid w:val="00E15D25"/>
    <w:rPr>
      <w:rFonts w:ascii="Arial" w:hAnsi="Arial" w:cs="Arial"/>
      <w:sz w:val="18"/>
      <w:szCs w:val="20"/>
    </w:rPr>
  </w:style>
  <w:style w:type="paragraph" w:customStyle="1" w:styleId="tableTD2">
    <w:name w:val="table_TD2"/>
    <w:basedOn w:val="zarovnaniSNasledujicim2"/>
    <w:uiPriority w:val="99"/>
    <w:rsid w:val="00E15D25"/>
  </w:style>
  <w:style w:type="paragraph" w:customStyle="1" w:styleId="tableTH1">
    <w:name w:val="table_TH1"/>
    <w:basedOn w:val="zarovnaniSNasledujicim2"/>
    <w:uiPriority w:val="99"/>
    <w:rsid w:val="00E15D25"/>
    <w:rPr>
      <w:b/>
    </w:rPr>
  </w:style>
  <w:style w:type="paragraph" w:customStyle="1" w:styleId="textNormal2">
    <w:name w:val="textNormal2"/>
    <w:uiPriority w:val="99"/>
    <w:rsid w:val="00E15D25"/>
    <w:rPr>
      <w:rFonts w:ascii="Arial" w:hAnsi="Arial" w:cs="Arial"/>
      <w:sz w:val="18"/>
      <w:szCs w:val="20"/>
    </w:rPr>
  </w:style>
  <w:style w:type="paragraph" w:customStyle="1" w:styleId="textNormalVolnyRadekPred">
    <w:name w:val="textNormalVolnyRadekPred"/>
    <w:basedOn w:val="textNormal2"/>
    <w:uiPriority w:val="99"/>
    <w:rsid w:val="00E15D25"/>
    <w:pPr>
      <w:spacing w:before="180"/>
    </w:pPr>
  </w:style>
  <w:style w:type="paragraph" w:customStyle="1" w:styleId="textNormalBlok1">
    <w:name w:val="textNormalBlok1"/>
    <w:uiPriority w:val="99"/>
    <w:rsid w:val="00E15D25"/>
    <w:pPr>
      <w:jc w:val="both"/>
    </w:pPr>
    <w:rPr>
      <w:rFonts w:ascii="Arial" w:hAnsi="Arial" w:cs="Arial"/>
      <w:sz w:val="18"/>
      <w:szCs w:val="20"/>
    </w:rPr>
  </w:style>
  <w:style w:type="paragraph" w:customStyle="1" w:styleId="textNormalBlokB92">
    <w:name w:val="textNormalBlokB92"/>
    <w:uiPriority w:val="99"/>
    <w:rsid w:val="00E15D25"/>
    <w:pPr>
      <w:spacing w:after="180"/>
      <w:jc w:val="both"/>
    </w:pPr>
    <w:rPr>
      <w:rFonts w:ascii="Arial" w:hAnsi="Arial" w:cs="Arial"/>
      <w:sz w:val="18"/>
      <w:szCs w:val="20"/>
    </w:rPr>
  </w:style>
  <w:style w:type="paragraph" w:customStyle="1" w:styleId="textVykladPojmuBezPaddinguB">
    <w:name w:val="textVykladPojmuBezPaddinguB"/>
    <w:uiPriority w:val="99"/>
    <w:rsid w:val="00E15D25"/>
    <w:rPr>
      <w:rFonts w:ascii="Arial" w:hAnsi="Arial" w:cs="Arial"/>
      <w:b/>
      <w:sz w:val="20"/>
      <w:szCs w:val="20"/>
    </w:rPr>
  </w:style>
  <w:style w:type="paragraph" w:customStyle="1" w:styleId="nadpisHlavnihoClanku1">
    <w:name w:val="nadpisHlavnihoClanku1"/>
    <w:basedOn w:val="zarovnaniSNasledujicim2"/>
    <w:uiPriority w:val="99"/>
    <w:rsid w:val="00E15D25"/>
    <w:pPr>
      <w:spacing w:before="280"/>
      <w:jc w:val="center"/>
    </w:pPr>
    <w:rPr>
      <w:b/>
      <w:i/>
      <w:sz w:val="28"/>
    </w:rPr>
  </w:style>
  <w:style w:type="paragraph" w:customStyle="1" w:styleId="podnadpisHlavnihoClanku1">
    <w:name w:val="podnadpisHlavnihoClanku1"/>
    <w:basedOn w:val="zarovnaniSNasledujicim2"/>
    <w:uiPriority w:val="99"/>
    <w:rsid w:val="00E15D25"/>
    <w:pPr>
      <w:jc w:val="center"/>
    </w:pPr>
    <w:rPr>
      <w:b/>
      <w:i/>
      <w:sz w:val="24"/>
    </w:rPr>
  </w:style>
  <w:style w:type="paragraph" w:customStyle="1" w:styleId="textNormalB91">
    <w:name w:val="textNormalB91"/>
    <w:uiPriority w:val="99"/>
    <w:rsid w:val="00E15D25"/>
    <w:pPr>
      <w:spacing w:after="180"/>
    </w:pPr>
    <w:rPr>
      <w:rFonts w:ascii="Arial" w:hAnsi="Arial" w:cs="Arial"/>
      <w:sz w:val="18"/>
      <w:szCs w:val="20"/>
    </w:rPr>
  </w:style>
  <w:style w:type="paragraph" w:customStyle="1" w:styleId="nadpisPojistneSplatkovyKalendar">
    <w:name w:val="nadpisPojistneSplatkovyKalendar"/>
    <w:uiPriority w:val="99"/>
    <w:rsid w:val="00E15D25"/>
    <w:pPr>
      <w:spacing w:before="100" w:after="100"/>
    </w:pPr>
    <w:rPr>
      <w:rFonts w:ascii="Arial" w:hAnsi="Arial" w:cs="Arial"/>
      <w:b/>
      <w:sz w:val="20"/>
      <w:szCs w:val="20"/>
    </w:rPr>
  </w:style>
  <w:style w:type="paragraph" w:customStyle="1" w:styleId="textNormalBlokB9VolnyRadekPred">
    <w:name w:val="textNormalBlokB9VolnyRadekPred"/>
    <w:basedOn w:val="textNormalBlokB92"/>
    <w:uiPriority w:val="99"/>
    <w:rsid w:val="00E15D25"/>
    <w:pPr>
      <w:spacing w:before="180"/>
    </w:pPr>
  </w:style>
  <w:style w:type="paragraph" w:customStyle="1" w:styleId="tableTHboldzalamovani">
    <w:name w:val="table_TH_bold_zalamovani"/>
    <w:basedOn w:val="zarovnaniSNasledujicim2"/>
    <w:uiPriority w:val="99"/>
    <w:rsid w:val="00E15D25"/>
    <w:rPr>
      <w:b/>
    </w:rPr>
  </w:style>
  <w:style w:type="paragraph" w:customStyle="1" w:styleId="tableTHbold">
    <w:name w:val="table_TH_bold"/>
    <w:basedOn w:val="zarovnaniSNasledujicim2"/>
    <w:uiPriority w:val="99"/>
    <w:rsid w:val="00E15D25"/>
    <w:rPr>
      <w:b/>
    </w:rPr>
  </w:style>
  <w:style w:type="paragraph" w:customStyle="1" w:styleId="podpisovePoleSpacer">
    <w:name w:val="podpisovePoleSpacer"/>
    <w:basedOn w:val="zarovnaniSNasledujicim2"/>
    <w:uiPriority w:val="99"/>
    <w:rsid w:val="00E15D25"/>
    <w:pPr>
      <w:spacing w:before="600"/>
    </w:pPr>
  </w:style>
  <w:style w:type="paragraph" w:customStyle="1" w:styleId="textBold1">
    <w:name w:val="textBold1"/>
    <w:uiPriority w:val="99"/>
    <w:rsid w:val="00E15D25"/>
    <w:rPr>
      <w:rFonts w:ascii="Arial" w:hAnsi="Arial" w:cs="Arial"/>
      <w:b/>
      <w:sz w:val="18"/>
      <w:szCs w:val="20"/>
    </w:rPr>
  </w:style>
  <w:style w:type="paragraph" w:customStyle="1" w:styleId="textBoldVolnyRadekPred">
    <w:name w:val="textBoldVolnyRadekPred"/>
    <w:basedOn w:val="textBold1"/>
    <w:uiPriority w:val="99"/>
    <w:rsid w:val="00E15D25"/>
    <w:pPr>
      <w:spacing w:before="180"/>
    </w:pPr>
  </w:style>
  <w:style w:type="paragraph" w:customStyle="1" w:styleId="textNormalBlokStredniMezera">
    <w:name w:val="textNormalBlokStredniMezera"/>
    <w:basedOn w:val="textNormalBlok1"/>
    <w:uiPriority w:val="99"/>
    <w:rsid w:val="00E15D25"/>
    <w:pPr>
      <w:spacing w:after="60"/>
    </w:pPr>
  </w:style>
  <w:style w:type="paragraph" w:customStyle="1" w:styleId="beznyText1">
    <w:name w:val="_beznyText1"/>
    <w:uiPriority w:val="99"/>
    <w:rsid w:val="00E15D25"/>
    <w:rPr>
      <w:rFonts w:ascii="Arial" w:hAnsi="Arial" w:cs="Arial"/>
      <w:sz w:val="18"/>
      <w:szCs w:val="20"/>
    </w:rPr>
  </w:style>
  <w:style w:type="paragraph" w:customStyle="1" w:styleId="hlavickaPaticka1">
    <w:name w:val="hlavickaPaticka1"/>
    <w:uiPriority w:val="99"/>
    <w:rsid w:val="00E15D25"/>
    <w:pPr>
      <w:spacing w:before="300" w:after="300"/>
    </w:pPr>
    <w:rPr>
      <w:rFonts w:ascii="Arial" w:hAnsi="Arial" w:cs="Arial"/>
      <w:sz w:val="18"/>
      <w:szCs w:val="20"/>
    </w:rPr>
  </w:style>
  <w:style w:type="paragraph" w:customStyle="1" w:styleId="nadpisSplatkovyKalendar">
    <w:name w:val="nadpisSplatkovyKalendar"/>
    <w:uiPriority w:val="99"/>
    <w:rsid w:val="00E15D25"/>
    <w:pPr>
      <w:spacing w:before="60"/>
      <w:jc w:val="center"/>
    </w:pPr>
    <w:rPr>
      <w:rFonts w:ascii="Arial" w:hAnsi="Arial" w:cs="Arial"/>
      <w:b/>
      <w:sz w:val="28"/>
      <w:szCs w:val="20"/>
    </w:rPr>
  </w:style>
  <w:style w:type="paragraph" w:customStyle="1" w:styleId="textNormal1">
    <w:name w:val="textNormal1"/>
    <w:uiPriority w:val="99"/>
    <w:rsid w:val="00E15D25"/>
    <w:rPr>
      <w:rFonts w:ascii="Arial" w:hAnsi="Arial" w:cs="Arial"/>
      <w:sz w:val="18"/>
      <w:szCs w:val="20"/>
    </w:rPr>
  </w:style>
  <w:style w:type="paragraph" w:customStyle="1" w:styleId="volnyRadekSpacer">
    <w:name w:val="volnyRadekSpacer"/>
    <w:uiPriority w:val="99"/>
    <w:rsid w:val="00E15D25"/>
    <w:pPr>
      <w:spacing w:after="300"/>
    </w:pPr>
    <w:rPr>
      <w:sz w:val="20"/>
      <w:szCs w:val="20"/>
    </w:rPr>
  </w:style>
  <w:style w:type="paragraph" w:customStyle="1" w:styleId="zarovnaniSNasledujicim1">
    <w:name w:val="_zarovnaniSNasledujicim1"/>
    <w:uiPriority w:val="99"/>
    <w:rsid w:val="00E15D25"/>
    <w:rPr>
      <w:rFonts w:ascii="Arial" w:hAnsi="Arial" w:cs="Arial"/>
      <w:sz w:val="18"/>
      <w:szCs w:val="20"/>
    </w:rPr>
  </w:style>
  <w:style w:type="paragraph" w:customStyle="1" w:styleId="tableTD1">
    <w:name w:val="table_TD1"/>
    <w:basedOn w:val="zarovnaniSNasledujicim1"/>
    <w:uiPriority w:val="99"/>
    <w:rsid w:val="00E15D25"/>
  </w:style>
  <w:style w:type="paragraph" w:customStyle="1" w:styleId="tableTHbold1">
    <w:name w:val="table_TH_bold1"/>
    <w:basedOn w:val="zarovnaniSNasledujicim1"/>
    <w:uiPriority w:val="99"/>
    <w:rsid w:val="00E15D25"/>
    <w:rPr>
      <w:b/>
    </w:rPr>
  </w:style>
  <w:style w:type="paragraph" w:customStyle="1" w:styleId="textNormalVolnyRadekPred1">
    <w:name w:val="textNormalVolnyRadekPred1"/>
    <w:basedOn w:val="textNormal1"/>
    <w:uiPriority w:val="99"/>
    <w:rsid w:val="00E15D25"/>
    <w:pPr>
      <w:spacing w:before="180"/>
    </w:pPr>
  </w:style>
  <w:style w:type="paragraph" w:customStyle="1" w:styleId="textNormalBlokB91">
    <w:name w:val="textNormalBlokB91"/>
    <w:uiPriority w:val="99"/>
    <w:rsid w:val="00E15D25"/>
    <w:pPr>
      <w:spacing w:after="180"/>
      <w:jc w:val="both"/>
    </w:pPr>
    <w:rPr>
      <w:rFonts w:ascii="Arial" w:hAnsi="Arial" w:cs="Arial"/>
      <w:sz w:val="18"/>
      <w:szCs w:val="20"/>
    </w:rPr>
  </w:style>
  <w:style w:type="paragraph" w:customStyle="1" w:styleId="textNormalBlokB9VolnyRadekPred1">
    <w:name w:val="textNormalBlokB9VolnyRadekPred1"/>
    <w:basedOn w:val="textNormalBlokB91"/>
    <w:uiPriority w:val="99"/>
    <w:rsid w:val="00E15D25"/>
    <w:pPr>
      <w:spacing w:before="180"/>
    </w:pPr>
  </w:style>
  <w:style w:type="paragraph" w:styleId="Zhlav">
    <w:name w:val="header"/>
    <w:basedOn w:val="Normln"/>
    <w:link w:val="ZhlavChar"/>
    <w:uiPriority w:val="99"/>
    <w:rsid w:val="00411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118C2"/>
    <w:rPr>
      <w:rFonts w:cs="Times New Roman"/>
    </w:rPr>
  </w:style>
  <w:style w:type="paragraph" w:styleId="Zpat">
    <w:name w:val="footer"/>
    <w:basedOn w:val="Normln"/>
    <w:link w:val="ZpatChar"/>
    <w:uiPriority w:val="99"/>
    <w:rsid w:val="00411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118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E:\www.csobpoj.cz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5656</Words>
  <Characters>33372</Characters>
  <Application>Microsoft Office Word</Application>
  <DocSecurity>0</DocSecurity>
  <Lines>278</Lines>
  <Paragraphs>77</Paragraphs>
  <ScaleCrop>false</ScaleCrop>
  <Company>ČSOB Pojišťovna, a.s.</Company>
  <LinksUpToDate>false</LinksUpToDate>
  <CharactersWithSpaces>38951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Simona Gajdušková</dc:creator>
  <cp:lastModifiedBy>Dana Bačová</cp:lastModifiedBy>
  <cp:revision>2</cp:revision>
  <cp:lastPrinted>2019-11-11T12:29:00Z</cp:lastPrinted>
  <dcterms:created xsi:type="dcterms:W3CDTF">2019-11-29T11:08:00Z</dcterms:created>
  <dcterms:modified xsi:type="dcterms:W3CDTF">2019-11-29T11:08:00Z</dcterms:modified>
</cp:coreProperties>
</file>