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A5AF2">
        <w:rPr>
          <w:rFonts w:ascii="Arial" w:hAnsi="Arial" w:cs="Arial"/>
          <w:sz w:val="20"/>
          <w:szCs w:val="20"/>
        </w:rPr>
        <w:t>1</w:t>
      </w:r>
      <w:r w:rsidR="0060123C">
        <w:rPr>
          <w:rFonts w:ascii="Arial" w:hAnsi="Arial" w:cs="Arial"/>
          <w:sz w:val="20"/>
          <w:szCs w:val="20"/>
        </w:rPr>
        <w:t>701133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A5AF2">
        <w:rPr>
          <w:rFonts w:ascii="Arial" w:hAnsi="Arial" w:cs="Arial"/>
          <w:sz w:val="20"/>
          <w:szCs w:val="20"/>
        </w:rPr>
        <w:t>20.12.2017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Suzdalské náměstí 2278, 440 01 Louny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69417733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EF7FAD">
        <w:rPr>
          <w:rFonts w:ascii="Arial" w:hAnsi="Arial" w:cs="Arial"/>
          <w:sz w:val="20"/>
          <w:szCs w:val="20"/>
        </w:rPr>
        <w:t>28.11.2019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F7FAD">
        <w:rPr>
          <w:rFonts w:ascii="Arial" w:hAnsi="Arial" w:cs="Arial"/>
          <w:sz w:val="20"/>
          <w:szCs w:val="20"/>
        </w:rPr>
        <w:t xml:space="preserve">        </w:t>
      </w:r>
      <w:r w:rsidR="00E72300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60123C">
        <w:rPr>
          <w:rFonts w:ascii="Arial" w:hAnsi="Arial" w:cs="Arial"/>
          <w:sz w:val="20"/>
          <w:szCs w:val="20"/>
        </w:rPr>
        <w:t>Lounech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F7FAD">
        <w:rPr>
          <w:rFonts w:ascii="Arial" w:hAnsi="Arial" w:cs="Arial"/>
          <w:sz w:val="20"/>
          <w:szCs w:val="20"/>
        </w:rPr>
        <w:t>28.11.2019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60123C">
        <w:rPr>
          <w:rFonts w:ascii="Arial" w:hAnsi="Arial" w:cs="Arial"/>
          <w:b/>
          <w:sz w:val="20"/>
          <w:szCs w:val="20"/>
        </w:rPr>
        <w:t>Romana Vorlíčková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B2" w:rsidRDefault="00F36BB2" w:rsidP="00A85EF8">
      <w:pPr>
        <w:spacing w:after="0" w:line="240" w:lineRule="auto"/>
      </w:pPr>
      <w:r>
        <w:separator/>
      </w:r>
    </w:p>
  </w:endnote>
  <w:endnote w:type="continuationSeparator" w:id="0">
    <w:p w:rsidR="00F36BB2" w:rsidRDefault="00F36BB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DBA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B2" w:rsidRDefault="00F36BB2" w:rsidP="00A85EF8">
      <w:pPr>
        <w:spacing w:after="0" w:line="240" w:lineRule="auto"/>
      </w:pPr>
      <w:r>
        <w:separator/>
      </w:r>
    </w:p>
  </w:footnote>
  <w:footnote w:type="continuationSeparator" w:id="0">
    <w:p w:rsidR="00F36BB2" w:rsidRDefault="00F36BB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23D3"/>
    <w:rsid w:val="00016666"/>
    <w:rsid w:val="000B22EA"/>
    <w:rsid w:val="000E1421"/>
    <w:rsid w:val="0010628B"/>
    <w:rsid w:val="0011127B"/>
    <w:rsid w:val="00123509"/>
    <w:rsid w:val="00135848"/>
    <w:rsid w:val="0013749E"/>
    <w:rsid w:val="00240630"/>
    <w:rsid w:val="0026618E"/>
    <w:rsid w:val="00304E72"/>
    <w:rsid w:val="003D422E"/>
    <w:rsid w:val="004148CC"/>
    <w:rsid w:val="0048106D"/>
    <w:rsid w:val="004A5AF2"/>
    <w:rsid w:val="004E4CC9"/>
    <w:rsid w:val="004E67A8"/>
    <w:rsid w:val="004F2BAA"/>
    <w:rsid w:val="004F5ACC"/>
    <w:rsid w:val="00574219"/>
    <w:rsid w:val="0060123C"/>
    <w:rsid w:val="006578DB"/>
    <w:rsid w:val="00664F14"/>
    <w:rsid w:val="006837C7"/>
    <w:rsid w:val="00685521"/>
    <w:rsid w:val="007300CD"/>
    <w:rsid w:val="00766C10"/>
    <w:rsid w:val="00793411"/>
    <w:rsid w:val="007B2963"/>
    <w:rsid w:val="007C0CF3"/>
    <w:rsid w:val="007D2722"/>
    <w:rsid w:val="007D2972"/>
    <w:rsid w:val="00810DBA"/>
    <w:rsid w:val="008B559C"/>
    <w:rsid w:val="008E59D0"/>
    <w:rsid w:val="009B2830"/>
    <w:rsid w:val="009D6899"/>
    <w:rsid w:val="009D763B"/>
    <w:rsid w:val="00A07306"/>
    <w:rsid w:val="00A11EBC"/>
    <w:rsid w:val="00A40384"/>
    <w:rsid w:val="00A4389E"/>
    <w:rsid w:val="00A85EF8"/>
    <w:rsid w:val="00AC4CDB"/>
    <w:rsid w:val="00AD15E8"/>
    <w:rsid w:val="00AE328C"/>
    <w:rsid w:val="00B417DF"/>
    <w:rsid w:val="00BD2E5E"/>
    <w:rsid w:val="00C16879"/>
    <w:rsid w:val="00C34AD5"/>
    <w:rsid w:val="00C37873"/>
    <w:rsid w:val="00C569A2"/>
    <w:rsid w:val="00C653E5"/>
    <w:rsid w:val="00CE7CEF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EF7FAD"/>
    <w:rsid w:val="00F00CFB"/>
    <w:rsid w:val="00F15DB5"/>
    <w:rsid w:val="00F36BB2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2019-11-29T09:16:00Z</dcterms:created>
  <dcterms:modified xsi:type="dcterms:W3CDTF">2019-11-29T09:16:00Z</dcterms:modified>
</cp:coreProperties>
</file>