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AF" w:rsidRPr="005A42AF" w:rsidRDefault="005A42AF" w:rsidP="005A42AF">
      <w:pPr>
        <w:tabs>
          <w:tab w:val="right" w:pos="9000"/>
        </w:tabs>
        <w:autoSpaceDE/>
        <w:autoSpaceDN/>
        <w:spacing w:before="100" w:beforeAutospacing="1" w:after="100" w:afterAutospacing="1"/>
        <w:jc w:val="right"/>
        <w:rPr>
          <w:sz w:val="24"/>
          <w:szCs w:val="24"/>
        </w:rPr>
      </w:pPr>
      <w:r w:rsidRPr="005A42AF">
        <w:rPr>
          <w:rFonts w:ascii="Arial" w:hAnsi="Arial" w:cs="Arial Unicode MS"/>
          <w:sz w:val="22"/>
          <w:szCs w:val="24"/>
        </w:rPr>
        <w:t>Číslo dohody: PPK-310a/84/19</w:t>
      </w:r>
    </w:p>
    <w:p w:rsidR="005A42AF" w:rsidRPr="005A42AF" w:rsidRDefault="005A42AF" w:rsidP="005A42AF">
      <w:pPr>
        <w:tabs>
          <w:tab w:val="right" w:pos="9000"/>
        </w:tabs>
        <w:autoSpaceDE/>
        <w:autoSpaceDN/>
        <w:spacing w:before="100" w:beforeAutospacing="1" w:after="100" w:afterAutospacing="1"/>
        <w:jc w:val="right"/>
        <w:rPr>
          <w:sz w:val="24"/>
          <w:szCs w:val="24"/>
        </w:rPr>
      </w:pPr>
      <w:r w:rsidRPr="005A42AF">
        <w:rPr>
          <w:rFonts w:ascii="Arial" w:hAnsi="Arial" w:cs="Arial Unicode MS"/>
          <w:sz w:val="22"/>
          <w:szCs w:val="24"/>
        </w:rPr>
        <w:t>Dotační titul: D</w:t>
      </w:r>
    </w:p>
    <w:p w:rsidR="005A42AF" w:rsidRPr="005A42AF" w:rsidRDefault="005A42AF" w:rsidP="005A42AF">
      <w:pPr>
        <w:autoSpaceDE/>
        <w:autoSpaceDN/>
        <w:rPr>
          <w:sz w:val="24"/>
          <w:szCs w:val="24"/>
        </w:rPr>
      </w:pPr>
      <w:r w:rsidRPr="005A42AF">
        <w:rPr>
          <w:sz w:val="24"/>
          <w:szCs w:val="24"/>
        </w:rPr>
        <w:t> </w:t>
      </w:r>
    </w:p>
    <w:p w:rsidR="005A42AF" w:rsidRPr="005A42AF" w:rsidRDefault="005A42AF" w:rsidP="005A42AF">
      <w:pPr>
        <w:autoSpaceDE/>
        <w:autoSpaceDN/>
        <w:rPr>
          <w:sz w:val="24"/>
          <w:szCs w:val="24"/>
        </w:rPr>
      </w:pPr>
      <w:r w:rsidRPr="005A42AF">
        <w:rPr>
          <w:sz w:val="24"/>
          <w:szCs w:val="24"/>
        </w:rPr>
        <w:t> </w:t>
      </w:r>
    </w:p>
    <w:p w:rsidR="005A42AF" w:rsidRPr="005A42AF" w:rsidRDefault="005A42AF" w:rsidP="005A42AF">
      <w:pPr>
        <w:autoSpaceDE/>
        <w:autoSpaceDN/>
        <w:jc w:val="center"/>
        <w:rPr>
          <w:sz w:val="24"/>
          <w:szCs w:val="24"/>
        </w:rPr>
      </w:pPr>
      <w:r w:rsidRPr="005A42AF">
        <w:rPr>
          <w:rFonts w:ascii="Arial" w:eastAsia="Arial Unicode MS" w:hAnsi="Arial" w:cs="Arial"/>
          <w:b/>
          <w:bCs/>
          <w:sz w:val="22"/>
          <w:szCs w:val="24"/>
        </w:rPr>
        <w:t xml:space="preserve">DOHODA O REALIZACI MANAGEMENTOVÝCH OPATŘENÍ </w:t>
      </w:r>
    </w:p>
    <w:p w:rsidR="005A42AF" w:rsidRDefault="005A42AF" w:rsidP="005A42AF">
      <w:pPr>
        <w:autoSpaceDE/>
        <w:autoSpaceDN/>
        <w:jc w:val="center"/>
        <w:rPr>
          <w:rFonts w:ascii="Arial" w:eastAsia="Arial Unicode MS" w:hAnsi="Arial" w:cs="Arial"/>
          <w:sz w:val="22"/>
          <w:szCs w:val="24"/>
        </w:rPr>
      </w:pPr>
      <w:r w:rsidRPr="005A42AF">
        <w:rPr>
          <w:rFonts w:ascii="Arial" w:eastAsia="Arial Unicode MS" w:hAnsi="Arial" w:cs="Arial"/>
          <w:sz w:val="22"/>
          <w:szCs w:val="24"/>
        </w:rPr>
        <w:t xml:space="preserve">dle ust. § 68 odst. 2 a § 69 odst. 3 zák. č. 114/1992 Sb., o ochraně přírody a krajiny </w:t>
      </w:r>
    </w:p>
    <w:p w:rsidR="005A42AF" w:rsidRPr="005A42AF" w:rsidRDefault="005A42AF" w:rsidP="005A42AF">
      <w:pPr>
        <w:autoSpaceDE/>
        <w:autoSpaceDN/>
        <w:jc w:val="center"/>
        <w:rPr>
          <w:sz w:val="24"/>
          <w:szCs w:val="24"/>
        </w:rPr>
      </w:pPr>
      <w:r w:rsidRPr="005A42AF">
        <w:rPr>
          <w:rFonts w:ascii="Arial" w:eastAsia="Arial Unicode MS" w:hAnsi="Arial" w:cs="Arial"/>
          <w:sz w:val="22"/>
          <w:szCs w:val="24"/>
        </w:rPr>
        <w:t>(dále jen „Dohoda“),</w:t>
      </w:r>
    </w:p>
    <w:p w:rsidR="005A42AF" w:rsidRPr="005A42AF" w:rsidRDefault="005A42AF" w:rsidP="005A42AF">
      <w:pPr>
        <w:autoSpaceDE/>
        <w:autoSpaceDN/>
        <w:jc w:val="center"/>
        <w:rPr>
          <w:sz w:val="24"/>
          <w:szCs w:val="24"/>
        </w:rPr>
      </w:pPr>
      <w:r w:rsidRPr="005A42AF">
        <w:rPr>
          <w:sz w:val="24"/>
          <w:szCs w:val="24"/>
        </w:rPr>
        <w:t> </w:t>
      </w:r>
    </w:p>
    <w:p w:rsidR="005A42AF" w:rsidRPr="005A42AF" w:rsidRDefault="005A42AF" w:rsidP="005A42AF">
      <w:pPr>
        <w:autoSpaceDE/>
        <w:autoSpaceDN/>
        <w:jc w:val="center"/>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sz w:val="24"/>
          <w:szCs w:val="24"/>
        </w:rPr>
        <w:t> </w:t>
      </w:r>
      <w:r w:rsidRPr="005A42AF">
        <w:rPr>
          <w:rFonts w:ascii="Arial" w:eastAsia="Arial Unicode MS" w:hAnsi="Arial" w:cs="Arial"/>
          <w:sz w:val="22"/>
          <w:szCs w:val="24"/>
        </w:rPr>
        <w:br/>
        <w:t>kterou uzavírají níže uvedeného dne, měsíce a roku tito účastníci</w:t>
      </w:r>
      <w:r w:rsidR="00123CAD">
        <w:rPr>
          <w:rFonts w:ascii="Arial" w:eastAsia="Arial Unicode MS" w:hAnsi="Arial" w:cs="Arial"/>
          <w:sz w:val="22"/>
          <w:szCs w:val="24"/>
        </w:rPr>
        <w:t>:</w:t>
      </w:r>
    </w:p>
    <w:p w:rsidR="005A42AF" w:rsidRPr="005A42AF" w:rsidRDefault="005A42AF" w:rsidP="005A42AF">
      <w:pPr>
        <w:autoSpaceDE/>
        <w:autoSpaceDN/>
        <w:jc w:val="both"/>
        <w:rPr>
          <w:sz w:val="24"/>
          <w:szCs w:val="24"/>
        </w:rPr>
      </w:pPr>
      <w:r w:rsidRPr="005A42AF">
        <w:rPr>
          <w:sz w:val="24"/>
          <w:szCs w:val="24"/>
        </w:rPr>
        <w:t> </w:t>
      </w:r>
    </w:p>
    <w:p w:rsidR="005A42AF" w:rsidRDefault="005A42AF" w:rsidP="00021A88">
      <w:pPr>
        <w:autoSpaceDE/>
        <w:autoSpaceDN/>
        <w:jc w:val="both"/>
        <w:rPr>
          <w:sz w:val="24"/>
          <w:szCs w:val="24"/>
        </w:rPr>
      </w:pPr>
      <w:r w:rsidRPr="005A42AF">
        <w:rPr>
          <w:sz w:val="24"/>
          <w:szCs w:val="24"/>
        </w:rPr>
        <w:t>  </w:t>
      </w:r>
      <w:r w:rsidRPr="005A42AF">
        <w:rPr>
          <w:rFonts w:ascii="Arial" w:hAnsi="Arial" w:cs="Arial"/>
          <w:b/>
          <w:bCs/>
          <w:sz w:val="22"/>
          <w:szCs w:val="24"/>
        </w:rPr>
        <w:br/>
        <w:t xml:space="preserve">1. Česká republika – Agentura ochrany přírody a krajiny ČR, </w:t>
      </w:r>
    </w:p>
    <w:p w:rsidR="005A42AF" w:rsidRPr="005A42AF" w:rsidRDefault="005A42AF" w:rsidP="005A42AF">
      <w:pPr>
        <w:autoSpaceDE/>
        <w:autoSpaceDN/>
        <w:rPr>
          <w:sz w:val="24"/>
          <w:szCs w:val="24"/>
        </w:rPr>
      </w:pPr>
      <w:r w:rsidRPr="005A42AF">
        <w:rPr>
          <w:rFonts w:ascii="Arial" w:hAnsi="Arial" w:cs="Arial"/>
          <w:b/>
          <w:bCs/>
          <w:sz w:val="22"/>
          <w:szCs w:val="24"/>
        </w:rPr>
        <w:t>Regionální pracoviště: Regionální pracoviště Olomoucko</w:t>
      </w:r>
    </w:p>
    <w:p w:rsidR="005A42AF" w:rsidRPr="005A42AF" w:rsidRDefault="005A42AF" w:rsidP="005A42AF">
      <w:pPr>
        <w:autoSpaceDE/>
        <w:autoSpaceDN/>
        <w:rPr>
          <w:rFonts w:ascii="Arial" w:hAnsi="Arial" w:cs="Arial"/>
          <w:sz w:val="22"/>
          <w:szCs w:val="24"/>
        </w:rPr>
      </w:pPr>
      <w:r w:rsidRPr="005A42AF">
        <w:rPr>
          <w:rFonts w:ascii="Arial" w:hAnsi="Arial" w:cs="Arial"/>
          <w:sz w:val="22"/>
          <w:szCs w:val="24"/>
        </w:rPr>
        <w:t xml:space="preserve">Sídlo: Kaplanova 1931/1, 148 00 Praha 11 </w:t>
      </w:r>
      <w:r>
        <w:rPr>
          <w:rFonts w:ascii="Arial" w:hAnsi="Arial" w:cs="Arial"/>
          <w:sz w:val="22"/>
          <w:szCs w:val="24"/>
        </w:rPr>
        <w:t>–</w:t>
      </w:r>
      <w:r w:rsidRPr="005A42AF">
        <w:rPr>
          <w:rFonts w:ascii="Arial" w:hAnsi="Arial" w:cs="Arial"/>
          <w:sz w:val="22"/>
          <w:szCs w:val="24"/>
        </w:rPr>
        <w:t xml:space="preserve"> Chodov</w:t>
      </w:r>
    </w:p>
    <w:p w:rsidR="005A42AF" w:rsidRPr="005A42AF" w:rsidRDefault="005A42AF" w:rsidP="005A42AF">
      <w:pPr>
        <w:autoSpaceDE/>
        <w:autoSpaceDN/>
        <w:rPr>
          <w:sz w:val="24"/>
          <w:szCs w:val="24"/>
        </w:rPr>
      </w:pPr>
      <w:r w:rsidRPr="005A42AF">
        <w:rPr>
          <w:rFonts w:ascii="Arial" w:hAnsi="Arial" w:cs="Arial"/>
          <w:sz w:val="22"/>
          <w:szCs w:val="24"/>
        </w:rPr>
        <w:t>Kontaktní adresa: Lafayettova 13, 779</w:t>
      </w:r>
      <w:r>
        <w:rPr>
          <w:rFonts w:ascii="Arial" w:hAnsi="Arial" w:cs="Arial"/>
          <w:sz w:val="22"/>
          <w:szCs w:val="24"/>
        </w:rPr>
        <w:t xml:space="preserve"> </w:t>
      </w:r>
      <w:r w:rsidRPr="005A42AF">
        <w:rPr>
          <w:rFonts w:ascii="Arial" w:hAnsi="Arial" w:cs="Arial"/>
          <w:sz w:val="22"/>
          <w:szCs w:val="24"/>
        </w:rPr>
        <w:t>00 Olomouc</w:t>
      </w:r>
    </w:p>
    <w:p w:rsidR="005A42AF" w:rsidRPr="005A42AF" w:rsidRDefault="005A42AF" w:rsidP="005A42AF">
      <w:pPr>
        <w:autoSpaceDE/>
        <w:autoSpaceDN/>
        <w:rPr>
          <w:sz w:val="24"/>
          <w:szCs w:val="24"/>
        </w:rPr>
      </w:pPr>
      <w:r w:rsidRPr="005A42AF">
        <w:rPr>
          <w:rFonts w:ascii="Arial" w:hAnsi="Arial" w:cs="Arial"/>
          <w:sz w:val="22"/>
          <w:szCs w:val="24"/>
        </w:rPr>
        <w:t>IČ: 62933591</w:t>
      </w:r>
    </w:p>
    <w:p w:rsidR="005A42AF" w:rsidRPr="005A42AF" w:rsidRDefault="005A42AF" w:rsidP="005A42AF">
      <w:pPr>
        <w:autoSpaceDE/>
        <w:autoSpaceDN/>
        <w:spacing w:before="100" w:beforeAutospacing="1" w:after="100" w:afterAutospacing="1"/>
        <w:rPr>
          <w:rFonts w:ascii="Arial" w:hAnsi="Arial" w:cs="Arial"/>
          <w:sz w:val="22"/>
          <w:szCs w:val="24"/>
        </w:rPr>
      </w:pPr>
      <w:r>
        <w:rPr>
          <w:rFonts w:ascii="Arial" w:hAnsi="Arial" w:cs="Arial"/>
          <w:sz w:val="22"/>
          <w:szCs w:val="24"/>
        </w:rPr>
        <w:t xml:space="preserve">zastoupena: Ing. Michal Servus – </w:t>
      </w:r>
      <w:r w:rsidRPr="005A42AF">
        <w:rPr>
          <w:rFonts w:ascii="Arial" w:hAnsi="Arial" w:cs="Arial"/>
          <w:sz w:val="22"/>
          <w:szCs w:val="24"/>
        </w:rPr>
        <w:t xml:space="preserve">ředitel RP Olomoucko </w:t>
      </w:r>
    </w:p>
    <w:p w:rsidR="005A42AF" w:rsidRPr="005A42AF" w:rsidRDefault="005A42AF" w:rsidP="005A42AF">
      <w:pPr>
        <w:autoSpaceDE/>
        <w:autoSpaceDN/>
        <w:jc w:val="both"/>
        <w:rPr>
          <w:sz w:val="24"/>
          <w:szCs w:val="24"/>
        </w:rPr>
      </w:pPr>
      <w:r w:rsidRPr="005A42AF">
        <w:rPr>
          <w:rFonts w:ascii="Arial" w:hAnsi="Arial" w:cs="Arial"/>
          <w:sz w:val="22"/>
          <w:szCs w:val="24"/>
        </w:rPr>
        <w:t xml:space="preserve">V rozsahu této dohody osoba pověřená k jednání s vlastníkem, k věcným úkonům a k provedení kontroly realizovaných managementových opatření: Mgr. Miroslav Havira </w:t>
      </w:r>
      <w:r w:rsidRPr="005A42AF">
        <w:rPr>
          <w:rFonts w:ascii="Arial" w:hAnsi="Arial" w:cs="Arial"/>
          <w:sz w:val="22"/>
          <w:szCs w:val="22"/>
        </w:rPr>
        <w:t xml:space="preserve">jakožto věcně a místně příslušný orgán ochrany přírody příslušný podle ustanovení </w:t>
      </w:r>
      <w:r w:rsidRPr="005A42AF">
        <w:rPr>
          <w:rFonts w:ascii="Arial" w:hAnsi="Arial" w:cs="Arial"/>
          <w:color w:val="000000"/>
          <w:sz w:val="22"/>
          <w:szCs w:val="22"/>
        </w:rPr>
        <w:t>§ 75 odst. 1 písm. e) ve spojení s</w:t>
      </w:r>
      <w:r w:rsidRPr="005A42AF">
        <w:rPr>
          <w:rFonts w:ascii="Arial" w:hAnsi="Arial" w:cs="Arial"/>
          <w:sz w:val="22"/>
          <w:szCs w:val="22"/>
        </w:rPr>
        <w:t xml:space="preserve"> § 78 odst. 1 zákona č. 114/1992 Sb., o ochraně přírody a krajiny, v platném znění.</w:t>
      </w:r>
    </w:p>
    <w:p w:rsidR="005A42AF" w:rsidRDefault="005A42AF" w:rsidP="005A42AF">
      <w:pPr>
        <w:autoSpaceDE/>
        <w:autoSpaceDN/>
        <w:rPr>
          <w:rFonts w:ascii="Arial" w:hAnsi="Arial" w:cs="Arial"/>
          <w:b/>
          <w:iCs/>
          <w:sz w:val="22"/>
          <w:szCs w:val="22"/>
        </w:rPr>
      </w:pPr>
    </w:p>
    <w:p w:rsidR="005A42AF" w:rsidRPr="005A42AF" w:rsidRDefault="005A42AF" w:rsidP="005A42AF">
      <w:pPr>
        <w:autoSpaceDE/>
        <w:autoSpaceDN/>
        <w:rPr>
          <w:sz w:val="24"/>
          <w:szCs w:val="24"/>
        </w:rPr>
      </w:pPr>
      <w:r w:rsidRPr="005A42AF">
        <w:rPr>
          <w:rFonts w:ascii="Arial" w:hAnsi="Arial" w:cs="Arial"/>
          <w:b/>
          <w:iCs/>
          <w:sz w:val="22"/>
          <w:szCs w:val="22"/>
        </w:rPr>
        <w:t>(dále jen „AOPK ČR“)</w:t>
      </w:r>
    </w:p>
    <w:p w:rsidR="005A42AF" w:rsidRPr="005A42AF" w:rsidRDefault="005A42AF" w:rsidP="005A42AF">
      <w:pPr>
        <w:autoSpaceDE/>
        <w:autoSpaceDN/>
        <w:rPr>
          <w:rFonts w:ascii="Arial" w:hAnsi="Arial" w:cs="Arial"/>
          <w:sz w:val="22"/>
          <w:szCs w:val="22"/>
        </w:rPr>
      </w:pPr>
      <w:r w:rsidRPr="005A42AF">
        <w:rPr>
          <w:rFonts w:ascii="Arial" w:hAnsi="Arial" w:cs="Arial"/>
          <w:sz w:val="22"/>
          <w:szCs w:val="22"/>
        </w:rPr>
        <w:br/>
        <w:t>a</w:t>
      </w:r>
    </w:p>
    <w:p w:rsidR="005A42AF" w:rsidRPr="005A42AF" w:rsidRDefault="005A42AF" w:rsidP="00123CAD">
      <w:pPr>
        <w:autoSpaceDE/>
        <w:autoSpaceDN/>
        <w:rPr>
          <w:rFonts w:ascii="Arial" w:hAnsi="Arial" w:cs="Arial"/>
          <w:sz w:val="22"/>
          <w:szCs w:val="22"/>
        </w:rPr>
      </w:pPr>
      <w:r w:rsidRPr="005A42AF">
        <w:rPr>
          <w:rFonts w:ascii="Arial" w:hAnsi="Arial" w:cs="Arial"/>
          <w:b/>
          <w:bCs/>
          <w:sz w:val="22"/>
          <w:szCs w:val="22"/>
        </w:rPr>
        <w:br/>
        <w:t xml:space="preserve">2. Vlastník </w:t>
      </w:r>
    </w:p>
    <w:p w:rsidR="00123CAD" w:rsidRDefault="005A42AF" w:rsidP="00123CAD">
      <w:pPr>
        <w:autoSpaceDE/>
        <w:autoSpaceDN/>
        <w:rPr>
          <w:rFonts w:ascii="Arial" w:hAnsi="Arial" w:cs="Arial"/>
          <w:sz w:val="22"/>
          <w:szCs w:val="22"/>
        </w:rPr>
      </w:pPr>
      <w:r w:rsidRPr="005A42AF">
        <w:rPr>
          <w:rFonts w:ascii="Arial" w:hAnsi="Arial" w:cs="Arial"/>
          <w:sz w:val="22"/>
          <w:szCs w:val="22"/>
        </w:rPr>
        <w:t xml:space="preserve">Biskupství ostravsko-opavské </w:t>
      </w:r>
    </w:p>
    <w:p w:rsidR="005A42AF" w:rsidRPr="005A42AF" w:rsidRDefault="005A42AF" w:rsidP="00123CAD">
      <w:pPr>
        <w:autoSpaceDE/>
        <w:autoSpaceDN/>
        <w:rPr>
          <w:rFonts w:ascii="Arial" w:hAnsi="Arial" w:cs="Arial"/>
          <w:sz w:val="22"/>
          <w:szCs w:val="22"/>
        </w:rPr>
      </w:pPr>
      <w:r w:rsidRPr="005A42AF">
        <w:rPr>
          <w:rFonts w:ascii="Arial" w:hAnsi="Arial" w:cs="Arial"/>
          <w:sz w:val="22"/>
          <w:szCs w:val="22"/>
        </w:rPr>
        <w:t>Biskupské lesy</w:t>
      </w:r>
      <w:r w:rsidRPr="005A42AF">
        <w:rPr>
          <w:rFonts w:ascii="Arial" w:hAnsi="Arial" w:cs="Arial"/>
          <w:sz w:val="22"/>
          <w:szCs w:val="22"/>
        </w:rPr>
        <w:br/>
        <w:t>Kostelní náměstí 3172/1</w:t>
      </w:r>
      <w:r w:rsidRPr="005A42AF">
        <w:rPr>
          <w:rFonts w:ascii="Arial" w:hAnsi="Arial" w:cs="Arial"/>
          <w:sz w:val="22"/>
          <w:szCs w:val="22"/>
        </w:rPr>
        <w:br/>
        <w:t>728 02 Ostrava</w:t>
      </w:r>
      <w:r w:rsidRPr="005A42AF">
        <w:rPr>
          <w:rFonts w:ascii="Arial" w:hAnsi="Arial" w:cs="Arial"/>
          <w:sz w:val="22"/>
          <w:szCs w:val="22"/>
        </w:rPr>
        <w:br/>
        <w:t>IČ: 65468953</w:t>
      </w:r>
      <w:r w:rsidRPr="005A42AF">
        <w:rPr>
          <w:rFonts w:ascii="Arial" w:hAnsi="Arial" w:cs="Arial"/>
          <w:sz w:val="22"/>
          <w:szCs w:val="22"/>
        </w:rPr>
        <w:br/>
        <w:t>DIČ: CZ65468953</w:t>
      </w:r>
      <w:r w:rsidRPr="005A42AF">
        <w:rPr>
          <w:rFonts w:ascii="Arial" w:hAnsi="Arial" w:cs="Arial"/>
          <w:sz w:val="22"/>
          <w:szCs w:val="22"/>
        </w:rPr>
        <w:br/>
        <w:t>je plátcem DPH</w:t>
      </w:r>
      <w:r w:rsidRPr="005A42AF">
        <w:rPr>
          <w:rFonts w:ascii="Arial" w:hAnsi="Arial" w:cs="Arial"/>
          <w:sz w:val="22"/>
          <w:szCs w:val="22"/>
        </w:rPr>
        <w:br/>
        <w:t xml:space="preserve">statutární zástupce </w:t>
      </w:r>
      <w:r w:rsidR="0082755C">
        <w:rPr>
          <w:rFonts w:ascii="Arial" w:hAnsi="Arial" w:cs="Arial"/>
          <w:sz w:val="22"/>
          <w:szCs w:val="22"/>
        </w:rPr>
        <w:t>xxx</w:t>
      </w:r>
      <w:bookmarkStart w:id="0" w:name="_GoBack"/>
      <w:bookmarkEnd w:id="0"/>
    </w:p>
    <w:p w:rsidR="005A42AF" w:rsidRPr="005A42AF" w:rsidRDefault="005A42AF" w:rsidP="00123CAD">
      <w:pPr>
        <w:autoSpaceDE/>
        <w:autoSpaceDN/>
        <w:jc w:val="both"/>
        <w:rPr>
          <w:rFonts w:ascii="Arial" w:hAnsi="Arial" w:cs="Arial"/>
          <w:sz w:val="22"/>
          <w:szCs w:val="22"/>
        </w:rPr>
      </w:pPr>
      <w:r w:rsidRPr="005A42AF">
        <w:rPr>
          <w:rFonts w:ascii="Arial" w:hAnsi="Arial" w:cs="Arial"/>
          <w:sz w:val="22"/>
          <w:szCs w:val="22"/>
        </w:rPr>
        <w:t>jakožto vlastník pozemků 574/01 v k. ú. Vrbno pod Pradědem, 570/20 v k. ú. Železná pod Pradědem</w:t>
      </w:r>
    </w:p>
    <w:p w:rsidR="005A42AF" w:rsidRPr="005A42AF" w:rsidRDefault="005A42AF" w:rsidP="00123CAD">
      <w:pPr>
        <w:autoSpaceDE/>
        <w:autoSpaceDN/>
        <w:rPr>
          <w:sz w:val="24"/>
          <w:szCs w:val="24"/>
        </w:rPr>
      </w:pPr>
      <w:r w:rsidRPr="005A42AF">
        <w:rPr>
          <w:sz w:val="24"/>
          <w:szCs w:val="24"/>
        </w:rPr>
        <w:t> </w:t>
      </w:r>
    </w:p>
    <w:p w:rsidR="005A42AF" w:rsidRPr="005A42AF" w:rsidRDefault="005A42AF" w:rsidP="005A42AF">
      <w:pPr>
        <w:autoSpaceDE/>
        <w:autoSpaceDN/>
        <w:spacing w:after="240"/>
        <w:rPr>
          <w:sz w:val="24"/>
          <w:szCs w:val="24"/>
        </w:rPr>
      </w:pPr>
      <w:r w:rsidRPr="005A42AF">
        <w:rPr>
          <w:rFonts w:ascii="Arial" w:hAnsi="Arial" w:cs="Arial Unicode MS"/>
          <w:b/>
          <w:bCs/>
          <w:sz w:val="22"/>
          <w:szCs w:val="24"/>
        </w:rPr>
        <w:t>(dále jen ”vlastník”)</w:t>
      </w:r>
    </w:p>
    <w:p w:rsidR="005A42AF" w:rsidRDefault="005A42AF" w:rsidP="005A42AF">
      <w:pPr>
        <w:autoSpaceDE/>
        <w:autoSpaceDN/>
        <w:rPr>
          <w:sz w:val="24"/>
          <w:szCs w:val="24"/>
        </w:rPr>
      </w:pPr>
      <w:r w:rsidRPr="005A42AF">
        <w:rPr>
          <w:sz w:val="24"/>
          <w:szCs w:val="24"/>
        </w:rPr>
        <w:t> </w:t>
      </w: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Čl. I.</w:t>
      </w: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Účel a předmět Dohody</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 xml:space="preserve">1. Účelem této Dohody je úprava provádění péče o pozemky v PR Skalní potok, 1. zóna CHKO z důvodu ochrany přírody v případě péče o pozemky prováděné nad rámec povinností uložených zákonem. </w:t>
      </w:r>
    </w:p>
    <w:p w:rsidR="005A42AF" w:rsidRPr="005A42AF" w:rsidRDefault="005A42AF" w:rsidP="005A42AF">
      <w:pPr>
        <w:autoSpaceDE/>
        <w:autoSpaceDN/>
        <w:jc w:val="both"/>
        <w:rPr>
          <w:sz w:val="24"/>
          <w:szCs w:val="24"/>
        </w:rPr>
      </w:pPr>
      <w:r w:rsidRPr="005A42AF">
        <w:rPr>
          <w:sz w:val="24"/>
          <w:szCs w:val="24"/>
        </w:rPr>
        <w:lastRenderedPageBreak/>
        <w:t> </w:t>
      </w:r>
      <w:r w:rsidRPr="005A42AF">
        <w:rPr>
          <w:rFonts w:ascii="Arial" w:eastAsia="Arial Unicode MS" w:hAnsi="Arial" w:cs="Arial"/>
          <w:sz w:val="22"/>
          <w:szCs w:val="24"/>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spacing w:after="240"/>
        <w:jc w:val="both"/>
        <w:rPr>
          <w:sz w:val="24"/>
          <w:szCs w:val="24"/>
        </w:rPr>
      </w:pPr>
      <w:r w:rsidRPr="005A42AF">
        <w:rPr>
          <w:rFonts w:ascii="Arial" w:eastAsia="Arial Unicode MS" w:hAnsi="Arial" w:cs="Arial"/>
          <w:sz w:val="22"/>
          <w:szCs w:val="24"/>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Čl. II.</w:t>
      </w:r>
    </w:p>
    <w:p w:rsidR="005A42AF" w:rsidRPr="005A42AF" w:rsidRDefault="005A42AF" w:rsidP="00021A88">
      <w:pPr>
        <w:autoSpaceDE/>
        <w:autoSpaceDN/>
        <w:spacing w:before="100" w:beforeAutospacing="1" w:after="100" w:afterAutospacing="1"/>
        <w:jc w:val="center"/>
        <w:rPr>
          <w:sz w:val="24"/>
          <w:szCs w:val="24"/>
        </w:rPr>
      </w:pPr>
      <w:r w:rsidRPr="005A42AF">
        <w:rPr>
          <w:rFonts w:ascii="Arial" w:eastAsia="Arial Unicode MS" w:hAnsi="Arial" w:cs="Arial"/>
          <w:b/>
          <w:sz w:val="22"/>
          <w:szCs w:val="24"/>
        </w:rPr>
        <w:t>Realizace managementových opatření/prací</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1. Účastníci dohody se dohodli, že vlastník provede dle pokynů AOPK</w:t>
      </w:r>
      <w:r>
        <w:rPr>
          <w:rFonts w:ascii="Arial" w:eastAsia="Arial Unicode MS" w:hAnsi="Arial" w:cs="Arial"/>
          <w:sz w:val="22"/>
          <w:szCs w:val="24"/>
        </w:rPr>
        <w:t xml:space="preserve"> </w:t>
      </w:r>
      <w:r w:rsidRPr="005A42AF">
        <w:rPr>
          <w:rFonts w:ascii="Arial" w:eastAsia="Arial Unicode MS" w:hAnsi="Arial" w:cs="Arial"/>
          <w:sz w:val="22"/>
          <w:szCs w:val="24"/>
        </w:rPr>
        <w:t>ČR tato managementová opatření z důvodu ochrany přírody:</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 xml:space="preserve">Likvidace 4 ks (0,100; 0,200; 0,200; 0,210 km) nefunkčních oplocenek o celkové délce 0,710 km včetně odvozu materiálu (pletiva a vázacího drátu) z lokality a zároveň vybudování 4 ks nových drátěných oplocenek (220/3,5) (0,100; 0,200; 0,200; 0,210 km) o celkové délce 0,710 km za účelem ochrany výsadeb JD a přirozené obnovy BK, OL, JR, KL. Podrobněji viz kalkulace nákladů.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Opatření bude provedeno na pozemcích 574/01 v k. ú. Vrbno pod Pradědem, 570/20 v k. ú. Železná pod Pradědem a to v termínu od 15.</w:t>
      </w:r>
      <w:r>
        <w:rPr>
          <w:rFonts w:ascii="Arial" w:eastAsia="Arial Unicode MS" w:hAnsi="Arial" w:cs="Arial"/>
          <w:sz w:val="22"/>
          <w:szCs w:val="24"/>
        </w:rPr>
        <w:t xml:space="preserve"> </w:t>
      </w:r>
      <w:r w:rsidRPr="005A42AF">
        <w:rPr>
          <w:rFonts w:ascii="Arial" w:eastAsia="Arial Unicode MS" w:hAnsi="Arial" w:cs="Arial"/>
          <w:sz w:val="22"/>
          <w:szCs w:val="24"/>
        </w:rPr>
        <w:t>11.</w:t>
      </w:r>
      <w:r>
        <w:rPr>
          <w:rFonts w:ascii="Arial" w:eastAsia="Arial Unicode MS" w:hAnsi="Arial" w:cs="Arial"/>
          <w:sz w:val="22"/>
          <w:szCs w:val="24"/>
        </w:rPr>
        <w:t xml:space="preserve"> </w:t>
      </w:r>
      <w:r w:rsidRPr="005A42AF">
        <w:rPr>
          <w:rFonts w:ascii="Arial" w:eastAsia="Arial Unicode MS" w:hAnsi="Arial" w:cs="Arial"/>
          <w:sz w:val="22"/>
          <w:szCs w:val="24"/>
        </w:rPr>
        <w:t>2019 do 29.</w:t>
      </w:r>
      <w:r>
        <w:rPr>
          <w:rFonts w:ascii="Arial" w:eastAsia="Arial Unicode MS" w:hAnsi="Arial" w:cs="Arial"/>
          <w:sz w:val="22"/>
          <w:szCs w:val="24"/>
        </w:rPr>
        <w:t xml:space="preserve"> </w:t>
      </w:r>
      <w:r w:rsidRPr="005A42AF">
        <w:rPr>
          <w:rFonts w:ascii="Arial" w:eastAsia="Arial Unicode MS" w:hAnsi="Arial" w:cs="Arial"/>
          <w:sz w:val="22"/>
          <w:szCs w:val="24"/>
        </w:rPr>
        <w:t>11.</w:t>
      </w:r>
      <w:r>
        <w:rPr>
          <w:rFonts w:ascii="Arial" w:eastAsia="Arial Unicode MS" w:hAnsi="Arial" w:cs="Arial"/>
          <w:sz w:val="22"/>
          <w:szCs w:val="24"/>
        </w:rPr>
        <w:t xml:space="preserve"> </w:t>
      </w:r>
      <w:r w:rsidRPr="005A42AF">
        <w:rPr>
          <w:rFonts w:ascii="Arial" w:eastAsia="Arial Unicode MS" w:hAnsi="Arial" w:cs="Arial"/>
          <w:sz w:val="22"/>
          <w:szCs w:val="24"/>
        </w:rPr>
        <w:t xml:space="preserve">2019 a dále podle příloh dle čl. V., odst. 2 této Dohody.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Další podmínky realizace: Bez dalších podmínek </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sz w:val="24"/>
          <w:szCs w:val="24"/>
        </w:rPr>
        <w:t> </w:t>
      </w:r>
      <w:r w:rsidRPr="005A42AF">
        <w:rPr>
          <w:rFonts w:ascii="Arial" w:eastAsia="Arial Unicode MS" w:hAnsi="Arial" w:cs="Arial"/>
          <w:sz w:val="22"/>
          <w:szCs w:val="24"/>
        </w:rPr>
        <w:t>(dále jen „</w:t>
      </w:r>
      <w:r w:rsidRPr="005A42AF">
        <w:rPr>
          <w:rFonts w:ascii="Arial" w:eastAsia="Arial Unicode MS" w:hAnsi="Arial" w:cs="Arial"/>
          <w:b/>
          <w:sz w:val="22"/>
          <w:szCs w:val="24"/>
        </w:rPr>
        <w:t>managementová opatření</w:t>
      </w:r>
      <w:r w:rsidRPr="005A42AF">
        <w:rPr>
          <w:rFonts w:ascii="Arial" w:eastAsia="Arial Unicode MS" w:hAnsi="Arial" w:cs="Arial"/>
          <w:sz w:val="22"/>
          <w:szCs w:val="24"/>
        </w:rPr>
        <w:t>“)</w:t>
      </w:r>
    </w:p>
    <w:p w:rsidR="005A42AF" w:rsidRPr="005A42AF" w:rsidRDefault="005A42AF" w:rsidP="005A42AF">
      <w:pPr>
        <w:autoSpaceDE/>
        <w:autoSpaceDN/>
        <w:jc w:val="both"/>
        <w:rPr>
          <w:sz w:val="24"/>
          <w:szCs w:val="24"/>
        </w:rPr>
      </w:pPr>
      <w:r w:rsidRPr="005A42AF">
        <w:rPr>
          <w:sz w:val="24"/>
          <w:szCs w:val="24"/>
        </w:rPr>
        <w:t>  </w:t>
      </w:r>
    </w:p>
    <w:p w:rsidR="005A42AF" w:rsidRDefault="005A42AF" w:rsidP="005A42AF">
      <w:pPr>
        <w:autoSpaceDE/>
        <w:autoSpaceDN/>
        <w:jc w:val="center"/>
        <w:rPr>
          <w:rFonts w:ascii="Arial" w:eastAsia="Arial Unicode MS" w:hAnsi="Arial" w:cs="Arial"/>
          <w:b/>
          <w:sz w:val="22"/>
          <w:szCs w:val="24"/>
        </w:rPr>
      </w:pPr>
      <w:r w:rsidRPr="005A42AF">
        <w:rPr>
          <w:rFonts w:ascii="Arial" w:eastAsia="Arial Unicode MS" w:hAnsi="Arial" w:cs="Arial"/>
          <w:b/>
          <w:sz w:val="22"/>
          <w:szCs w:val="24"/>
        </w:rPr>
        <w:br/>
        <w:t>Čl. III.</w:t>
      </w:r>
    </w:p>
    <w:p w:rsidR="005A42AF" w:rsidRPr="005A42AF" w:rsidRDefault="005A42AF" w:rsidP="005A42AF">
      <w:pPr>
        <w:autoSpaceDE/>
        <w:autoSpaceDN/>
        <w:jc w:val="center"/>
        <w:rPr>
          <w:sz w:val="24"/>
          <w:szCs w:val="24"/>
        </w:rPr>
      </w:pP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Poskytnutí finančního příspěvku na péči</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 xml:space="preserve">1. Účastníci Dohody se dohodli, že vlastník zrealizuje managementová opatření specifikovaná v čl. II této Dohody za finanční příspěvek na péči ve výši </w:t>
      </w:r>
      <w:r w:rsidRPr="005A42AF">
        <w:rPr>
          <w:rFonts w:ascii="Arial" w:eastAsia="Arial Unicode MS" w:hAnsi="Arial" w:cs="Arial"/>
          <w:b/>
          <w:sz w:val="22"/>
          <w:szCs w:val="24"/>
        </w:rPr>
        <w:t>170 400,-Kč</w:t>
      </w:r>
      <w:r w:rsidRPr="005A42AF">
        <w:rPr>
          <w:rFonts w:ascii="Arial" w:eastAsia="Arial Unicode MS" w:hAnsi="Arial" w:cs="Arial"/>
          <w:sz w:val="22"/>
          <w:szCs w:val="24"/>
        </w:rPr>
        <w:t xml:space="preserve"> (slovy stosedmdesáttisícčtyřista).</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2. AOPK ČR provede před vyplacením finančního příspěvku kontrolu realizovaných managementových opatření ve smyslu ust.</w:t>
      </w:r>
      <w:r>
        <w:rPr>
          <w:rFonts w:ascii="Arial" w:eastAsia="Arial Unicode MS" w:hAnsi="Arial" w:cs="Arial"/>
          <w:sz w:val="22"/>
          <w:szCs w:val="24"/>
        </w:rPr>
        <w:t xml:space="preserve"> </w:t>
      </w:r>
      <w:r w:rsidRPr="005A42AF">
        <w:rPr>
          <w:rFonts w:ascii="Arial" w:eastAsia="Arial Unicode MS" w:hAnsi="Arial" w:cs="Arial"/>
          <w:sz w:val="22"/>
          <w:szCs w:val="24"/>
        </w:rPr>
        <w:t>§ 19 odst. 4 vyhl. č. 395/1992 Sb., kterou se provádějí některá ustanovení zákona č. 114/1992 Sb., o ochraně přírody a krajiny, přičemž předmětem kontroly bude především splnění podmínek dle čl. II. této Dohody (dále jen „</w:t>
      </w:r>
      <w:r w:rsidRPr="005A42AF">
        <w:rPr>
          <w:rFonts w:ascii="Arial" w:eastAsia="Arial Unicode MS" w:hAnsi="Arial" w:cs="Arial"/>
          <w:b/>
          <w:sz w:val="22"/>
          <w:szCs w:val="24"/>
        </w:rPr>
        <w:t>kontrola</w:t>
      </w:r>
      <w:r w:rsidRPr="005A42AF">
        <w:rPr>
          <w:rFonts w:ascii="Arial" w:eastAsia="Arial Unicode MS" w:hAnsi="Arial" w:cs="Arial"/>
          <w:sz w:val="22"/>
          <w:szCs w:val="24"/>
        </w:rPr>
        <w:t>“). O této kontrole bude sepsán mezi účastníky Dohody písemný protokol podepsaný oprávněnými zástupci účastníků Dohody.</w:t>
      </w:r>
    </w:p>
    <w:p w:rsidR="005A42AF" w:rsidRPr="005A42AF" w:rsidRDefault="005A42AF" w:rsidP="005A42AF">
      <w:pPr>
        <w:autoSpaceDE/>
        <w:autoSpaceDN/>
        <w:rPr>
          <w:sz w:val="24"/>
          <w:szCs w:val="24"/>
        </w:rPr>
      </w:pPr>
      <w:r w:rsidRPr="005A42AF">
        <w:rPr>
          <w:sz w:val="24"/>
          <w:szCs w:val="24"/>
        </w:rPr>
        <w:t> </w:t>
      </w:r>
    </w:p>
    <w:p w:rsidR="005A42AF" w:rsidRPr="005A42AF" w:rsidRDefault="005A42AF" w:rsidP="005A42AF">
      <w:pPr>
        <w:autoSpaceDE/>
        <w:autoSpaceDN/>
        <w:jc w:val="both"/>
        <w:rPr>
          <w:sz w:val="22"/>
          <w:szCs w:val="22"/>
        </w:rPr>
      </w:pPr>
      <w:r w:rsidRPr="005A42AF">
        <w:rPr>
          <w:rFonts w:ascii="Arial" w:eastAsia="Arial Unicode MS" w:hAnsi="Arial" w:cs="Arial"/>
          <w:sz w:val="22"/>
          <w:szCs w:val="22"/>
        </w:rPr>
        <w:t>3. AOPK ČR se zavazuje po provedení kontroly za řádně, včas a v souladu s ostatními podmínkami této Dohody provedená managementová opatření uhradit vlastníkovi finanční příspěvek na péči v celkové výši 170 400,-</w:t>
      </w:r>
      <w:r w:rsidR="00123CAD">
        <w:rPr>
          <w:rFonts w:ascii="Arial" w:eastAsia="Arial Unicode MS" w:hAnsi="Arial" w:cs="Arial"/>
          <w:sz w:val="22"/>
          <w:szCs w:val="22"/>
        </w:rPr>
        <w:t>Kč</w:t>
      </w:r>
      <w:r w:rsidRPr="005A42AF">
        <w:rPr>
          <w:rFonts w:ascii="Arial" w:eastAsia="Arial Unicode MS" w:hAnsi="Arial" w:cs="Arial"/>
          <w:sz w:val="22"/>
          <w:szCs w:val="22"/>
        </w:rPr>
        <w:t xml:space="preserve"> (cena slovy stosedmdesáttisícčtyřista), podle pravidel dohodnutých v tomto článku Dohody a v souladu s us</w:t>
      </w:r>
      <w:r>
        <w:rPr>
          <w:rFonts w:ascii="Arial" w:eastAsia="Arial Unicode MS" w:hAnsi="Arial" w:cs="Arial"/>
          <w:sz w:val="22"/>
          <w:szCs w:val="22"/>
        </w:rPr>
        <w:t>t. § 69 zák. č. 114/1992 Sb., o </w:t>
      </w:r>
      <w:r w:rsidRPr="005A42AF">
        <w:rPr>
          <w:rFonts w:ascii="Arial" w:eastAsia="Arial Unicode MS" w:hAnsi="Arial" w:cs="Arial"/>
          <w:sz w:val="22"/>
          <w:szCs w:val="22"/>
        </w:rPr>
        <w:t xml:space="preserve">ochraně přírody a krajiny, v platném znění za užití ust. § 19 odst. 4 vyhl. č. 395/1992 Sb., kterou se provádějí některá ustanovení zákona České </w:t>
      </w:r>
      <w:r>
        <w:rPr>
          <w:rFonts w:ascii="Arial" w:eastAsia="Arial Unicode MS" w:hAnsi="Arial" w:cs="Arial"/>
          <w:sz w:val="22"/>
          <w:szCs w:val="22"/>
        </w:rPr>
        <w:t>národní rady č. 114/1992 Sb., o </w:t>
      </w:r>
      <w:r w:rsidRPr="005A42AF">
        <w:rPr>
          <w:rFonts w:ascii="Arial" w:eastAsia="Arial Unicode MS" w:hAnsi="Arial" w:cs="Arial"/>
          <w:sz w:val="22"/>
          <w:szCs w:val="22"/>
        </w:rPr>
        <w:t xml:space="preserve">ochraně přírody a krajiny. Nebudou-li managementová opatření realizována v souladu s čl. II této Dohody, finanční příspěvek na péči se vlastníkovi nevyplatí, budou-li managementová </w:t>
      </w:r>
      <w:r w:rsidRPr="005A42AF">
        <w:rPr>
          <w:rFonts w:ascii="Arial" w:eastAsia="Arial Unicode MS" w:hAnsi="Arial" w:cs="Arial"/>
          <w:sz w:val="22"/>
          <w:szCs w:val="22"/>
        </w:rPr>
        <w:lastRenderedPageBreak/>
        <w:t>opatření realizována dle čl. II této Dohody pouze částečně, p</w:t>
      </w:r>
      <w:r>
        <w:rPr>
          <w:rFonts w:ascii="Arial" w:eastAsia="Arial Unicode MS" w:hAnsi="Arial" w:cs="Arial"/>
          <w:sz w:val="22"/>
          <w:szCs w:val="22"/>
        </w:rPr>
        <w:t>říspěvek se přiměřeně zkrátí, a </w:t>
      </w:r>
      <w:r w:rsidRPr="005A42AF">
        <w:rPr>
          <w:rFonts w:ascii="Arial" w:eastAsia="Arial Unicode MS" w:hAnsi="Arial" w:cs="Arial"/>
          <w:sz w:val="22"/>
          <w:szCs w:val="22"/>
        </w:rPr>
        <w:t xml:space="preserve">to v souladu s ust. § 19 odst. 4 vyhl. č. 395/1992 Sb. </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4. Pokud ve lhůtě do 6 měsíců ode dne provedení kontroly managementových opatření vyjde najevo, že vlastník neprovedl tato opatření řádně (</w:t>
      </w:r>
      <w:r w:rsidRPr="005A42AF">
        <w:rPr>
          <w:rFonts w:ascii="Arial" w:eastAsia="Arial Unicode MS" w:hAnsi="Arial" w:cs="Arial"/>
          <w:i/>
          <w:sz w:val="22"/>
          <w:szCs w:val="24"/>
        </w:rPr>
        <w:t>např. vymezenou metodou, postupem</w:t>
      </w:r>
      <w:r w:rsidRPr="005A42AF">
        <w:rPr>
          <w:rFonts w:ascii="Arial" w:eastAsia="Arial Unicode MS" w:hAnsi="Arial" w:cs="Arial"/>
          <w:sz w:val="22"/>
          <w:szCs w:val="24"/>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5. Vyúčtování vlastník vystaví a doručí AOPK ČR nejpozději do 10 pracovních dnů po provedení kontroly. Vyúčtování musí mít tyto náležitosti: jméno a adresa/název a sídlo vlastníka, IČ/</w:t>
      </w:r>
      <w:r w:rsidRPr="005A42AF">
        <w:rPr>
          <w:rFonts w:ascii="Arial" w:hAnsi="Arial" w:cs="Arial"/>
          <w:sz w:val="22"/>
          <w:szCs w:val="24"/>
        </w:rPr>
        <w:t>číslo občanského průkazu, bankovní spojení a číslo účtu, předmět a číslo Dohody, výše finančního příspěvku.</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5A42AF" w:rsidRPr="005A42AF" w:rsidRDefault="005A42AF" w:rsidP="005A42AF">
      <w:pPr>
        <w:autoSpaceDE/>
        <w:autoSpaceDN/>
        <w:jc w:val="both"/>
        <w:rPr>
          <w:sz w:val="24"/>
          <w:szCs w:val="24"/>
        </w:rPr>
      </w:pPr>
      <w:r w:rsidRPr="005A42AF">
        <w:rPr>
          <w:sz w:val="24"/>
          <w:szCs w:val="24"/>
        </w:rPr>
        <w:t> </w:t>
      </w:r>
    </w:p>
    <w:p w:rsidR="005A42AF" w:rsidRDefault="005A42AF" w:rsidP="005A42AF">
      <w:pPr>
        <w:autoSpaceDE/>
        <w:autoSpaceDN/>
        <w:jc w:val="both"/>
        <w:rPr>
          <w:sz w:val="24"/>
          <w:szCs w:val="24"/>
        </w:rPr>
      </w:pPr>
      <w:r w:rsidRPr="005A42AF">
        <w:rPr>
          <w:sz w:val="24"/>
          <w:szCs w:val="24"/>
        </w:rPr>
        <w:t> </w:t>
      </w:r>
    </w:p>
    <w:p w:rsidR="005A42AF" w:rsidRDefault="005A42AF" w:rsidP="005A42AF">
      <w:pPr>
        <w:autoSpaceDE/>
        <w:autoSpaceDN/>
        <w:jc w:val="center"/>
        <w:rPr>
          <w:rFonts w:ascii="Arial" w:eastAsia="Arial Unicode MS" w:hAnsi="Arial" w:cs="Arial"/>
          <w:b/>
          <w:sz w:val="22"/>
          <w:szCs w:val="24"/>
        </w:rPr>
      </w:pPr>
      <w:r w:rsidRPr="005A42AF">
        <w:rPr>
          <w:rFonts w:ascii="Arial" w:eastAsia="Arial Unicode MS" w:hAnsi="Arial" w:cs="Arial"/>
          <w:b/>
          <w:sz w:val="22"/>
          <w:szCs w:val="24"/>
        </w:rPr>
        <w:t>Čl. IV.</w:t>
      </w:r>
    </w:p>
    <w:p w:rsidR="005A42AF" w:rsidRPr="005A42AF" w:rsidRDefault="005A42AF" w:rsidP="005A42AF">
      <w:pPr>
        <w:autoSpaceDE/>
        <w:autoSpaceDN/>
        <w:jc w:val="center"/>
        <w:rPr>
          <w:sz w:val="24"/>
          <w:szCs w:val="24"/>
        </w:rPr>
      </w:pP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 xml:space="preserve">Trvání a ukončení Dohody </w:t>
      </w:r>
    </w:p>
    <w:p w:rsidR="005A42AF" w:rsidRPr="005A42AF" w:rsidRDefault="005A42AF" w:rsidP="005A42AF">
      <w:pPr>
        <w:autoSpaceDE/>
        <w:autoSpaceDN/>
        <w:jc w:val="center"/>
        <w:rPr>
          <w:sz w:val="24"/>
          <w:szCs w:val="24"/>
        </w:rPr>
      </w:pPr>
      <w:r w:rsidRPr="005A42AF">
        <w:rPr>
          <w:sz w:val="24"/>
          <w:szCs w:val="24"/>
        </w:rPr>
        <w:t> </w:t>
      </w:r>
    </w:p>
    <w:p w:rsidR="005A42AF" w:rsidRPr="005A42AF" w:rsidRDefault="005A42AF" w:rsidP="005A42AF">
      <w:pPr>
        <w:autoSpaceDE/>
        <w:autoSpaceDN/>
        <w:rPr>
          <w:sz w:val="24"/>
          <w:szCs w:val="24"/>
        </w:rPr>
      </w:pPr>
      <w:r w:rsidRPr="005A42AF">
        <w:rPr>
          <w:rFonts w:ascii="Arial" w:hAnsi="Arial" w:cs="Arial"/>
          <w:sz w:val="22"/>
          <w:szCs w:val="24"/>
        </w:rPr>
        <w:t>1.</w:t>
      </w:r>
      <w:r w:rsidRPr="005A42AF">
        <w:rPr>
          <w:rFonts w:ascii="Arial" w:eastAsia="Arial Unicode MS" w:hAnsi="Arial" w:cs="Arial"/>
          <w:sz w:val="22"/>
          <w:szCs w:val="24"/>
        </w:rPr>
        <w:t xml:space="preserve"> Tato Dohoda se uzavírá na dobu do </w:t>
      </w:r>
      <w:r>
        <w:rPr>
          <w:rFonts w:ascii="Arial" w:eastAsia="Arial Unicode MS" w:hAnsi="Arial" w:cs="Arial"/>
          <w:sz w:val="22"/>
          <w:szCs w:val="24"/>
        </w:rPr>
        <w:t>29. 11. 2019</w:t>
      </w:r>
      <w:r w:rsidRPr="005A42AF">
        <w:rPr>
          <w:rFonts w:ascii="Arial" w:eastAsia="Arial Unicode MS" w:hAnsi="Arial" w:cs="Arial"/>
          <w:sz w:val="22"/>
          <w:szCs w:val="24"/>
        </w:rPr>
        <w:t xml:space="preserve">. </w:t>
      </w:r>
    </w:p>
    <w:p w:rsidR="005A42AF" w:rsidRPr="005A42AF" w:rsidRDefault="005A42AF" w:rsidP="005A42AF">
      <w:pPr>
        <w:autoSpaceDE/>
        <w:autoSpaceDN/>
        <w:jc w:val="both"/>
        <w:rPr>
          <w:sz w:val="24"/>
          <w:szCs w:val="24"/>
        </w:rPr>
      </w:pPr>
      <w:r w:rsidRPr="005A42AF">
        <w:rPr>
          <w:sz w:val="24"/>
          <w:szCs w:val="24"/>
        </w:rPr>
        <w:t> </w:t>
      </w:r>
    </w:p>
    <w:p w:rsidR="005A42AF" w:rsidRPr="005A42AF" w:rsidRDefault="005A42AF" w:rsidP="005A42AF">
      <w:pPr>
        <w:autoSpaceDE/>
        <w:autoSpaceDN/>
        <w:jc w:val="both"/>
        <w:rPr>
          <w:sz w:val="24"/>
          <w:szCs w:val="24"/>
        </w:rPr>
      </w:pPr>
      <w:r w:rsidRPr="005A42AF">
        <w:rPr>
          <w:rFonts w:ascii="Arial" w:eastAsia="Arial Unicode MS" w:hAnsi="Arial" w:cs="Arial"/>
          <w:sz w:val="22"/>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5A42AF" w:rsidRPr="005A42AF" w:rsidRDefault="005A42AF" w:rsidP="005A42AF">
      <w:pPr>
        <w:autoSpaceDE/>
        <w:autoSpaceDN/>
        <w:jc w:val="both"/>
        <w:rPr>
          <w:sz w:val="24"/>
          <w:szCs w:val="24"/>
        </w:rPr>
      </w:pPr>
      <w:r w:rsidRPr="005A42AF">
        <w:rPr>
          <w:sz w:val="24"/>
          <w:szCs w:val="24"/>
        </w:rPr>
        <w:t> </w:t>
      </w:r>
    </w:p>
    <w:p w:rsidR="005A42AF" w:rsidRDefault="005A42AF" w:rsidP="005A42AF">
      <w:pPr>
        <w:autoSpaceDE/>
        <w:autoSpaceDN/>
        <w:jc w:val="center"/>
        <w:rPr>
          <w:rFonts w:ascii="Arial" w:eastAsia="Arial Unicode MS" w:hAnsi="Arial" w:cs="Arial"/>
          <w:b/>
          <w:sz w:val="22"/>
          <w:szCs w:val="24"/>
        </w:rPr>
      </w:pPr>
      <w:r w:rsidRPr="005A42AF">
        <w:rPr>
          <w:sz w:val="24"/>
          <w:szCs w:val="24"/>
        </w:rPr>
        <w:t> </w:t>
      </w:r>
      <w:r w:rsidRPr="005A42AF">
        <w:rPr>
          <w:rFonts w:ascii="Arial" w:eastAsia="Arial Unicode MS" w:hAnsi="Arial" w:cs="Arial"/>
          <w:b/>
          <w:sz w:val="22"/>
          <w:szCs w:val="24"/>
        </w:rPr>
        <w:br/>
        <w:t>Čl. V.</w:t>
      </w:r>
    </w:p>
    <w:p w:rsidR="005A42AF" w:rsidRPr="005A42AF" w:rsidRDefault="005A42AF" w:rsidP="005A42AF">
      <w:pPr>
        <w:autoSpaceDE/>
        <w:autoSpaceDN/>
        <w:jc w:val="center"/>
        <w:rPr>
          <w:sz w:val="24"/>
          <w:szCs w:val="24"/>
        </w:rPr>
      </w:pPr>
    </w:p>
    <w:p w:rsidR="005A42AF" w:rsidRPr="005A42AF" w:rsidRDefault="005A42AF" w:rsidP="005A42AF">
      <w:pPr>
        <w:autoSpaceDE/>
        <w:autoSpaceDN/>
        <w:jc w:val="center"/>
        <w:rPr>
          <w:sz w:val="24"/>
          <w:szCs w:val="24"/>
        </w:rPr>
      </w:pPr>
      <w:r w:rsidRPr="005A42AF">
        <w:rPr>
          <w:rFonts w:ascii="Arial" w:eastAsia="Arial Unicode MS" w:hAnsi="Arial" w:cs="Arial"/>
          <w:b/>
          <w:sz w:val="22"/>
          <w:szCs w:val="24"/>
        </w:rPr>
        <w:t>Ostatní a závěrečná ujednání</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1. V rozsahu touto Dohodou neupraveném se tato řídí zák.</w:t>
      </w:r>
      <w:r>
        <w:rPr>
          <w:rFonts w:ascii="Arial" w:hAnsi="Arial" w:cs="Arial"/>
          <w:sz w:val="22"/>
          <w:szCs w:val="24"/>
        </w:rPr>
        <w:t xml:space="preserve"> </w:t>
      </w:r>
      <w:r w:rsidRPr="005A42AF">
        <w:rPr>
          <w:rFonts w:ascii="Arial" w:hAnsi="Arial" w:cs="Arial"/>
          <w:sz w:val="22"/>
          <w:szCs w:val="24"/>
        </w:rPr>
        <w:t>č. 500/2004 Sb., správním řádem, v platném znění.</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w:t>
      </w:r>
      <w:r>
        <w:rPr>
          <w:rFonts w:ascii="Arial" w:hAnsi="Arial" w:cs="Arial"/>
          <w:sz w:val="22"/>
          <w:szCs w:val="24"/>
        </w:rPr>
        <w:t> </w:t>
      </w:r>
      <w:r w:rsidRPr="005A42AF">
        <w:rPr>
          <w:rFonts w:ascii="Arial" w:hAnsi="Arial" w:cs="Arial"/>
          <w:sz w:val="22"/>
          <w:szCs w:val="24"/>
        </w:rPr>
        <w:t>informacím, ve znění pozdějších předpisů a tímto s uveřejněním či zpřístupněním podle výše uvedených právních předpisů souhlasí.</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3. Nedílnou součástí Dohody jsou přílohy:</w:t>
      </w:r>
    </w:p>
    <w:p w:rsidR="005A42AF" w:rsidRPr="005A42AF" w:rsidRDefault="005A42AF" w:rsidP="005A42AF">
      <w:pPr>
        <w:autoSpaceDE/>
        <w:autoSpaceDN/>
        <w:rPr>
          <w:sz w:val="24"/>
          <w:szCs w:val="24"/>
        </w:rPr>
      </w:pPr>
      <w:r w:rsidRPr="005A42AF">
        <w:rPr>
          <w:rFonts w:ascii="Arial" w:eastAsia="Arial Unicode MS" w:hAnsi="Arial" w:cs="Arial"/>
          <w:sz w:val="22"/>
          <w:szCs w:val="24"/>
        </w:rPr>
        <w:t>č.</w:t>
      </w:r>
      <w:r>
        <w:rPr>
          <w:rFonts w:ascii="Arial" w:eastAsia="Arial Unicode MS" w:hAnsi="Arial" w:cs="Arial"/>
          <w:sz w:val="22"/>
          <w:szCs w:val="24"/>
        </w:rPr>
        <w:t xml:space="preserve"> </w:t>
      </w:r>
      <w:r w:rsidRPr="005A42AF">
        <w:rPr>
          <w:rFonts w:ascii="Arial" w:eastAsia="Arial Unicode MS" w:hAnsi="Arial" w:cs="Arial"/>
          <w:sz w:val="22"/>
          <w:szCs w:val="24"/>
        </w:rPr>
        <w:t>1 kalkulace nákladů</w:t>
      </w:r>
    </w:p>
    <w:p w:rsidR="005A42AF" w:rsidRPr="005A42AF" w:rsidRDefault="005A42AF" w:rsidP="005A42AF">
      <w:pPr>
        <w:autoSpaceDE/>
        <w:autoSpaceDN/>
        <w:rPr>
          <w:sz w:val="24"/>
          <w:szCs w:val="24"/>
        </w:rPr>
      </w:pPr>
      <w:r w:rsidRPr="005A42AF">
        <w:rPr>
          <w:rFonts w:ascii="Arial" w:eastAsia="Arial Unicode MS" w:hAnsi="Arial" w:cs="Arial"/>
          <w:sz w:val="22"/>
          <w:szCs w:val="24"/>
        </w:rPr>
        <w:t>č.</w:t>
      </w:r>
      <w:r>
        <w:rPr>
          <w:rFonts w:ascii="Arial" w:eastAsia="Arial Unicode MS" w:hAnsi="Arial" w:cs="Arial"/>
          <w:sz w:val="22"/>
          <w:szCs w:val="24"/>
        </w:rPr>
        <w:t xml:space="preserve"> </w:t>
      </w:r>
      <w:r w:rsidRPr="005A42AF">
        <w:rPr>
          <w:rFonts w:ascii="Arial" w:eastAsia="Arial Unicode MS" w:hAnsi="Arial" w:cs="Arial"/>
          <w:sz w:val="22"/>
          <w:szCs w:val="24"/>
        </w:rPr>
        <w:t>2 mapa se zákresem lokalizace prováděných opatření</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lastRenderedPageBreak/>
        <w:t xml:space="preserve">4. Vlastník bezvýhradně souhlasí se zveřejněním své identifikace a dalších parametrů Dohody. </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5. Tato Dohoda se vyhotovuje ve 3 stejnopisech, z nichž AOPK ČR obdrží 2 vyhotovení a vlastník obdrží 1 vyhotovení.</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6. Tato Dohoda může být měněna a doplňována pouze písemnými a očíslovanými dodatky podepsanými oprávněnými zástupci účastníků Dohody.</w:t>
      </w:r>
    </w:p>
    <w:p w:rsidR="005A42AF" w:rsidRPr="005A42AF" w:rsidRDefault="005A42AF" w:rsidP="005A42AF">
      <w:pPr>
        <w:autoSpaceDE/>
        <w:autoSpaceDN/>
        <w:spacing w:before="100" w:beforeAutospacing="1" w:after="100" w:afterAutospacing="1"/>
        <w:jc w:val="both"/>
        <w:rPr>
          <w:sz w:val="24"/>
          <w:szCs w:val="24"/>
        </w:rPr>
      </w:pPr>
      <w:r w:rsidRPr="005A42AF">
        <w:rPr>
          <w:rFonts w:ascii="Arial" w:hAnsi="Arial" w:cs="Arial"/>
          <w:sz w:val="22"/>
          <w:szCs w:val="24"/>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CellMar>
          <w:left w:w="0" w:type="dxa"/>
          <w:right w:w="0" w:type="dxa"/>
        </w:tblCellMar>
        <w:tblLook w:val="04A0" w:firstRow="1" w:lastRow="0" w:firstColumn="1" w:lastColumn="0" w:noHBand="0" w:noVBand="1"/>
      </w:tblPr>
      <w:tblGrid>
        <w:gridCol w:w="843"/>
        <w:gridCol w:w="824"/>
        <w:gridCol w:w="409"/>
        <w:gridCol w:w="134"/>
        <w:gridCol w:w="1575"/>
        <w:gridCol w:w="184"/>
        <w:gridCol w:w="1022"/>
        <w:gridCol w:w="1687"/>
        <w:gridCol w:w="409"/>
        <w:gridCol w:w="496"/>
        <w:gridCol w:w="1477"/>
        <w:gridCol w:w="6"/>
        <w:gridCol w:w="6"/>
      </w:tblGrid>
      <w:tr w:rsidR="005A42AF" w:rsidRPr="005A42AF" w:rsidTr="005A42AF">
        <w:trPr>
          <w:gridAfter w:val="2"/>
          <w:trHeight w:val="915"/>
          <w:jc w:val="center"/>
        </w:trPr>
        <w:tc>
          <w:tcPr>
            <w:tcW w:w="1667"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jc w:val="center"/>
              <w:rPr>
                <w:sz w:val="24"/>
                <w:szCs w:val="24"/>
              </w:rPr>
            </w:pPr>
            <w:r w:rsidRPr="005A42AF">
              <w:rPr>
                <w:rFonts w:ascii="Arial" w:hAnsi="Arial" w:cs="Arial"/>
                <w:sz w:val="22"/>
                <w:szCs w:val="24"/>
              </w:rPr>
              <w:t>V Jeseníku</w:t>
            </w:r>
          </w:p>
        </w:tc>
        <w:tc>
          <w:tcPr>
            <w:tcW w:w="409"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893" w:type="dxa"/>
            <w:gridSpan w:val="3"/>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rFonts w:ascii="Arial" w:hAnsi="Arial" w:cs="Arial"/>
                <w:sz w:val="22"/>
                <w:szCs w:val="24"/>
              </w:rPr>
              <w:t>dne 15.</w:t>
            </w:r>
            <w:r>
              <w:rPr>
                <w:rFonts w:ascii="Arial" w:hAnsi="Arial" w:cs="Arial"/>
                <w:sz w:val="22"/>
                <w:szCs w:val="24"/>
              </w:rPr>
              <w:t xml:space="preserve"> </w:t>
            </w:r>
            <w:r w:rsidRPr="005A42AF">
              <w:rPr>
                <w:rFonts w:ascii="Arial" w:hAnsi="Arial" w:cs="Arial"/>
                <w:sz w:val="22"/>
                <w:szCs w:val="24"/>
              </w:rPr>
              <w:t>11.</w:t>
            </w:r>
            <w:r>
              <w:rPr>
                <w:rFonts w:ascii="Arial" w:hAnsi="Arial" w:cs="Arial"/>
                <w:sz w:val="22"/>
                <w:szCs w:val="24"/>
              </w:rPr>
              <w:t xml:space="preserve"> </w:t>
            </w:r>
            <w:r w:rsidRPr="005A42AF">
              <w:rPr>
                <w:rFonts w:ascii="Arial" w:hAnsi="Arial" w:cs="Arial"/>
                <w:sz w:val="22"/>
                <w:szCs w:val="24"/>
              </w:rPr>
              <w:t>2019</w:t>
            </w:r>
          </w:p>
        </w:tc>
        <w:tc>
          <w:tcPr>
            <w:tcW w:w="1022"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687" w:type="dxa"/>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jc w:val="center"/>
              <w:rPr>
                <w:sz w:val="24"/>
                <w:szCs w:val="24"/>
              </w:rPr>
            </w:pPr>
            <w:r w:rsidRPr="005A42AF">
              <w:rPr>
                <w:rFonts w:ascii="Arial" w:hAnsi="Arial" w:cs="Arial"/>
                <w:sz w:val="22"/>
                <w:szCs w:val="24"/>
              </w:rPr>
              <w:t>V Ostravě</w:t>
            </w:r>
          </w:p>
        </w:tc>
        <w:tc>
          <w:tcPr>
            <w:tcW w:w="409"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973"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rFonts w:ascii="Arial" w:hAnsi="Arial" w:cs="Arial"/>
                <w:sz w:val="22"/>
                <w:szCs w:val="24"/>
              </w:rPr>
              <w:t>dne ...................</w:t>
            </w:r>
          </w:p>
        </w:tc>
      </w:tr>
      <w:tr w:rsidR="005A42AF" w:rsidRPr="005A42AF" w:rsidTr="005A42AF">
        <w:trPr>
          <w:gridAfter w:val="2"/>
          <w:trHeight w:val="186"/>
          <w:jc w:val="center"/>
        </w:trPr>
        <w:tc>
          <w:tcPr>
            <w:tcW w:w="3785" w:type="dxa"/>
            <w:gridSpan w:val="5"/>
            <w:tcBorders>
              <w:top w:val="nil"/>
              <w:left w:val="nil"/>
              <w:bottom w:val="nil"/>
              <w:right w:val="nil"/>
            </w:tcBorders>
            <w:shd w:val="clear" w:color="auto" w:fill="auto"/>
            <w:vAlign w:val="center"/>
            <w:hideMark/>
          </w:tcPr>
          <w:p w:rsidR="005A42AF" w:rsidRPr="005A42AF" w:rsidRDefault="005A42AF" w:rsidP="005A42AF">
            <w:pPr>
              <w:autoSpaceDE/>
              <w:autoSpaceDN/>
              <w:spacing w:line="186" w:lineRule="atLeast"/>
              <w:rPr>
                <w:sz w:val="24"/>
                <w:szCs w:val="24"/>
              </w:rPr>
            </w:pPr>
            <w:r w:rsidRPr="005A42AF">
              <w:rPr>
                <w:sz w:val="24"/>
                <w:szCs w:val="24"/>
              </w:rPr>
              <w:t> </w:t>
            </w: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spacing w:line="186" w:lineRule="atLeast"/>
              <w:rPr>
                <w:sz w:val="24"/>
                <w:szCs w:val="24"/>
              </w:rPr>
            </w:pPr>
            <w:r w:rsidRPr="005A42AF">
              <w:rPr>
                <w:sz w:val="24"/>
                <w:szCs w:val="24"/>
              </w:rPr>
              <w:t> </w:t>
            </w:r>
          </w:p>
        </w:tc>
        <w:tc>
          <w:tcPr>
            <w:tcW w:w="406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spacing w:line="186" w:lineRule="atLeast"/>
              <w:rPr>
                <w:sz w:val="24"/>
                <w:szCs w:val="24"/>
              </w:rPr>
            </w:pPr>
            <w:r w:rsidRPr="005A42AF">
              <w:rPr>
                <w:sz w:val="24"/>
                <w:szCs w:val="24"/>
              </w:rPr>
              <w:t> </w:t>
            </w:r>
          </w:p>
        </w:tc>
      </w:tr>
      <w:tr w:rsidR="005A42AF" w:rsidRPr="005A42AF" w:rsidTr="005A42AF">
        <w:trPr>
          <w:gridAfter w:val="2"/>
          <w:jc w:val="center"/>
        </w:trPr>
        <w:tc>
          <w:tcPr>
            <w:tcW w:w="3785" w:type="dxa"/>
            <w:gridSpan w:val="5"/>
            <w:tcBorders>
              <w:top w:val="nil"/>
              <w:left w:val="nil"/>
              <w:bottom w:val="nil"/>
              <w:right w:val="nil"/>
            </w:tcBorders>
            <w:shd w:val="clear" w:color="auto" w:fill="auto"/>
            <w:vAlign w:val="center"/>
            <w:hideMark/>
          </w:tcPr>
          <w:p w:rsidR="005A42AF" w:rsidRPr="005A42AF" w:rsidRDefault="005A42AF" w:rsidP="005A42AF">
            <w:pPr>
              <w:autoSpaceDE/>
              <w:autoSpaceDN/>
              <w:spacing w:before="100" w:beforeAutospacing="1" w:after="100" w:afterAutospacing="1"/>
              <w:jc w:val="center"/>
              <w:rPr>
                <w:sz w:val="24"/>
                <w:szCs w:val="24"/>
              </w:rPr>
            </w:pPr>
            <w:r w:rsidRPr="005A42AF">
              <w:rPr>
                <w:rFonts w:ascii="Arial" w:hAnsi="Arial" w:cs="Arial"/>
                <w:b/>
                <w:bCs/>
                <w:sz w:val="22"/>
                <w:szCs w:val="24"/>
              </w:rPr>
              <w:t>Za AOPK ČR:</w:t>
            </w: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c>
          <w:tcPr>
            <w:tcW w:w="406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spacing w:before="100" w:beforeAutospacing="1" w:after="100" w:afterAutospacing="1"/>
              <w:jc w:val="center"/>
              <w:rPr>
                <w:sz w:val="24"/>
                <w:szCs w:val="24"/>
              </w:rPr>
            </w:pPr>
            <w:r w:rsidRPr="005A42AF">
              <w:rPr>
                <w:rFonts w:ascii="Arial" w:hAnsi="Arial" w:cs="Arial"/>
                <w:b/>
                <w:bCs/>
                <w:sz w:val="22"/>
                <w:szCs w:val="24"/>
              </w:rPr>
              <w:t>Vlastník:</w:t>
            </w:r>
          </w:p>
        </w:tc>
      </w:tr>
      <w:tr w:rsidR="005A42AF" w:rsidRPr="005A42AF" w:rsidTr="005A42AF">
        <w:trPr>
          <w:gridAfter w:val="2"/>
          <w:trHeight w:val="388"/>
          <w:jc w:val="center"/>
        </w:trPr>
        <w:tc>
          <w:tcPr>
            <w:tcW w:w="843"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233"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34"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575"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206"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687"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409"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496" w:type="dxa"/>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c>
          <w:tcPr>
            <w:tcW w:w="1477" w:type="dxa"/>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r>
      <w:tr w:rsidR="005A42AF" w:rsidRPr="005A42AF" w:rsidTr="005A42AF">
        <w:trPr>
          <w:gridAfter w:val="2"/>
          <w:trHeight w:val="1268"/>
          <w:jc w:val="center"/>
        </w:trPr>
        <w:tc>
          <w:tcPr>
            <w:tcW w:w="843"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233"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34"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575"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206" w:type="dxa"/>
            <w:gridSpan w:val="2"/>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1687"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409" w:type="dxa"/>
            <w:tcBorders>
              <w:top w:val="nil"/>
              <w:left w:val="nil"/>
              <w:bottom w:val="nil"/>
              <w:right w:val="nil"/>
            </w:tcBorders>
            <w:shd w:val="clear" w:color="auto" w:fill="auto"/>
            <w:vAlign w:val="center"/>
            <w:hideMark/>
          </w:tcPr>
          <w:p w:rsidR="005A42AF" w:rsidRPr="005A42AF" w:rsidRDefault="005A42AF" w:rsidP="005A42AF">
            <w:pPr>
              <w:autoSpaceDE/>
              <w:autoSpaceDN/>
              <w:rPr>
                <w:sz w:val="24"/>
                <w:szCs w:val="24"/>
              </w:rPr>
            </w:pPr>
            <w:r w:rsidRPr="005A42AF">
              <w:rPr>
                <w:sz w:val="24"/>
                <w:szCs w:val="24"/>
              </w:rPr>
              <w:t> </w:t>
            </w:r>
          </w:p>
        </w:tc>
        <w:tc>
          <w:tcPr>
            <w:tcW w:w="496" w:type="dxa"/>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c>
          <w:tcPr>
            <w:tcW w:w="1477" w:type="dxa"/>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r>
      <w:tr w:rsidR="005A42AF" w:rsidRPr="005A42AF" w:rsidTr="005A42AF">
        <w:trPr>
          <w:jc w:val="center"/>
        </w:trPr>
        <w:tc>
          <w:tcPr>
            <w:tcW w:w="3785" w:type="dxa"/>
            <w:gridSpan w:val="5"/>
            <w:tcBorders>
              <w:top w:val="nil"/>
              <w:left w:val="nil"/>
              <w:bottom w:val="nil"/>
              <w:right w:val="nil"/>
            </w:tcBorders>
            <w:shd w:val="clear" w:color="auto" w:fill="auto"/>
            <w:vAlign w:val="center"/>
            <w:hideMark/>
          </w:tcPr>
          <w:p w:rsidR="005A42AF" w:rsidRPr="005A42AF" w:rsidRDefault="005A42AF" w:rsidP="005A42AF">
            <w:pPr>
              <w:autoSpaceDE/>
              <w:autoSpaceDN/>
              <w:jc w:val="center"/>
              <w:rPr>
                <w:sz w:val="24"/>
                <w:szCs w:val="24"/>
              </w:rPr>
            </w:pPr>
            <w:r w:rsidRPr="005A42AF">
              <w:rPr>
                <w:rFonts w:ascii="Arial" w:hAnsi="Arial" w:cs="Arial"/>
                <w:sz w:val="22"/>
                <w:szCs w:val="24"/>
              </w:rPr>
              <w:t xml:space="preserve">Ing. Michal Servus </w:t>
            </w:r>
            <w:r w:rsidRPr="005A42AF">
              <w:rPr>
                <w:rFonts w:ascii="Arial" w:hAnsi="Arial" w:cs="Arial"/>
                <w:sz w:val="22"/>
                <w:szCs w:val="24"/>
              </w:rPr>
              <w:br/>
              <w:t>ředitel RP Olomoucko</w:t>
            </w: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rPr>
                <w:sz w:val="24"/>
                <w:szCs w:val="24"/>
              </w:rPr>
            </w:pPr>
            <w:r w:rsidRPr="005A42AF">
              <w:rPr>
                <w:sz w:val="24"/>
                <w:szCs w:val="24"/>
              </w:rPr>
              <w:t> </w:t>
            </w:r>
          </w:p>
        </w:tc>
        <w:tc>
          <w:tcPr>
            <w:tcW w:w="406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A42AF" w:rsidRPr="005A42AF" w:rsidRDefault="005A42AF" w:rsidP="005A42AF">
            <w:pPr>
              <w:autoSpaceDE/>
              <w:autoSpaceDN/>
              <w:jc w:val="center"/>
              <w:rPr>
                <w:sz w:val="24"/>
                <w:szCs w:val="24"/>
              </w:rPr>
            </w:pPr>
            <w:r w:rsidRPr="005A42AF">
              <w:rPr>
                <w:rFonts w:ascii="Arial" w:hAnsi="Arial" w:cs="Arial"/>
                <w:sz w:val="22"/>
                <w:szCs w:val="24"/>
              </w:rPr>
              <w:t>Mons. Mgr. Martin David</w:t>
            </w:r>
          </w:p>
        </w:tc>
        <w:tc>
          <w:tcPr>
            <w:tcW w:w="0" w:type="auto"/>
            <w:vAlign w:val="center"/>
            <w:hideMark/>
          </w:tcPr>
          <w:p w:rsidR="005A42AF" w:rsidRPr="005A42AF" w:rsidRDefault="005A42AF" w:rsidP="005A42AF">
            <w:pPr>
              <w:autoSpaceDE/>
              <w:autoSpaceDN/>
            </w:pPr>
          </w:p>
        </w:tc>
        <w:tc>
          <w:tcPr>
            <w:tcW w:w="0" w:type="auto"/>
            <w:vAlign w:val="center"/>
            <w:hideMark/>
          </w:tcPr>
          <w:p w:rsidR="005A42AF" w:rsidRPr="005A42AF" w:rsidRDefault="005A42AF" w:rsidP="005A42AF">
            <w:pPr>
              <w:autoSpaceDE/>
              <w:autoSpaceDN/>
            </w:pPr>
          </w:p>
        </w:tc>
      </w:tr>
    </w:tbl>
    <w:p w:rsidR="005A42AF" w:rsidRDefault="005A42AF"/>
    <w:p w:rsidR="005A42AF" w:rsidRDefault="005A42AF"/>
    <w:p w:rsidR="005A42AF" w:rsidRDefault="005A42AF"/>
    <w:p w:rsidR="005A42AF" w:rsidRDefault="005A42AF"/>
    <w:p w:rsidR="005A42AF" w:rsidRDefault="00021A88">
      <w:r>
        <w:rPr>
          <w:noProof/>
        </w:rPr>
        <mc:AlternateContent>
          <mc:Choice Requires="wps">
            <w:drawing>
              <wp:anchor distT="0" distB="0" distL="114300" distR="114300" simplePos="0" relativeHeight="251659264" behindDoc="0" locked="0" layoutInCell="1" allowOverlap="1">
                <wp:simplePos x="0" y="0"/>
                <wp:positionH relativeFrom="column">
                  <wp:posOffset>596900</wp:posOffset>
                </wp:positionH>
                <wp:positionV relativeFrom="paragraph">
                  <wp:posOffset>28575</wp:posOffset>
                </wp:positionV>
                <wp:extent cx="4481830" cy="1562100"/>
                <wp:effectExtent l="0" t="0" r="13970" b="19050"/>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5A42AF" w:rsidRDefault="005A42AF" w:rsidP="005A42AF">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5A42AF" w:rsidRPr="003E394A" w:rsidRDefault="005A42AF" w:rsidP="005A42AF">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5A42AF" w:rsidRPr="00516452" w:rsidRDefault="005A42AF" w:rsidP="005A42AF">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5A42AF" w:rsidRDefault="005A42AF" w:rsidP="005A42AF">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5A42AF" w:rsidRDefault="005A42AF" w:rsidP="005A42AF">
                            <w:pPr>
                              <w:tabs>
                                <w:tab w:val="left" w:pos="6300"/>
                              </w:tabs>
                              <w:jc w:val="both"/>
                              <w:rPr>
                                <w:rFonts w:ascii="Arial" w:hAnsi="Arial"/>
                                <w:sz w:val="18"/>
                                <w:szCs w:val="18"/>
                              </w:rPr>
                            </w:pPr>
                          </w:p>
                          <w:p w:rsidR="005A42AF" w:rsidRDefault="005A42AF" w:rsidP="005A42AF">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170.400,-Kč</w:t>
                            </w:r>
                          </w:p>
                          <w:p w:rsidR="005A42AF" w:rsidRDefault="005A42AF" w:rsidP="005A42AF">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47pt;margin-top:2.25pt;width:352.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">
                <v:textbox>
                  <w:txbxContent>
                    <w:p w:rsidR="005A42AF" w:rsidRDefault="005A42AF" w:rsidP="005A42AF">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5A42AF" w:rsidRPr="003E394A" w:rsidRDefault="005A42AF" w:rsidP="005A42AF">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5A42AF" w:rsidRPr="00516452" w:rsidRDefault="005A42AF" w:rsidP="005A42AF">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5A42AF" w:rsidRDefault="005A42AF" w:rsidP="005A42AF">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5A42AF" w:rsidRDefault="005A42AF" w:rsidP="005A42AF">
                      <w:pPr>
                        <w:tabs>
                          <w:tab w:val="left" w:pos="6300"/>
                        </w:tabs>
                        <w:jc w:val="both"/>
                        <w:rPr>
                          <w:rFonts w:ascii="Arial" w:hAnsi="Arial"/>
                          <w:sz w:val="18"/>
                          <w:szCs w:val="18"/>
                        </w:rPr>
                      </w:pPr>
                    </w:p>
                    <w:p w:rsidR="005A42AF" w:rsidRDefault="005A42AF" w:rsidP="005A42AF">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170.400,-Kč</w:t>
                      </w:r>
                    </w:p>
                    <w:p w:rsidR="005A42AF" w:rsidRDefault="005A42AF" w:rsidP="005A42AF">
                      <w:r>
                        <w:rPr>
                          <w:rFonts w:ascii="Arial" w:hAnsi="Arial"/>
                          <w:color w:val="000000"/>
                          <w:sz w:val="18"/>
                          <w:szCs w:val="18"/>
                        </w:rPr>
                        <w:t xml:space="preserve">         3749 00                          5169 14                         01-60-84              </w:t>
                      </w:r>
                    </w:p>
                  </w:txbxContent>
                </v:textbox>
              </v:shape>
            </w:pict>
          </mc:Fallback>
        </mc:AlternateContent>
      </w:r>
    </w:p>
    <w:p w:rsidR="005A42AF" w:rsidRDefault="005A42AF"/>
    <w:p w:rsidR="005A42AF" w:rsidRDefault="005A42AF"/>
    <w:p w:rsidR="005A42AF" w:rsidRDefault="005A42AF"/>
    <w:p w:rsidR="005A42AF" w:rsidRDefault="005A42AF"/>
    <w:p w:rsidR="005A42AF" w:rsidRDefault="005A42AF"/>
    <w:p w:rsidR="005A42AF" w:rsidRDefault="005A42AF"/>
    <w:p w:rsidR="005A42AF" w:rsidRDefault="005A42AF"/>
    <w:p w:rsidR="005A42AF" w:rsidRDefault="005A42AF"/>
    <w:p w:rsidR="005A42AF" w:rsidRDefault="005A42AF"/>
    <w:p w:rsidR="003C2CA4" w:rsidRDefault="003C2CA4"/>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AF"/>
    <w:rsid w:val="00021A88"/>
    <w:rsid w:val="00123CAD"/>
    <w:rsid w:val="001643C3"/>
    <w:rsid w:val="001A2895"/>
    <w:rsid w:val="003C2CA4"/>
    <w:rsid w:val="005A42AF"/>
    <w:rsid w:val="00826C84"/>
    <w:rsid w:val="0082755C"/>
    <w:rsid w:val="00AA5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7CE3D-76C2-4258-80AC-34B6C17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03826">
      <w:bodyDiv w:val="1"/>
      <w:marLeft w:val="0"/>
      <w:marRight w:val="0"/>
      <w:marTop w:val="0"/>
      <w:marBottom w:val="0"/>
      <w:divBdr>
        <w:top w:val="none" w:sz="0" w:space="0" w:color="auto"/>
        <w:left w:val="none" w:sz="0" w:space="0" w:color="auto"/>
        <w:bottom w:val="none" w:sz="0" w:space="0" w:color="auto"/>
        <w:right w:val="none" w:sz="0" w:space="0" w:color="auto"/>
      </w:divBdr>
      <w:divsChild>
        <w:div w:id="474685510">
          <w:blockQuote w:val="1"/>
          <w:marLeft w:val="720"/>
          <w:marRight w:val="0"/>
          <w:marTop w:val="100"/>
          <w:marBottom w:val="100"/>
          <w:divBdr>
            <w:top w:val="none" w:sz="0" w:space="0" w:color="auto"/>
            <w:left w:val="none" w:sz="0" w:space="0" w:color="auto"/>
            <w:bottom w:val="none" w:sz="0" w:space="0" w:color="auto"/>
            <w:right w:val="none" w:sz="0" w:space="0" w:color="auto"/>
          </w:divBdr>
        </w:div>
        <w:div w:id="5957966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1136</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2019-11-19T10:08:00Z</cp:lastPrinted>
  <dcterms:created xsi:type="dcterms:W3CDTF">2019-11-19T09:54:00Z</dcterms:created>
  <dcterms:modified xsi:type="dcterms:W3CDTF">2019-11-25T14:59:00Z</dcterms:modified>
</cp:coreProperties>
</file>