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15A82" w14:textId="4685B5F2" w:rsidR="004806E5" w:rsidRPr="00B84C3C" w:rsidRDefault="004806E5" w:rsidP="005960E8">
      <w:pPr>
        <w:pStyle w:val="Standardnte"/>
        <w:jc w:val="center"/>
        <w:rPr>
          <w:b/>
          <w:bCs/>
          <w:color w:val="auto"/>
          <w:sz w:val="20"/>
          <w:szCs w:val="20"/>
        </w:rPr>
      </w:pPr>
      <w:r w:rsidRPr="00B84C3C">
        <w:rPr>
          <w:b/>
          <w:bCs/>
          <w:color w:val="auto"/>
          <w:sz w:val="20"/>
          <w:szCs w:val="20"/>
        </w:rPr>
        <w:t xml:space="preserve">Smlouva o </w:t>
      </w:r>
      <w:r w:rsidR="00281378" w:rsidRPr="00B84C3C">
        <w:rPr>
          <w:b/>
          <w:bCs/>
          <w:color w:val="auto"/>
          <w:sz w:val="20"/>
          <w:szCs w:val="20"/>
        </w:rPr>
        <w:t>spolupráci</w:t>
      </w:r>
    </w:p>
    <w:p w14:paraId="3F39FA07" w14:textId="0DF91E78" w:rsidR="004806E5" w:rsidRPr="00B84C3C" w:rsidRDefault="004806E5" w:rsidP="005960E8">
      <w:pPr>
        <w:pStyle w:val="Standardnte"/>
        <w:jc w:val="center"/>
        <w:rPr>
          <w:bCs/>
          <w:color w:val="auto"/>
          <w:sz w:val="20"/>
          <w:szCs w:val="20"/>
        </w:rPr>
      </w:pPr>
      <w:r w:rsidRPr="00B84C3C">
        <w:rPr>
          <w:bCs/>
          <w:color w:val="auto"/>
          <w:sz w:val="20"/>
          <w:szCs w:val="20"/>
        </w:rPr>
        <w:t xml:space="preserve">uzavřená dle § </w:t>
      </w:r>
      <w:r w:rsidR="00716879" w:rsidRPr="00B84C3C">
        <w:rPr>
          <w:color w:val="auto"/>
          <w:sz w:val="20"/>
          <w:szCs w:val="20"/>
        </w:rPr>
        <w:t>1746</w:t>
      </w:r>
      <w:r w:rsidRPr="00B84C3C">
        <w:rPr>
          <w:bCs/>
          <w:color w:val="auto"/>
          <w:sz w:val="20"/>
          <w:szCs w:val="20"/>
        </w:rPr>
        <w:t xml:space="preserve"> a násl. zákona č. 89/2012 Sb., občanský zákoník </w:t>
      </w:r>
    </w:p>
    <w:p w14:paraId="2E39BF5A" w14:textId="77777777" w:rsidR="004806E5" w:rsidRPr="00B84C3C" w:rsidRDefault="004806E5" w:rsidP="005960E8">
      <w:pPr>
        <w:pStyle w:val="Standardnte"/>
        <w:jc w:val="center"/>
        <w:rPr>
          <w:bCs/>
          <w:color w:val="auto"/>
          <w:sz w:val="20"/>
          <w:szCs w:val="20"/>
        </w:rPr>
      </w:pPr>
      <w:r w:rsidRPr="00B84C3C">
        <w:rPr>
          <w:bCs/>
          <w:color w:val="auto"/>
          <w:sz w:val="20"/>
          <w:szCs w:val="20"/>
        </w:rPr>
        <w:t xml:space="preserve"> (dále jen „</w:t>
      </w:r>
      <w:r w:rsidRPr="00B84C3C">
        <w:rPr>
          <w:b/>
          <w:bCs/>
          <w:color w:val="auto"/>
          <w:sz w:val="20"/>
          <w:szCs w:val="20"/>
        </w:rPr>
        <w:t>smlouva</w:t>
      </w:r>
      <w:r w:rsidRPr="00B84C3C">
        <w:rPr>
          <w:bCs/>
          <w:color w:val="auto"/>
          <w:sz w:val="20"/>
          <w:szCs w:val="20"/>
        </w:rPr>
        <w:t>“)</w:t>
      </w:r>
    </w:p>
    <w:p w14:paraId="786EAD3E" w14:textId="77777777" w:rsidR="004806E5" w:rsidRPr="00B84C3C" w:rsidRDefault="004806E5" w:rsidP="008F7D5F">
      <w:pPr>
        <w:pStyle w:val="Standardnte"/>
        <w:rPr>
          <w:b/>
          <w:bCs/>
          <w:color w:val="auto"/>
          <w:sz w:val="20"/>
          <w:szCs w:val="20"/>
        </w:rPr>
      </w:pPr>
      <w:r w:rsidRPr="00B84C3C">
        <w:rPr>
          <w:b/>
          <w:bCs/>
          <w:color w:val="auto"/>
          <w:sz w:val="20"/>
          <w:szCs w:val="20"/>
        </w:rPr>
        <w:t>Smluvní strany</w:t>
      </w:r>
    </w:p>
    <w:p w14:paraId="48F923A7" w14:textId="77777777" w:rsidR="004806E5" w:rsidRPr="00B84C3C" w:rsidRDefault="004806E5" w:rsidP="008F7D5F">
      <w:pPr>
        <w:pStyle w:val="Standardnte"/>
        <w:jc w:val="both"/>
        <w:rPr>
          <w:b/>
          <w:bCs/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>Obchodní firma:</w:t>
      </w:r>
      <w:r w:rsidRPr="00B84C3C">
        <w:rPr>
          <w:color w:val="auto"/>
          <w:sz w:val="20"/>
          <w:szCs w:val="20"/>
        </w:rPr>
        <w:tab/>
      </w:r>
      <w:r w:rsidRPr="00B84C3C">
        <w:rPr>
          <w:b/>
          <w:bCs/>
          <w:color w:val="auto"/>
          <w:sz w:val="20"/>
          <w:szCs w:val="20"/>
        </w:rPr>
        <w:t>ROCHE s. r. o.</w:t>
      </w:r>
    </w:p>
    <w:p w14:paraId="18D98886" w14:textId="77777777" w:rsidR="004806E5" w:rsidRPr="00B84C3C" w:rsidRDefault="004806E5">
      <w:pPr>
        <w:pStyle w:val="Standardnte"/>
        <w:rPr>
          <w:b/>
          <w:bCs/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>Sídlo:</w:t>
      </w:r>
      <w:r w:rsidRPr="00B84C3C">
        <w:rPr>
          <w:color w:val="auto"/>
          <w:sz w:val="20"/>
          <w:szCs w:val="20"/>
        </w:rPr>
        <w:tab/>
      </w:r>
      <w:r w:rsidRPr="00B84C3C">
        <w:rPr>
          <w:color w:val="auto"/>
          <w:sz w:val="20"/>
          <w:szCs w:val="20"/>
        </w:rPr>
        <w:tab/>
      </w:r>
      <w:r w:rsidRPr="00B84C3C">
        <w:rPr>
          <w:color w:val="auto"/>
          <w:sz w:val="20"/>
          <w:szCs w:val="20"/>
        </w:rPr>
        <w:tab/>
      </w:r>
      <w:r w:rsidR="00BC7ABC" w:rsidRPr="00B84C3C">
        <w:rPr>
          <w:color w:val="auto"/>
          <w:sz w:val="20"/>
          <w:szCs w:val="20"/>
        </w:rPr>
        <w:t>Sokolovská 685 / 136f, 186 00 Praha 8</w:t>
      </w:r>
    </w:p>
    <w:p w14:paraId="6C5741C3" w14:textId="77777777" w:rsidR="004806E5" w:rsidRPr="00B84C3C" w:rsidRDefault="004806E5">
      <w:pPr>
        <w:pStyle w:val="Standardnte"/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>IČ:</w:t>
      </w:r>
      <w:r w:rsidRPr="00B84C3C">
        <w:rPr>
          <w:color w:val="auto"/>
          <w:sz w:val="20"/>
          <w:szCs w:val="20"/>
        </w:rPr>
        <w:tab/>
      </w:r>
      <w:r w:rsidRPr="00B84C3C">
        <w:rPr>
          <w:color w:val="auto"/>
          <w:sz w:val="20"/>
          <w:szCs w:val="20"/>
        </w:rPr>
        <w:tab/>
      </w:r>
      <w:r w:rsidRPr="00B84C3C">
        <w:rPr>
          <w:color w:val="auto"/>
          <w:sz w:val="20"/>
          <w:szCs w:val="20"/>
        </w:rPr>
        <w:tab/>
        <w:t>49617052, DIČ: CZ49617052</w:t>
      </w:r>
    </w:p>
    <w:p w14:paraId="6A82C1CF" w14:textId="77777777" w:rsidR="004806E5" w:rsidRPr="00B84C3C" w:rsidRDefault="004806E5">
      <w:pPr>
        <w:pStyle w:val="Standardnte"/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 xml:space="preserve">Obchodní rejstřík: </w:t>
      </w:r>
      <w:r w:rsidRPr="00B84C3C">
        <w:rPr>
          <w:color w:val="auto"/>
          <w:sz w:val="20"/>
          <w:szCs w:val="20"/>
        </w:rPr>
        <w:tab/>
        <w:t>vedený Městským soudem v Praze oddíl C, vložka 13202</w:t>
      </w:r>
    </w:p>
    <w:p w14:paraId="355218A9" w14:textId="2EF072DE" w:rsidR="004806E5" w:rsidRPr="00ED2318" w:rsidRDefault="004806E5">
      <w:pPr>
        <w:pStyle w:val="Standardnte"/>
        <w:jc w:val="both"/>
        <w:rPr>
          <w:bCs/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 xml:space="preserve">Zastoupená: </w:t>
      </w:r>
      <w:r w:rsidRPr="00B84C3C">
        <w:rPr>
          <w:color w:val="auto"/>
          <w:sz w:val="20"/>
          <w:szCs w:val="20"/>
        </w:rPr>
        <w:tab/>
      </w:r>
      <w:r w:rsidRPr="00B84C3C">
        <w:rPr>
          <w:color w:val="auto"/>
          <w:sz w:val="20"/>
          <w:szCs w:val="20"/>
        </w:rPr>
        <w:tab/>
      </w:r>
      <w:proofErr w:type="spellStart"/>
      <w:r w:rsidR="00344875" w:rsidRPr="00ED2318">
        <w:rPr>
          <w:bCs/>
          <w:color w:val="auto"/>
          <w:sz w:val="20"/>
          <w:szCs w:val="20"/>
        </w:rPr>
        <w:t>Fré</w:t>
      </w:r>
      <w:r w:rsidR="00FA42EF" w:rsidRPr="00ED2318">
        <w:rPr>
          <w:bCs/>
          <w:color w:val="auto"/>
          <w:sz w:val="20"/>
          <w:szCs w:val="20"/>
        </w:rPr>
        <w:t>déricem</w:t>
      </w:r>
      <w:proofErr w:type="spellEnd"/>
      <w:r w:rsidR="00FA42EF" w:rsidRPr="00ED2318">
        <w:rPr>
          <w:bCs/>
          <w:color w:val="auto"/>
          <w:sz w:val="20"/>
          <w:szCs w:val="20"/>
        </w:rPr>
        <w:t xml:space="preserve"> Mullerem</w:t>
      </w:r>
      <w:r w:rsidRPr="00ED2318">
        <w:rPr>
          <w:bCs/>
          <w:color w:val="auto"/>
          <w:sz w:val="20"/>
          <w:szCs w:val="20"/>
        </w:rPr>
        <w:t>, jednatel</w:t>
      </w:r>
      <w:r w:rsidR="00CD7B74">
        <w:rPr>
          <w:bCs/>
          <w:color w:val="auto"/>
          <w:sz w:val="20"/>
          <w:szCs w:val="20"/>
        </w:rPr>
        <w:t xml:space="preserve">em a </w:t>
      </w:r>
      <w:proofErr w:type="spellStart"/>
      <w:r w:rsidR="00CD7B74">
        <w:rPr>
          <w:bCs/>
          <w:color w:val="auto"/>
          <w:sz w:val="20"/>
          <w:szCs w:val="20"/>
        </w:rPr>
        <w:t>xxxxxxxxxxx</w:t>
      </w:r>
      <w:proofErr w:type="spellEnd"/>
    </w:p>
    <w:p w14:paraId="2988EBE7" w14:textId="77777777" w:rsidR="004806E5" w:rsidRPr="00B84C3C" w:rsidRDefault="004806E5">
      <w:pPr>
        <w:pStyle w:val="Bezmezer"/>
        <w:rPr>
          <w:rFonts w:ascii="Times New Roman" w:hAnsi="Times New Roman"/>
          <w:sz w:val="20"/>
          <w:szCs w:val="20"/>
        </w:rPr>
      </w:pPr>
      <w:r w:rsidRPr="00B84C3C">
        <w:rPr>
          <w:rFonts w:ascii="Times New Roman" w:hAnsi="Times New Roman"/>
          <w:sz w:val="20"/>
          <w:szCs w:val="20"/>
        </w:rPr>
        <w:t xml:space="preserve">Bankovní spojení: </w:t>
      </w:r>
      <w:r w:rsidRPr="00B84C3C">
        <w:rPr>
          <w:rFonts w:ascii="Times New Roman" w:hAnsi="Times New Roman"/>
          <w:sz w:val="20"/>
          <w:szCs w:val="20"/>
        </w:rPr>
        <w:tab/>
      </w:r>
      <w:proofErr w:type="spellStart"/>
      <w:r w:rsidRPr="00B84C3C">
        <w:rPr>
          <w:rFonts w:ascii="Times New Roman" w:hAnsi="Times New Roman"/>
          <w:sz w:val="20"/>
          <w:szCs w:val="20"/>
        </w:rPr>
        <w:t>UniCredit</w:t>
      </w:r>
      <w:proofErr w:type="spellEnd"/>
      <w:r w:rsidRPr="00B84C3C">
        <w:rPr>
          <w:rFonts w:ascii="Times New Roman" w:hAnsi="Times New Roman"/>
          <w:sz w:val="20"/>
          <w:szCs w:val="20"/>
        </w:rPr>
        <w:t xml:space="preserve"> Bank Czech Republic and Slovakia, a. s.</w:t>
      </w:r>
    </w:p>
    <w:p w14:paraId="04CED4F6" w14:textId="77777777" w:rsidR="004806E5" w:rsidRPr="00B84C3C" w:rsidRDefault="004806E5">
      <w:pPr>
        <w:pStyle w:val="Bezmezer"/>
        <w:rPr>
          <w:rFonts w:ascii="Times New Roman" w:hAnsi="Times New Roman"/>
          <w:sz w:val="20"/>
          <w:szCs w:val="20"/>
        </w:rPr>
      </w:pPr>
      <w:r w:rsidRPr="00B84C3C">
        <w:rPr>
          <w:rFonts w:ascii="Times New Roman" w:hAnsi="Times New Roman"/>
          <w:sz w:val="20"/>
          <w:szCs w:val="20"/>
        </w:rPr>
        <w:t>Číslo účtu:</w:t>
      </w:r>
      <w:r w:rsidRPr="00B84C3C">
        <w:rPr>
          <w:rFonts w:ascii="Times New Roman" w:hAnsi="Times New Roman"/>
          <w:sz w:val="20"/>
          <w:szCs w:val="20"/>
        </w:rPr>
        <w:tab/>
      </w:r>
      <w:r w:rsidRPr="00B84C3C">
        <w:rPr>
          <w:rFonts w:ascii="Times New Roman" w:hAnsi="Times New Roman"/>
          <w:sz w:val="20"/>
          <w:szCs w:val="20"/>
        </w:rPr>
        <w:tab/>
        <w:t>2102556818/2700</w:t>
      </w:r>
    </w:p>
    <w:p w14:paraId="0DCCA541" w14:textId="638E8440" w:rsidR="004806E5" w:rsidRDefault="004806E5" w:rsidP="005960E8">
      <w:pPr>
        <w:jc w:val="both"/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>(dále jen „</w:t>
      </w:r>
      <w:proofErr w:type="spellStart"/>
      <w:r w:rsidR="00332AD6" w:rsidRPr="00B84C3C">
        <w:rPr>
          <w:rFonts w:ascii="Times New Roman" w:hAnsi="Times New Roman"/>
          <w:b/>
          <w:sz w:val="20"/>
        </w:rPr>
        <w:t>Roche</w:t>
      </w:r>
      <w:proofErr w:type="spellEnd"/>
      <w:r w:rsidRPr="00B84C3C">
        <w:rPr>
          <w:rFonts w:ascii="Times New Roman" w:hAnsi="Times New Roman"/>
          <w:sz w:val="20"/>
        </w:rPr>
        <w:t>“)</w:t>
      </w:r>
    </w:p>
    <w:p w14:paraId="6D74860E" w14:textId="77777777" w:rsidR="005960E8" w:rsidRPr="00B84C3C" w:rsidRDefault="005960E8" w:rsidP="008F7D5F">
      <w:pPr>
        <w:jc w:val="both"/>
        <w:rPr>
          <w:rFonts w:ascii="Times New Roman" w:hAnsi="Times New Roman"/>
          <w:sz w:val="20"/>
        </w:rPr>
      </w:pPr>
    </w:p>
    <w:p w14:paraId="7EEC77D1" w14:textId="009B3C40" w:rsidR="004806E5" w:rsidRDefault="005960E8" w:rsidP="005960E8">
      <w:pPr>
        <w:adjustRightInd w:val="0"/>
        <w:rPr>
          <w:rFonts w:ascii="Times New Roman" w:hAnsi="Times New Roman"/>
          <w:color w:val="00000A"/>
          <w:sz w:val="20"/>
        </w:rPr>
      </w:pPr>
      <w:r>
        <w:rPr>
          <w:rFonts w:ascii="Times New Roman" w:hAnsi="Times New Roman"/>
          <w:color w:val="00000A"/>
          <w:sz w:val="20"/>
        </w:rPr>
        <w:t>a</w:t>
      </w:r>
    </w:p>
    <w:p w14:paraId="6866159D" w14:textId="77777777" w:rsidR="005960E8" w:rsidRPr="00B84C3C" w:rsidRDefault="005960E8" w:rsidP="008F7D5F">
      <w:pPr>
        <w:adjustRightInd w:val="0"/>
        <w:rPr>
          <w:rFonts w:ascii="Times New Roman" w:hAnsi="Times New Roman"/>
          <w:color w:val="00000A"/>
          <w:sz w:val="20"/>
        </w:rPr>
      </w:pPr>
    </w:p>
    <w:p w14:paraId="50BD7886" w14:textId="2761E657" w:rsidR="004806E5" w:rsidRPr="00B84C3C" w:rsidRDefault="00EA1689">
      <w:pPr>
        <w:pStyle w:val="Standardnte"/>
        <w:rPr>
          <w:color w:val="00000A"/>
          <w:sz w:val="20"/>
          <w:szCs w:val="20"/>
        </w:rPr>
      </w:pPr>
      <w:r w:rsidRPr="00B84C3C">
        <w:rPr>
          <w:b/>
          <w:color w:val="00000A"/>
          <w:sz w:val="20"/>
          <w:szCs w:val="20"/>
        </w:rPr>
        <w:t>Fakultní nemocnice Královské Vinohrady</w:t>
      </w:r>
      <w:r w:rsidR="004806E5" w:rsidRPr="00B84C3C">
        <w:rPr>
          <w:color w:val="00000A"/>
          <w:sz w:val="20"/>
          <w:szCs w:val="20"/>
        </w:rPr>
        <w:tab/>
      </w:r>
      <w:r w:rsidR="00E25D7D" w:rsidRPr="00B84C3C">
        <w:rPr>
          <w:color w:val="00000A"/>
          <w:sz w:val="20"/>
          <w:szCs w:val="20"/>
        </w:rPr>
        <w:t xml:space="preserve"> </w:t>
      </w:r>
      <w:r w:rsidR="004806E5" w:rsidRPr="00B84C3C">
        <w:rPr>
          <w:color w:val="00000A"/>
          <w:sz w:val="20"/>
          <w:szCs w:val="20"/>
        </w:rPr>
        <w:tab/>
      </w:r>
    </w:p>
    <w:p w14:paraId="0FC5803A" w14:textId="2E6F9319" w:rsidR="004806E5" w:rsidRPr="00B84C3C" w:rsidRDefault="004806E5">
      <w:pPr>
        <w:pStyle w:val="Standardnte"/>
        <w:rPr>
          <w:color w:val="00000A"/>
          <w:sz w:val="20"/>
          <w:szCs w:val="20"/>
        </w:rPr>
      </w:pPr>
      <w:r w:rsidRPr="00B84C3C">
        <w:rPr>
          <w:color w:val="00000A"/>
          <w:sz w:val="20"/>
          <w:szCs w:val="20"/>
        </w:rPr>
        <w:t>Sídlo:</w:t>
      </w:r>
      <w:r w:rsidR="00EA1689" w:rsidRPr="00B84C3C">
        <w:rPr>
          <w:color w:val="00000A"/>
          <w:sz w:val="20"/>
          <w:szCs w:val="20"/>
        </w:rPr>
        <w:t xml:space="preserve"> </w:t>
      </w:r>
      <w:r w:rsidR="004814E4" w:rsidRPr="00B84C3C">
        <w:rPr>
          <w:color w:val="00000A"/>
          <w:sz w:val="20"/>
          <w:szCs w:val="20"/>
        </w:rPr>
        <w:tab/>
      </w:r>
      <w:r w:rsidR="004814E4" w:rsidRPr="00B84C3C">
        <w:rPr>
          <w:color w:val="00000A"/>
          <w:sz w:val="20"/>
          <w:szCs w:val="20"/>
        </w:rPr>
        <w:tab/>
      </w:r>
      <w:r w:rsidR="004814E4" w:rsidRPr="00B84C3C">
        <w:rPr>
          <w:color w:val="00000A"/>
          <w:sz w:val="20"/>
          <w:szCs w:val="20"/>
        </w:rPr>
        <w:tab/>
      </w:r>
      <w:r w:rsidR="00EA1689" w:rsidRPr="00B84C3C">
        <w:rPr>
          <w:color w:val="00000A"/>
          <w:sz w:val="20"/>
          <w:szCs w:val="20"/>
        </w:rPr>
        <w:t>Šrobárova 1150/50, Praha 10, PSČ 100 34</w:t>
      </w:r>
      <w:r w:rsidRPr="00B84C3C">
        <w:rPr>
          <w:color w:val="00000A"/>
          <w:sz w:val="20"/>
          <w:szCs w:val="20"/>
        </w:rPr>
        <w:tab/>
      </w:r>
      <w:r w:rsidRPr="00B84C3C">
        <w:rPr>
          <w:color w:val="00000A"/>
          <w:sz w:val="20"/>
          <w:szCs w:val="20"/>
        </w:rPr>
        <w:tab/>
      </w:r>
      <w:r w:rsidRPr="00B84C3C">
        <w:rPr>
          <w:color w:val="00000A"/>
          <w:sz w:val="20"/>
          <w:szCs w:val="20"/>
        </w:rPr>
        <w:tab/>
      </w:r>
    </w:p>
    <w:p w14:paraId="535B9D7C" w14:textId="2E703F99" w:rsidR="004806E5" w:rsidRPr="00B84C3C" w:rsidRDefault="004806E5">
      <w:pPr>
        <w:pStyle w:val="Standardnte"/>
        <w:rPr>
          <w:color w:val="00000A"/>
          <w:sz w:val="20"/>
          <w:szCs w:val="20"/>
        </w:rPr>
      </w:pPr>
      <w:r w:rsidRPr="00B84C3C">
        <w:rPr>
          <w:color w:val="00000A"/>
          <w:sz w:val="20"/>
          <w:szCs w:val="20"/>
        </w:rPr>
        <w:t>IČ:</w:t>
      </w:r>
      <w:r w:rsidR="00EA1689" w:rsidRPr="00B84C3C">
        <w:rPr>
          <w:color w:val="00000A"/>
          <w:sz w:val="20"/>
          <w:szCs w:val="20"/>
        </w:rPr>
        <w:t xml:space="preserve"> </w:t>
      </w:r>
      <w:r w:rsidR="004814E4" w:rsidRPr="00B84C3C">
        <w:rPr>
          <w:color w:val="00000A"/>
          <w:sz w:val="20"/>
          <w:szCs w:val="20"/>
        </w:rPr>
        <w:tab/>
      </w:r>
      <w:r w:rsidR="004814E4" w:rsidRPr="00B84C3C">
        <w:rPr>
          <w:color w:val="00000A"/>
          <w:sz w:val="20"/>
          <w:szCs w:val="20"/>
        </w:rPr>
        <w:tab/>
      </w:r>
      <w:r w:rsidR="004814E4" w:rsidRPr="00B84C3C">
        <w:rPr>
          <w:color w:val="00000A"/>
          <w:sz w:val="20"/>
          <w:szCs w:val="20"/>
        </w:rPr>
        <w:tab/>
      </w:r>
      <w:r w:rsidR="00EA1689" w:rsidRPr="00B84C3C">
        <w:rPr>
          <w:color w:val="00000A"/>
          <w:sz w:val="20"/>
          <w:szCs w:val="20"/>
        </w:rPr>
        <w:t>00064173</w:t>
      </w:r>
      <w:r w:rsidRPr="00B84C3C">
        <w:rPr>
          <w:color w:val="00000A"/>
          <w:sz w:val="20"/>
          <w:szCs w:val="20"/>
        </w:rPr>
        <w:t xml:space="preserve">, DIČ: </w:t>
      </w:r>
      <w:r w:rsidR="00EA1689" w:rsidRPr="00B84C3C">
        <w:rPr>
          <w:color w:val="00000A"/>
          <w:sz w:val="20"/>
          <w:szCs w:val="20"/>
        </w:rPr>
        <w:t>CZ00064173</w:t>
      </w:r>
      <w:r w:rsidRPr="00B84C3C">
        <w:rPr>
          <w:color w:val="00000A"/>
          <w:sz w:val="20"/>
          <w:szCs w:val="20"/>
        </w:rPr>
        <w:tab/>
      </w:r>
    </w:p>
    <w:p w14:paraId="7CB57329" w14:textId="304C414B" w:rsidR="004806E5" w:rsidRPr="00B84C3C" w:rsidRDefault="004806E5">
      <w:pPr>
        <w:pStyle w:val="Standardnte"/>
        <w:rPr>
          <w:color w:val="00000A"/>
          <w:sz w:val="20"/>
          <w:szCs w:val="20"/>
        </w:rPr>
      </w:pPr>
      <w:r w:rsidRPr="00B84C3C">
        <w:rPr>
          <w:color w:val="00000A"/>
          <w:sz w:val="20"/>
          <w:szCs w:val="20"/>
        </w:rPr>
        <w:t>Zastoupená</w:t>
      </w:r>
      <w:r w:rsidRPr="00B84C3C">
        <w:rPr>
          <w:b/>
          <w:bCs/>
          <w:color w:val="00000A"/>
          <w:sz w:val="20"/>
          <w:szCs w:val="20"/>
        </w:rPr>
        <w:t xml:space="preserve">: </w:t>
      </w:r>
      <w:r w:rsidR="004814E4" w:rsidRPr="00B84C3C">
        <w:rPr>
          <w:b/>
          <w:bCs/>
          <w:color w:val="00000A"/>
          <w:sz w:val="20"/>
          <w:szCs w:val="20"/>
        </w:rPr>
        <w:tab/>
      </w:r>
      <w:r w:rsidR="004814E4" w:rsidRPr="00B84C3C">
        <w:rPr>
          <w:b/>
          <w:bCs/>
          <w:color w:val="00000A"/>
          <w:sz w:val="20"/>
          <w:szCs w:val="20"/>
        </w:rPr>
        <w:tab/>
      </w:r>
      <w:r w:rsidR="00E37D1E">
        <w:rPr>
          <w:color w:val="auto"/>
          <w:sz w:val="20"/>
          <w:szCs w:val="20"/>
        </w:rPr>
        <w:t>prof.</w:t>
      </w:r>
      <w:r w:rsidR="00ED2318">
        <w:rPr>
          <w:color w:val="auto"/>
          <w:sz w:val="20"/>
          <w:szCs w:val="20"/>
        </w:rPr>
        <w:t xml:space="preserve"> </w:t>
      </w:r>
      <w:r w:rsidR="00E37D1E">
        <w:rPr>
          <w:color w:val="00000A"/>
          <w:sz w:val="20"/>
          <w:szCs w:val="20"/>
        </w:rPr>
        <w:t xml:space="preserve">MUDr. Petrem </w:t>
      </w:r>
      <w:proofErr w:type="spellStart"/>
      <w:r w:rsidR="00E37D1E">
        <w:rPr>
          <w:color w:val="00000A"/>
          <w:sz w:val="20"/>
          <w:szCs w:val="20"/>
        </w:rPr>
        <w:t>Arenbergerem</w:t>
      </w:r>
      <w:proofErr w:type="spellEnd"/>
      <w:r w:rsidR="00E37D1E">
        <w:rPr>
          <w:color w:val="00000A"/>
          <w:sz w:val="20"/>
          <w:szCs w:val="20"/>
        </w:rPr>
        <w:t>, DrSc., MBA, FCMA, ředitelem</w:t>
      </w:r>
      <w:r w:rsidRPr="00B84C3C">
        <w:rPr>
          <w:color w:val="00000A"/>
          <w:sz w:val="20"/>
          <w:szCs w:val="20"/>
        </w:rPr>
        <w:tab/>
      </w:r>
    </w:p>
    <w:p w14:paraId="3B98CEB9" w14:textId="14E9365C" w:rsidR="00EA1689" w:rsidRPr="00B84C3C" w:rsidRDefault="004806E5">
      <w:pPr>
        <w:pStyle w:val="Standardnte"/>
        <w:rPr>
          <w:color w:val="00000A"/>
          <w:sz w:val="20"/>
          <w:szCs w:val="20"/>
        </w:rPr>
      </w:pPr>
      <w:r w:rsidRPr="00B84C3C">
        <w:rPr>
          <w:color w:val="00000A"/>
          <w:sz w:val="20"/>
          <w:szCs w:val="20"/>
        </w:rPr>
        <w:t>Bankovní spojení:</w:t>
      </w:r>
      <w:r w:rsidR="00DD258E" w:rsidRPr="00B84C3C">
        <w:rPr>
          <w:color w:val="00000A"/>
          <w:sz w:val="20"/>
          <w:szCs w:val="20"/>
        </w:rPr>
        <w:tab/>
      </w:r>
      <w:r w:rsidR="00E37D1E" w:rsidRPr="00B84C3C">
        <w:rPr>
          <w:color w:val="auto"/>
          <w:sz w:val="20"/>
          <w:szCs w:val="20"/>
        </w:rPr>
        <w:t>Česká národní banka</w:t>
      </w:r>
    </w:p>
    <w:p w14:paraId="77DB3610" w14:textId="7C5758FB" w:rsidR="004806E5" w:rsidRPr="00B84C3C" w:rsidRDefault="004806E5">
      <w:pPr>
        <w:pStyle w:val="Standardnte"/>
        <w:rPr>
          <w:color w:val="00000A"/>
          <w:sz w:val="20"/>
          <w:szCs w:val="20"/>
        </w:rPr>
      </w:pPr>
      <w:r w:rsidRPr="00B84C3C">
        <w:rPr>
          <w:color w:val="00000A"/>
          <w:sz w:val="20"/>
          <w:szCs w:val="20"/>
        </w:rPr>
        <w:t xml:space="preserve">Číslo účtu: </w:t>
      </w:r>
      <w:r w:rsidRPr="00B84C3C">
        <w:rPr>
          <w:color w:val="00000A"/>
          <w:sz w:val="20"/>
          <w:szCs w:val="20"/>
        </w:rPr>
        <w:tab/>
      </w:r>
      <w:r w:rsidR="00DD258E" w:rsidRPr="00B84C3C">
        <w:rPr>
          <w:color w:val="00000A"/>
          <w:sz w:val="20"/>
          <w:szCs w:val="20"/>
        </w:rPr>
        <w:tab/>
      </w:r>
      <w:r w:rsidR="00E37D1E" w:rsidRPr="008F7D5F">
        <w:rPr>
          <w:color w:val="191919"/>
          <w:sz w:val="20"/>
          <w:szCs w:val="20"/>
        </w:rPr>
        <w:t>16334101/0710</w:t>
      </w:r>
    </w:p>
    <w:p w14:paraId="5DF57DF8" w14:textId="4D18F700" w:rsidR="00EA1689" w:rsidRPr="00B84C3C" w:rsidRDefault="004806E5" w:rsidP="008F7D5F">
      <w:pPr>
        <w:pStyle w:val="Standardnte"/>
        <w:jc w:val="both"/>
        <w:rPr>
          <w:color w:val="00000A"/>
          <w:sz w:val="20"/>
          <w:szCs w:val="20"/>
        </w:rPr>
      </w:pPr>
      <w:r w:rsidRPr="00B84C3C">
        <w:rPr>
          <w:color w:val="00000A"/>
          <w:sz w:val="20"/>
          <w:szCs w:val="20"/>
        </w:rPr>
        <w:t>(dále jen „</w:t>
      </w:r>
      <w:r w:rsidR="00C77432" w:rsidRPr="00B84C3C">
        <w:rPr>
          <w:b/>
          <w:color w:val="00000A"/>
          <w:sz w:val="20"/>
          <w:szCs w:val="20"/>
        </w:rPr>
        <w:t>FNKV</w:t>
      </w:r>
      <w:r w:rsidRPr="00B84C3C">
        <w:rPr>
          <w:color w:val="00000A"/>
          <w:sz w:val="20"/>
          <w:szCs w:val="20"/>
        </w:rPr>
        <w:t>“)</w:t>
      </w:r>
      <w:r w:rsidRPr="00B84C3C">
        <w:rPr>
          <w:color w:val="00000A"/>
          <w:sz w:val="20"/>
          <w:szCs w:val="20"/>
        </w:rPr>
        <w:tab/>
      </w:r>
    </w:p>
    <w:p w14:paraId="7425FF31" w14:textId="7153AC71" w:rsidR="00EA1689" w:rsidRPr="00B84C3C" w:rsidRDefault="00EA1689">
      <w:pPr>
        <w:pStyle w:val="Standardnte"/>
        <w:rPr>
          <w:color w:val="00000A"/>
          <w:sz w:val="20"/>
          <w:szCs w:val="20"/>
        </w:rPr>
      </w:pPr>
    </w:p>
    <w:p w14:paraId="320B6748" w14:textId="7A861549" w:rsidR="00716879" w:rsidRPr="00B84C3C" w:rsidRDefault="00716879">
      <w:pPr>
        <w:pStyle w:val="Standardnte"/>
        <w:rPr>
          <w:color w:val="00000A"/>
          <w:sz w:val="20"/>
          <w:szCs w:val="20"/>
        </w:rPr>
      </w:pPr>
      <w:r w:rsidRPr="00B84C3C">
        <w:rPr>
          <w:color w:val="00000A"/>
          <w:sz w:val="20"/>
          <w:szCs w:val="20"/>
        </w:rPr>
        <w:t>a</w:t>
      </w:r>
    </w:p>
    <w:p w14:paraId="7479DFA0" w14:textId="77777777" w:rsidR="00EA1689" w:rsidRPr="00B84C3C" w:rsidRDefault="00EA1689">
      <w:pPr>
        <w:pStyle w:val="Standardnte"/>
        <w:rPr>
          <w:color w:val="00000A"/>
          <w:sz w:val="20"/>
          <w:szCs w:val="20"/>
        </w:rPr>
      </w:pPr>
    </w:p>
    <w:p w14:paraId="2DEE89C8" w14:textId="73B7C189" w:rsidR="00EA1689" w:rsidRPr="00B84C3C" w:rsidRDefault="004A6050">
      <w:pPr>
        <w:pStyle w:val="Standardnte"/>
        <w:rPr>
          <w:color w:val="00000A"/>
          <w:sz w:val="20"/>
          <w:szCs w:val="20"/>
        </w:rPr>
      </w:pPr>
      <w:r w:rsidRPr="00B84C3C">
        <w:rPr>
          <w:b/>
          <w:color w:val="00000A"/>
          <w:sz w:val="20"/>
          <w:szCs w:val="20"/>
        </w:rPr>
        <w:t>Všeobecná fakultní nemocnice v Praze</w:t>
      </w:r>
      <w:r w:rsidR="00EA1689" w:rsidRPr="00B84C3C">
        <w:rPr>
          <w:b/>
          <w:color w:val="00000A"/>
          <w:sz w:val="20"/>
          <w:szCs w:val="20"/>
        </w:rPr>
        <w:tab/>
      </w:r>
      <w:r w:rsidR="00EA1689" w:rsidRPr="00B84C3C">
        <w:rPr>
          <w:color w:val="00000A"/>
          <w:sz w:val="20"/>
          <w:szCs w:val="20"/>
        </w:rPr>
        <w:t xml:space="preserve"> </w:t>
      </w:r>
      <w:r w:rsidR="00EA1689" w:rsidRPr="00B84C3C">
        <w:rPr>
          <w:color w:val="00000A"/>
          <w:sz w:val="20"/>
          <w:szCs w:val="20"/>
        </w:rPr>
        <w:tab/>
      </w:r>
    </w:p>
    <w:p w14:paraId="33288CB5" w14:textId="0278714B" w:rsidR="00EA1689" w:rsidRPr="00B84C3C" w:rsidRDefault="00EA1689">
      <w:pPr>
        <w:pStyle w:val="Standardnte"/>
        <w:rPr>
          <w:color w:val="00000A"/>
          <w:sz w:val="20"/>
          <w:szCs w:val="20"/>
        </w:rPr>
      </w:pPr>
      <w:r w:rsidRPr="00B84C3C">
        <w:rPr>
          <w:color w:val="00000A"/>
          <w:sz w:val="20"/>
          <w:szCs w:val="20"/>
        </w:rPr>
        <w:t>Sídlo</w:t>
      </w:r>
      <w:r w:rsidR="004A6050" w:rsidRPr="00B84C3C">
        <w:rPr>
          <w:color w:val="00000A"/>
          <w:sz w:val="20"/>
          <w:szCs w:val="20"/>
        </w:rPr>
        <w:t xml:space="preserve">: </w:t>
      </w:r>
      <w:r w:rsidR="004814E4" w:rsidRPr="00B84C3C">
        <w:rPr>
          <w:color w:val="00000A"/>
          <w:sz w:val="20"/>
          <w:szCs w:val="20"/>
        </w:rPr>
        <w:tab/>
      </w:r>
      <w:r w:rsidR="004814E4" w:rsidRPr="00B84C3C">
        <w:rPr>
          <w:color w:val="00000A"/>
          <w:sz w:val="20"/>
          <w:szCs w:val="20"/>
        </w:rPr>
        <w:tab/>
      </w:r>
      <w:r w:rsidR="004814E4" w:rsidRPr="00B84C3C">
        <w:rPr>
          <w:color w:val="00000A"/>
          <w:sz w:val="20"/>
          <w:szCs w:val="20"/>
        </w:rPr>
        <w:tab/>
      </w:r>
      <w:r w:rsidR="004A6050" w:rsidRPr="00B84C3C">
        <w:rPr>
          <w:color w:val="00000A"/>
          <w:sz w:val="20"/>
          <w:szCs w:val="20"/>
        </w:rPr>
        <w:t>U Nemocnice 499/2, 128 08 Praha 2</w:t>
      </w:r>
      <w:r w:rsidRPr="00B84C3C">
        <w:rPr>
          <w:color w:val="00000A"/>
          <w:sz w:val="20"/>
          <w:szCs w:val="20"/>
        </w:rPr>
        <w:tab/>
      </w:r>
      <w:r w:rsidRPr="00B84C3C">
        <w:rPr>
          <w:color w:val="00000A"/>
          <w:sz w:val="20"/>
          <w:szCs w:val="20"/>
        </w:rPr>
        <w:tab/>
      </w:r>
    </w:p>
    <w:p w14:paraId="73B1B255" w14:textId="79F7BAF2" w:rsidR="00EA1689" w:rsidRPr="00B84C3C" w:rsidRDefault="00EA1689">
      <w:pPr>
        <w:pStyle w:val="Standardnte"/>
        <w:rPr>
          <w:color w:val="00000A"/>
          <w:sz w:val="20"/>
          <w:szCs w:val="20"/>
        </w:rPr>
      </w:pPr>
      <w:r w:rsidRPr="00B84C3C">
        <w:rPr>
          <w:color w:val="00000A"/>
          <w:sz w:val="20"/>
          <w:szCs w:val="20"/>
        </w:rPr>
        <w:t>IČ:</w:t>
      </w:r>
      <w:r w:rsidR="004A6050" w:rsidRPr="00B84C3C">
        <w:rPr>
          <w:color w:val="00000A"/>
          <w:sz w:val="20"/>
          <w:szCs w:val="20"/>
        </w:rPr>
        <w:t xml:space="preserve"> </w:t>
      </w:r>
      <w:r w:rsidR="004814E4" w:rsidRPr="00B84C3C">
        <w:rPr>
          <w:color w:val="00000A"/>
          <w:sz w:val="20"/>
          <w:szCs w:val="20"/>
        </w:rPr>
        <w:tab/>
      </w:r>
      <w:r w:rsidR="004814E4" w:rsidRPr="00B84C3C">
        <w:rPr>
          <w:color w:val="00000A"/>
          <w:sz w:val="20"/>
          <w:szCs w:val="20"/>
        </w:rPr>
        <w:tab/>
      </w:r>
      <w:r w:rsidR="004814E4" w:rsidRPr="00B84C3C">
        <w:rPr>
          <w:color w:val="00000A"/>
          <w:sz w:val="20"/>
          <w:szCs w:val="20"/>
        </w:rPr>
        <w:tab/>
      </w:r>
      <w:r w:rsidR="004A6050" w:rsidRPr="00B84C3C">
        <w:rPr>
          <w:color w:val="00000A"/>
          <w:sz w:val="20"/>
          <w:szCs w:val="20"/>
        </w:rPr>
        <w:t>00064165</w:t>
      </w:r>
      <w:r w:rsidRPr="00B84C3C">
        <w:rPr>
          <w:color w:val="00000A"/>
          <w:sz w:val="20"/>
          <w:szCs w:val="20"/>
        </w:rPr>
        <w:t xml:space="preserve">, DIČ: </w:t>
      </w:r>
      <w:r w:rsidR="004A6050" w:rsidRPr="00B84C3C">
        <w:rPr>
          <w:color w:val="00000A"/>
          <w:sz w:val="20"/>
          <w:szCs w:val="20"/>
        </w:rPr>
        <w:t>CZ00064165</w:t>
      </w:r>
      <w:r w:rsidRPr="00B84C3C">
        <w:rPr>
          <w:color w:val="00000A"/>
          <w:sz w:val="20"/>
          <w:szCs w:val="20"/>
        </w:rPr>
        <w:tab/>
      </w:r>
    </w:p>
    <w:p w14:paraId="03134BE3" w14:textId="5B6396FB" w:rsidR="00EA1689" w:rsidRPr="00B84C3C" w:rsidRDefault="00EA1689">
      <w:pPr>
        <w:pStyle w:val="Standardnte"/>
        <w:rPr>
          <w:color w:val="00000A"/>
          <w:sz w:val="20"/>
          <w:szCs w:val="20"/>
        </w:rPr>
      </w:pPr>
      <w:r w:rsidRPr="00B84C3C">
        <w:rPr>
          <w:color w:val="00000A"/>
          <w:sz w:val="20"/>
          <w:szCs w:val="20"/>
        </w:rPr>
        <w:t xml:space="preserve">Zastoupená: </w:t>
      </w:r>
      <w:r w:rsidR="004814E4" w:rsidRPr="00B84C3C">
        <w:rPr>
          <w:color w:val="00000A"/>
          <w:sz w:val="20"/>
          <w:szCs w:val="20"/>
        </w:rPr>
        <w:tab/>
      </w:r>
      <w:r w:rsidR="004814E4" w:rsidRPr="00B84C3C">
        <w:rPr>
          <w:color w:val="00000A"/>
          <w:sz w:val="20"/>
          <w:szCs w:val="20"/>
        </w:rPr>
        <w:tab/>
      </w:r>
      <w:r w:rsidR="00715A73" w:rsidRPr="00B84C3C">
        <w:rPr>
          <w:color w:val="auto"/>
          <w:sz w:val="20"/>
          <w:szCs w:val="20"/>
        </w:rPr>
        <w:t xml:space="preserve">prof. MUDr. Davidem </w:t>
      </w:r>
      <w:proofErr w:type="spellStart"/>
      <w:r w:rsidR="00715A73" w:rsidRPr="00B84C3C">
        <w:rPr>
          <w:color w:val="auto"/>
          <w:sz w:val="20"/>
          <w:szCs w:val="20"/>
        </w:rPr>
        <w:t>Feltlem</w:t>
      </w:r>
      <w:proofErr w:type="spellEnd"/>
      <w:r w:rsidR="00715A73" w:rsidRPr="00B84C3C">
        <w:rPr>
          <w:color w:val="auto"/>
          <w:sz w:val="20"/>
          <w:szCs w:val="20"/>
        </w:rPr>
        <w:t>, Ph.D., MBA, ředitelem</w:t>
      </w:r>
      <w:r w:rsidRPr="00B84C3C">
        <w:rPr>
          <w:b/>
          <w:color w:val="00000A"/>
          <w:sz w:val="20"/>
          <w:szCs w:val="20"/>
        </w:rPr>
        <w:tab/>
      </w:r>
      <w:r w:rsidRPr="00B84C3C">
        <w:rPr>
          <w:color w:val="00000A"/>
          <w:sz w:val="20"/>
          <w:szCs w:val="20"/>
        </w:rPr>
        <w:tab/>
      </w:r>
    </w:p>
    <w:p w14:paraId="1652F140" w14:textId="4798BFFA" w:rsidR="00EA1689" w:rsidRPr="00B84C3C" w:rsidRDefault="00EA1689">
      <w:pPr>
        <w:pStyle w:val="Standardnte"/>
        <w:jc w:val="both"/>
        <w:rPr>
          <w:color w:val="00000A"/>
          <w:sz w:val="20"/>
          <w:szCs w:val="20"/>
        </w:rPr>
      </w:pPr>
      <w:r w:rsidRPr="00B84C3C">
        <w:rPr>
          <w:color w:val="00000A"/>
          <w:sz w:val="20"/>
          <w:szCs w:val="20"/>
        </w:rPr>
        <w:t>Bankovní spojení:</w:t>
      </w:r>
      <w:r w:rsidR="00DD258E" w:rsidRPr="00B84C3C">
        <w:rPr>
          <w:color w:val="00000A"/>
          <w:sz w:val="20"/>
          <w:szCs w:val="20"/>
        </w:rPr>
        <w:tab/>
      </w:r>
      <w:r w:rsidR="00715A73" w:rsidRPr="00B84C3C">
        <w:rPr>
          <w:color w:val="auto"/>
          <w:sz w:val="20"/>
          <w:szCs w:val="20"/>
        </w:rPr>
        <w:t>Česká národní banka</w:t>
      </w:r>
    </w:p>
    <w:p w14:paraId="06FDD70F" w14:textId="6E845C06" w:rsidR="00EA1689" w:rsidRPr="00B84C3C" w:rsidRDefault="00EA1689">
      <w:pPr>
        <w:pStyle w:val="Standardnte"/>
        <w:jc w:val="both"/>
        <w:rPr>
          <w:color w:val="00000A"/>
          <w:sz w:val="20"/>
          <w:szCs w:val="20"/>
        </w:rPr>
      </w:pPr>
      <w:r w:rsidRPr="00B84C3C">
        <w:rPr>
          <w:color w:val="00000A"/>
          <w:sz w:val="20"/>
          <w:szCs w:val="20"/>
        </w:rPr>
        <w:t xml:space="preserve">Číslo účtu: </w:t>
      </w:r>
      <w:r w:rsidRPr="00B84C3C">
        <w:rPr>
          <w:color w:val="00000A"/>
          <w:sz w:val="20"/>
          <w:szCs w:val="20"/>
        </w:rPr>
        <w:tab/>
      </w:r>
      <w:r w:rsidR="00DD258E" w:rsidRPr="00B84C3C">
        <w:rPr>
          <w:color w:val="00000A"/>
          <w:sz w:val="20"/>
          <w:szCs w:val="20"/>
        </w:rPr>
        <w:tab/>
      </w:r>
      <w:r w:rsidR="00715A73" w:rsidRPr="00B84C3C">
        <w:rPr>
          <w:color w:val="auto"/>
          <w:sz w:val="20"/>
          <w:szCs w:val="20"/>
        </w:rPr>
        <w:t>24035021/0710</w:t>
      </w:r>
    </w:p>
    <w:p w14:paraId="3ACEDB3D" w14:textId="79AB9660" w:rsidR="00C66DFA" w:rsidRPr="00B84C3C" w:rsidRDefault="00C66DFA" w:rsidP="008F7D5F">
      <w:pPr>
        <w:pStyle w:val="Standardnte"/>
        <w:jc w:val="both"/>
        <w:rPr>
          <w:color w:val="00000A"/>
          <w:sz w:val="20"/>
          <w:szCs w:val="20"/>
        </w:rPr>
      </w:pPr>
      <w:r w:rsidRPr="00B84C3C">
        <w:rPr>
          <w:color w:val="00000A"/>
          <w:sz w:val="20"/>
          <w:szCs w:val="20"/>
        </w:rPr>
        <w:t>(dále jen „</w:t>
      </w:r>
      <w:r w:rsidR="00C77432" w:rsidRPr="00B84C3C">
        <w:rPr>
          <w:b/>
          <w:color w:val="00000A"/>
          <w:sz w:val="20"/>
          <w:szCs w:val="20"/>
        </w:rPr>
        <w:t>VFN</w:t>
      </w:r>
      <w:r w:rsidRPr="00B84C3C">
        <w:rPr>
          <w:color w:val="00000A"/>
          <w:sz w:val="20"/>
          <w:szCs w:val="20"/>
        </w:rPr>
        <w:t>“</w:t>
      </w:r>
      <w:r w:rsidR="009C3ED2" w:rsidRPr="00B84C3C">
        <w:rPr>
          <w:color w:val="00000A"/>
          <w:sz w:val="20"/>
          <w:szCs w:val="20"/>
        </w:rPr>
        <w:t xml:space="preserve">, </w:t>
      </w:r>
      <w:r w:rsidR="00C77432" w:rsidRPr="00B84C3C">
        <w:rPr>
          <w:color w:val="00000A"/>
          <w:sz w:val="20"/>
          <w:szCs w:val="20"/>
        </w:rPr>
        <w:t>FNKV</w:t>
      </w:r>
      <w:r w:rsidR="009C3ED2" w:rsidRPr="00B84C3C">
        <w:rPr>
          <w:color w:val="00000A"/>
          <w:sz w:val="20"/>
          <w:szCs w:val="20"/>
        </w:rPr>
        <w:t xml:space="preserve"> a </w:t>
      </w:r>
      <w:r w:rsidR="00C77432" w:rsidRPr="00B84C3C">
        <w:rPr>
          <w:color w:val="00000A"/>
          <w:sz w:val="20"/>
          <w:szCs w:val="20"/>
        </w:rPr>
        <w:t>VFN</w:t>
      </w:r>
      <w:r w:rsidR="009C3ED2" w:rsidRPr="00B84C3C">
        <w:rPr>
          <w:color w:val="00000A"/>
          <w:sz w:val="20"/>
          <w:szCs w:val="20"/>
        </w:rPr>
        <w:t xml:space="preserve"> dále také společně jako „</w:t>
      </w:r>
      <w:r w:rsidR="00332AD6" w:rsidRPr="00B84C3C">
        <w:rPr>
          <w:b/>
          <w:color w:val="00000A"/>
          <w:sz w:val="20"/>
          <w:szCs w:val="20"/>
        </w:rPr>
        <w:t>Nemocnice</w:t>
      </w:r>
      <w:r w:rsidR="009C3ED2" w:rsidRPr="00B84C3C">
        <w:rPr>
          <w:color w:val="00000A"/>
          <w:sz w:val="20"/>
          <w:szCs w:val="20"/>
        </w:rPr>
        <w:t>“)</w:t>
      </w:r>
    </w:p>
    <w:p w14:paraId="0241B986" w14:textId="670717D6" w:rsidR="00C66DFA" w:rsidRPr="00B84C3C" w:rsidRDefault="00C66DFA" w:rsidP="008F7D5F">
      <w:pPr>
        <w:pStyle w:val="Standardnte"/>
        <w:jc w:val="both"/>
        <w:rPr>
          <w:color w:val="00000A"/>
          <w:sz w:val="20"/>
          <w:szCs w:val="20"/>
        </w:rPr>
      </w:pPr>
      <w:r w:rsidRPr="00B84C3C">
        <w:rPr>
          <w:color w:val="00000A"/>
          <w:sz w:val="20"/>
          <w:szCs w:val="20"/>
        </w:rPr>
        <w:t>(</w:t>
      </w:r>
      <w:proofErr w:type="spellStart"/>
      <w:r w:rsidR="00C77432" w:rsidRPr="00B84C3C">
        <w:rPr>
          <w:color w:val="00000A"/>
          <w:sz w:val="20"/>
          <w:szCs w:val="20"/>
        </w:rPr>
        <w:t>Roche</w:t>
      </w:r>
      <w:proofErr w:type="spellEnd"/>
      <w:r w:rsidRPr="00B84C3C">
        <w:rPr>
          <w:color w:val="00000A"/>
          <w:sz w:val="20"/>
          <w:szCs w:val="20"/>
        </w:rPr>
        <w:t xml:space="preserve"> a </w:t>
      </w:r>
      <w:r w:rsidR="00C77432" w:rsidRPr="00B84C3C">
        <w:rPr>
          <w:color w:val="00000A"/>
          <w:sz w:val="20"/>
          <w:szCs w:val="20"/>
        </w:rPr>
        <w:t>Nemocnice</w:t>
      </w:r>
      <w:r w:rsidRPr="00B84C3C">
        <w:rPr>
          <w:color w:val="00000A"/>
          <w:sz w:val="20"/>
          <w:szCs w:val="20"/>
        </w:rPr>
        <w:t xml:space="preserve"> dále také společně jako „</w:t>
      </w:r>
      <w:r w:rsidR="00332AD6" w:rsidRPr="00B84C3C">
        <w:rPr>
          <w:b/>
          <w:color w:val="00000A"/>
          <w:sz w:val="20"/>
          <w:szCs w:val="20"/>
        </w:rPr>
        <w:t>S</w:t>
      </w:r>
      <w:r w:rsidRPr="00B84C3C">
        <w:rPr>
          <w:b/>
          <w:color w:val="00000A"/>
          <w:sz w:val="20"/>
          <w:szCs w:val="20"/>
        </w:rPr>
        <w:t>trany</w:t>
      </w:r>
      <w:r w:rsidRPr="00B84C3C">
        <w:rPr>
          <w:color w:val="00000A"/>
          <w:sz w:val="20"/>
          <w:szCs w:val="20"/>
        </w:rPr>
        <w:t>“ nebo „</w:t>
      </w:r>
      <w:r w:rsidR="00332AD6" w:rsidRPr="00B84C3C">
        <w:rPr>
          <w:b/>
          <w:color w:val="00000A"/>
          <w:sz w:val="20"/>
          <w:szCs w:val="20"/>
        </w:rPr>
        <w:t>S</w:t>
      </w:r>
      <w:r w:rsidRPr="00B84C3C">
        <w:rPr>
          <w:b/>
          <w:color w:val="00000A"/>
          <w:sz w:val="20"/>
          <w:szCs w:val="20"/>
        </w:rPr>
        <w:t>mluvní strany</w:t>
      </w:r>
      <w:r w:rsidRPr="00B84C3C">
        <w:rPr>
          <w:color w:val="00000A"/>
          <w:sz w:val="20"/>
          <w:szCs w:val="20"/>
        </w:rPr>
        <w:t>“)</w:t>
      </w:r>
    </w:p>
    <w:p w14:paraId="22C9FC83" w14:textId="77777777" w:rsidR="00C66DFA" w:rsidRPr="00B84C3C" w:rsidRDefault="00C66DFA" w:rsidP="008F7D5F">
      <w:pPr>
        <w:pStyle w:val="Standardnte"/>
        <w:jc w:val="both"/>
        <w:rPr>
          <w:color w:val="00000A"/>
          <w:sz w:val="20"/>
          <w:szCs w:val="20"/>
        </w:rPr>
      </w:pPr>
    </w:p>
    <w:p w14:paraId="2FB60E22" w14:textId="2E76E8B4" w:rsidR="004806E5" w:rsidRPr="00B84C3C" w:rsidRDefault="004806E5" w:rsidP="008F7D5F">
      <w:pPr>
        <w:pStyle w:val="Standardnte"/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ab/>
      </w:r>
      <w:r w:rsidRPr="00B84C3C">
        <w:rPr>
          <w:color w:val="auto"/>
          <w:sz w:val="20"/>
          <w:szCs w:val="20"/>
        </w:rPr>
        <w:tab/>
      </w:r>
    </w:p>
    <w:p w14:paraId="7648EDD0" w14:textId="67A3A2BC" w:rsidR="004806E5" w:rsidRPr="00B84C3C" w:rsidRDefault="004806E5" w:rsidP="008F7D5F">
      <w:pPr>
        <w:adjustRightInd w:val="0"/>
        <w:jc w:val="center"/>
        <w:rPr>
          <w:rFonts w:ascii="Times New Roman" w:hAnsi="Times New Roman"/>
          <w:b/>
          <w:bCs/>
          <w:sz w:val="20"/>
        </w:rPr>
      </w:pPr>
      <w:r w:rsidRPr="00B84C3C">
        <w:rPr>
          <w:rFonts w:ascii="Times New Roman" w:hAnsi="Times New Roman"/>
          <w:sz w:val="20"/>
        </w:rPr>
        <w:t>uzavřely tuto</w:t>
      </w:r>
      <w:r w:rsidRPr="00B84C3C">
        <w:rPr>
          <w:rFonts w:ascii="Times New Roman" w:hAnsi="Times New Roman"/>
          <w:b/>
          <w:bCs/>
          <w:sz w:val="20"/>
        </w:rPr>
        <w:t xml:space="preserve"> smlouvu </w:t>
      </w:r>
      <w:r w:rsidR="00DD258E" w:rsidRPr="00B84C3C">
        <w:rPr>
          <w:rFonts w:ascii="Times New Roman" w:hAnsi="Times New Roman"/>
          <w:b/>
          <w:bCs/>
          <w:sz w:val="20"/>
        </w:rPr>
        <w:t>o spolupráci</w:t>
      </w:r>
      <w:r w:rsidRPr="00B84C3C">
        <w:rPr>
          <w:rFonts w:ascii="Times New Roman" w:hAnsi="Times New Roman"/>
          <w:b/>
          <w:bCs/>
          <w:sz w:val="20"/>
        </w:rPr>
        <w:t>.</w:t>
      </w:r>
    </w:p>
    <w:p w14:paraId="0BA6F1E6" w14:textId="1E9AB1BD" w:rsidR="000708FA" w:rsidRPr="00B84C3C" w:rsidRDefault="000708FA" w:rsidP="008F7D5F">
      <w:pPr>
        <w:pStyle w:val="Nadpis2"/>
        <w:numPr>
          <w:ilvl w:val="0"/>
          <w:numId w:val="0"/>
        </w:numPr>
        <w:spacing w:after="0"/>
        <w:ind w:left="720"/>
        <w:jc w:val="left"/>
        <w:rPr>
          <w:sz w:val="20"/>
          <w:szCs w:val="20"/>
        </w:rPr>
      </w:pPr>
    </w:p>
    <w:p w14:paraId="5E0A3456" w14:textId="77777777" w:rsidR="000708FA" w:rsidRPr="00B84C3C" w:rsidRDefault="000708FA" w:rsidP="008F7D5F">
      <w:pPr>
        <w:pStyle w:val="Nadpis2"/>
        <w:numPr>
          <w:ilvl w:val="0"/>
          <w:numId w:val="1"/>
        </w:numPr>
        <w:spacing w:after="0"/>
        <w:rPr>
          <w:sz w:val="20"/>
          <w:szCs w:val="20"/>
        </w:rPr>
      </w:pPr>
      <w:r w:rsidRPr="00B84C3C">
        <w:rPr>
          <w:sz w:val="20"/>
          <w:szCs w:val="20"/>
        </w:rPr>
        <w:t>Preambule a účel Smlouvy</w:t>
      </w:r>
    </w:p>
    <w:p w14:paraId="4886C2B9" w14:textId="6B88AAD0" w:rsidR="000708FA" w:rsidRPr="005A36BB" w:rsidRDefault="000708FA" w:rsidP="008F7D5F">
      <w:pPr>
        <w:pStyle w:val="Standardnte"/>
        <w:numPr>
          <w:ilvl w:val="0"/>
          <w:numId w:val="2"/>
        </w:numPr>
        <w:ind w:left="357" w:hanging="357"/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 xml:space="preserve">Společnost </w:t>
      </w:r>
      <w:proofErr w:type="spellStart"/>
      <w:r w:rsidRPr="00B84C3C">
        <w:rPr>
          <w:color w:val="auto"/>
          <w:sz w:val="20"/>
          <w:szCs w:val="20"/>
        </w:rPr>
        <w:t>Roche</w:t>
      </w:r>
      <w:proofErr w:type="spellEnd"/>
      <w:r w:rsidRPr="00B84C3C">
        <w:rPr>
          <w:color w:val="auto"/>
          <w:sz w:val="20"/>
          <w:szCs w:val="20"/>
        </w:rPr>
        <w:t xml:space="preserve"> je společností s ručením omezeným založenou podle práva České republiky, která je </w:t>
      </w:r>
      <w:r w:rsidR="004869D2" w:rsidRPr="00B84C3C">
        <w:rPr>
          <w:color w:val="auto"/>
          <w:sz w:val="20"/>
          <w:szCs w:val="20"/>
        </w:rPr>
        <w:t xml:space="preserve">mimo jiné </w:t>
      </w:r>
      <w:r w:rsidRPr="00B84C3C">
        <w:rPr>
          <w:color w:val="auto"/>
          <w:sz w:val="20"/>
          <w:szCs w:val="20"/>
        </w:rPr>
        <w:t xml:space="preserve">zástupcem výrobce a dovozce diagnostických </w:t>
      </w:r>
      <w:r w:rsidR="00EB2183" w:rsidRPr="00B84C3C">
        <w:rPr>
          <w:color w:val="auto"/>
          <w:sz w:val="20"/>
          <w:szCs w:val="20"/>
        </w:rPr>
        <w:t xml:space="preserve">zdravotnických prostředků </w:t>
      </w:r>
      <w:r w:rsidR="00EB2183" w:rsidRPr="005A36BB">
        <w:rPr>
          <w:color w:val="auto"/>
          <w:sz w:val="20"/>
          <w:szCs w:val="20"/>
        </w:rPr>
        <w:t xml:space="preserve">řady </w:t>
      </w:r>
      <w:proofErr w:type="spellStart"/>
      <w:r w:rsidR="00EB2183" w:rsidRPr="008F7D5F">
        <w:rPr>
          <w:color w:val="auto"/>
          <w:sz w:val="20"/>
          <w:szCs w:val="20"/>
        </w:rPr>
        <w:t>cobas</w:t>
      </w:r>
      <w:proofErr w:type="spellEnd"/>
      <w:r w:rsidR="00EB2183" w:rsidRPr="008F7D5F">
        <w:rPr>
          <w:color w:val="auto"/>
          <w:sz w:val="20"/>
          <w:szCs w:val="20"/>
        </w:rPr>
        <w:t xml:space="preserve"> e601</w:t>
      </w:r>
      <w:r w:rsidR="00C66DFA" w:rsidRPr="005A36BB">
        <w:rPr>
          <w:color w:val="auto"/>
          <w:sz w:val="20"/>
          <w:szCs w:val="20"/>
        </w:rPr>
        <w:t xml:space="preserve">, jak jsou </w:t>
      </w:r>
      <w:r w:rsidR="0004185C" w:rsidRPr="005A36BB">
        <w:rPr>
          <w:color w:val="auto"/>
          <w:sz w:val="20"/>
          <w:szCs w:val="20"/>
        </w:rPr>
        <w:t>blíže</w:t>
      </w:r>
      <w:r w:rsidR="00C66DFA" w:rsidRPr="005A36BB">
        <w:rPr>
          <w:color w:val="auto"/>
          <w:sz w:val="20"/>
          <w:szCs w:val="20"/>
        </w:rPr>
        <w:t xml:space="preserve"> specifikovány v </w:t>
      </w:r>
      <w:r w:rsidR="00C66DFA" w:rsidRPr="005A36BB">
        <w:rPr>
          <w:b/>
          <w:color w:val="auto"/>
          <w:sz w:val="20"/>
          <w:szCs w:val="20"/>
          <w:u w:val="single"/>
        </w:rPr>
        <w:t>Příloze č. 1</w:t>
      </w:r>
      <w:r w:rsidR="00C66DFA" w:rsidRPr="005A36BB">
        <w:rPr>
          <w:color w:val="auto"/>
          <w:sz w:val="20"/>
          <w:szCs w:val="20"/>
        </w:rPr>
        <w:t xml:space="preserve"> této smlouvy</w:t>
      </w:r>
      <w:r w:rsidR="004869D2" w:rsidRPr="005A36BB">
        <w:rPr>
          <w:color w:val="auto"/>
          <w:sz w:val="20"/>
          <w:szCs w:val="20"/>
        </w:rPr>
        <w:t xml:space="preserve"> (dále jen „</w:t>
      </w:r>
      <w:r w:rsidR="004869D2" w:rsidRPr="005A36BB">
        <w:rPr>
          <w:b/>
          <w:color w:val="auto"/>
          <w:sz w:val="20"/>
          <w:szCs w:val="20"/>
        </w:rPr>
        <w:t>Přístroj</w:t>
      </w:r>
      <w:r w:rsidR="004869D2" w:rsidRPr="005A36BB">
        <w:rPr>
          <w:color w:val="auto"/>
          <w:sz w:val="20"/>
          <w:szCs w:val="20"/>
        </w:rPr>
        <w:t>“)</w:t>
      </w:r>
      <w:r w:rsidRPr="005A36BB">
        <w:rPr>
          <w:color w:val="auto"/>
          <w:sz w:val="20"/>
          <w:szCs w:val="20"/>
        </w:rPr>
        <w:t>.</w:t>
      </w:r>
    </w:p>
    <w:p w14:paraId="694A8C84" w14:textId="750DEC1D" w:rsidR="00D346EB" w:rsidRPr="00B84C3C" w:rsidRDefault="00332AD6" w:rsidP="008F7D5F">
      <w:pPr>
        <w:pStyle w:val="Standardnte"/>
        <w:numPr>
          <w:ilvl w:val="0"/>
          <w:numId w:val="2"/>
        </w:numPr>
        <w:ind w:left="357" w:hanging="357"/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>Nemocnice</w:t>
      </w:r>
      <w:r w:rsidR="00D346EB" w:rsidRPr="00B84C3C">
        <w:rPr>
          <w:color w:val="auto"/>
          <w:sz w:val="20"/>
          <w:szCs w:val="20"/>
        </w:rPr>
        <w:t xml:space="preserve"> mají zájem vyzkoušet funkcionalitu Přístroj</w:t>
      </w:r>
      <w:r w:rsidR="00D1557C">
        <w:rPr>
          <w:color w:val="auto"/>
          <w:sz w:val="20"/>
          <w:szCs w:val="20"/>
        </w:rPr>
        <w:t>e</w:t>
      </w:r>
      <w:r w:rsidR="00D346EB" w:rsidRPr="00B84C3C">
        <w:rPr>
          <w:color w:val="auto"/>
          <w:sz w:val="20"/>
          <w:szCs w:val="20"/>
        </w:rPr>
        <w:t xml:space="preserve"> ve své klinické praxi, případně je porovnat s funkčností přístrojů, které ve své praxi </w:t>
      </w:r>
      <w:r w:rsidR="00716879" w:rsidRPr="00B84C3C">
        <w:rPr>
          <w:color w:val="auto"/>
          <w:sz w:val="20"/>
          <w:szCs w:val="20"/>
        </w:rPr>
        <w:t xml:space="preserve">již </w:t>
      </w:r>
      <w:r w:rsidR="00D346EB" w:rsidRPr="00B84C3C">
        <w:rPr>
          <w:color w:val="auto"/>
          <w:sz w:val="20"/>
          <w:szCs w:val="20"/>
        </w:rPr>
        <w:t>používají.</w:t>
      </w:r>
    </w:p>
    <w:p w14:paraId="627B7D03" w14:textId="457FB61E" w:rsidR="00D346EB" w:rsidRPr="00B84C3C" w:rsidRDefault="00D346EB" w:rsidP="008F7D5F">
      <w:pPr>
        <w:pStyle w:val="Standardnte"/>
        <w:numPr>
          <w:ilvl w:val="0"/>
          <w:numId w:val="2"/>
        </w:numPr>
        <w:ind w:left="357" w:hanging="357"/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 xml:space="preserve">Účelem této Smlouvy je úprava podmínek vzájemné spolupráce stran, kdy </w:t>
      </w:r>
      <w:r w:rsidR="00332AD6" w:rsidRPr="00B84C3C">
        <w:rPr>
          <w:color w:val="auto"/>
          <w:sz w:val="20"/>
          <w:szCs w:val="20"/>
        </w:rPr>
        <w:t>Nemocnice</w:t>
      </w:r>
      <w:r w:rsidRPr="00B84C3C">
        <w:rPr>
          <w:color w:val="auto"/>
          <w:sz w:val="20"/>
          <w:szCs w:val="20"/>
        </w:rPr>
        <w:t xml:space="preserve"> budou mít možnost vyzkoušet bezplatně ve svém provozu funkcionalitu Přístroj</w:t>
      </w:r>
      <w:r w:rsidR="00D1557C">
        <w:rPr>
          <w:color w:val="auto"/>
          <w:sz w:val="20"/>
          <w:szCs w:val="20"/>
        </w:rPr>
        <w:t>e</w:t>
      </w:r>
      <w:r w:rsidRPr="00B84C3C">
        <w:rPr>
          <w:color w:val="auto"/>
          <w:sz w:val="20"/>
          <w:szCs w:val="20"/>
        </w:rPr>
        <w:t xml:space="preserve"> s tím, že poskytnou společnosti </w:t>
      </w:r>
      <w:proofErr w:type="spellStart"/>
      <w:r w:rsidRPr="00B84C3C">
        <w:rPr>
          <w:color w:val="auto"/>
          <w:sz w:val="20"/>
          <w:szCs w:val="20"/>
        </w:rPr>
        <w:t>Roche</w:t>
      </w:r>
      <w:proofErr w:type="spellEnd"/>
      <w:r w:rsidRPr="00B84C3C">
        <w:rPr>
          <w:color w:val="auto"/>
          <w:sz w:val="20"/>
          <w:szCs w:val="20"/>
        </w:rPr>
        <w:t xml:space="preserve"> zpětnou vazbu s vyhodnocením provozu Přístroj</w:t>
      </w:r>
      <w:r w:rsidR="00D1557C">
        <w:rPr>
          <w:color w:val="auto"/>
          <w:sz w:val="20"/>
          <w:szCs w:val="20"/>
        </w:rPr>
        <w:t>e</w:t>
      </w:r>
      <w:r w:rsidRPr="00B84C3C">
        <w:rPr>
          <w:color w:val="auto"/>
          <w:sz w:val="20"/>
          <w:szCs w:val="20"/>
        </w:rPr>
        <w:t>.</w:t>
      </w:r>
    </w:p>
    <w:p w14:paraId="1E1C4C0E" w14:textId="77777777" w:rsidR="00D346EB" w:rsidRPr="00B84C3C" w:rsidRDefault="00D346EB" w:rsidP="008F7D5F">
      <w:pPr>
        <w:pStyle w:val="Standardnte"/>
        <w:ind w:left="357"/>
        <w:jc w:val="both"/>
        <w:rPr>
          <w:color w:val="auto"/>
          <w:sz w:val="20"/>
          <w:szCs w:val="20"/>
        </w:rPr>
      </w:pPr>
    </w:p>
    <w:p w14:paraId="10F58EFC" w14:textId="0F35E61A" w:rsidR="004806E5" w:rsidRPr="00B84C3C" w:rsidRDefault="004806E5" w:rsidP="008F7D5F">
      <w:pPr>
        <w:pStyle w:val="Nadpis2"/>
        <w:numPr>
          <w:ilvl w:val="0"/>
          <w:numId w:val="1"/>
        </w:numPr>
        <w:spacing w:after="0"/>
        <w:rPr>
          <w:sz w:val="20"/>
          <w:szCs w:val="20"/>
        </w:rPr>
      </w:pPr>
      <w:r w:rsidRPr="00B84C3C">
        <w:rPr>
          <w:sz w:val="20"/>
          <w:szCs w:val="20"/>
        </w:rPr>
        <w:t xml:space="preserve">Předmět smlouvy </w:t>
      </w:r>
    </w:p>
    <w:p w14:paraId="5D8F56B9" w14:textId="0D4378F7" w:rsidR="00D346EB" w:rsidRPr="00B84C3C" w:rsidRDefault="00D346EB">
      <w:pPr>
        <w:pStyle w:val="Standardnte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 xml:space="preserve">Touto Smlouvou se </w:t>
      </w:r>
      <w:proofErr w:type="spellStart"/>
      <w:r w:rsidR="00332AD6" w:rsidRPr="00B84C3C">
        <w:rPr>
          <w:color w:val="auto"/>
          <w:sz w:val="20"/>
          <w:szCs w:val="20"/>
        </w:rPr>
        <w:t>Roche</w:t>
      </w:r>
      <w:proofErr w:type="spellEnd"/>
      <w:r w:rsidRPr="00B84C3C">
        <w:rPr>
          <w:color w:val="auto"/>
          <w:sz w:val="20"/>
          <w:szCs w:val="20"/>
        </w:rPr>
        <w:t xml:space="preserve"> zavazuje, že </w:t>
      </w:r>
      <w:r w:rsidRPr="005A36BB">
        <w:rPr>
          <w:color w:val="auto"/>
          <w:sz w:val="20"/>
          <w:szCs w:val="20"/>
        </w:rPr>
        <w:t xml:space="preserve">přenechá od </w:t>
      </w:r>
      <w:r w:rsidR="005A36BB" w:rsidRPr="005A36BB">
        <w:rPr>
          <w:color w:val="auto"/>
          <w:sz w:val="20"/>
          <w:szCs w:val="20"/>
        </w:rPr>
        <w:t>účinnosti této Smlouvy</w:t>
      </w:r>
      <w:r w:rsidRPr="005A36BB">
        <w:rPr>
          <w:color w:val="auto"/>
          <w:sz w:val="20"/>
          <w:szCs w:val="20"/>
        </w:rPr>
        <w:t xml:space="preserve"> do Dne ukončení, jak je definován v</w:t>
      </w:r>
      <w:r w:rsidR="003F4730">
        <w:rPr>
          <w:color w:val="auto"/>
          <w:sz w:val="20"/>
          <w:szCs w:val="20"/>
        </w:rPr>
        <w:t> </w:t>
      </w:r>
      <w:r w:rsidRPr="005A36BB">
        <w:rPr>
          <w:color w:val="auto"/>
          <w:sz w:val="20"/>
          <w:szCs w:val="20"/>
        </w:rPr>
        <w:t>čl</w:t>
      </w:r>
      <w:r w:rsidR="003F4730">
        <w:rPr>
          <w:color w:val="auto"/>
          <w:sz w:val="20"/>
          <w:szCs w:val="20"/>
        </w:rPr>
        <w:t>.</w:t>
      </w:r>
      <w:r w:rsidRPr="005A36BB">
        <w:rPr>
          <w:color w:val="auto"/>
          <w:sz w:val="20"/>
          <w:szCs w:val="20"/>
        </w:rPr>
        <w:t xml:space="preserve"> 5</w:t>
      </w:r>
      <w:r w:rsidR="00E64662">
        <w:rPr>
          <w:color w:val="auto"/>
          <w:sz w:val="20"/>
          <w:szCs w:val="20"/>
        </w:rPr>
        <w:t>.</w:t>
      </w:r>
      <w:r w:rsidRPr="005A36BB">
        <w:rPr>
          <w:color w:val="auto"/>
          <w:sz w:val="20"/>
          <w:szCs w:val="20"/>
        </w:rPr>
        <w:t xml:space="preserve"> této smlouvy níže</w:t>
      </w:r>
      <w:r w:rsidR="007D52AB" w:rsidRPr="005A36BB">
        <w:rPr>
          <w:color w:val="auto"/>
          <w:sz w:val="20"/>
          <w:szCs w:val="20"/>
        </w:rPr>
        <w:t xml:space="preserve"> </w:t>
      </w:r>
      <w:r w:rsidRPr="005A36BB">
        <w:rPr>
          <w:color w:val="auto"/>
          <w:sz w:val="20"/>
          <w:szCs w:val="20"/>
        </w:rPr>
        <w:t>(dále jen „</w:t>
      </w:r>
      <w:r w:rsidR="00332AD6" w:rsidRPr="005A36BB">
        <w:rPr>
          <w:b/>
          <w:color w:val="auto"/>
          <w:sz w:val="20"/>
          <w:szCs w:val="20"/>
        </w:rPr>
        <w:t>D</w:t>
      </w:r>
      <w:r w:rsidRPr="005A36BB">
        <w:rPr>
          <w:b/>
          <w:color w:val="auto"/>
          <w:sz w:val="20"/>
          <w:szCs w:val="20"/>
        </w:rPr>
        <w:t>oba výpůjčky</w:t>
      </w:r>
      <w:r w:rsidRPr="005A36BB">
        <w:rPr>
          <w:color w:val="auto"/>
          <w:sz w:val="20"/>
          <w:szCs w:val="20"/>
        </w:rPr>
        <w:t xml:space="preserve">“) </w:t>
      </w:r>
      <w:r w:rsidR="00716879" w:rsidRPr="005A36BB">
        <w:rPr>
          <w:color w:val="auto"/>
          <w:sz w:val="20"/>
          <w:szCs w:val="20"/>
        </w:rPr>
        <w:t>VFN</w:t>
      </w:r>
      <w:r w:rsidRPr="005A36BB">
        <w:rPr>
          <w:color w:val="auto"/>
          <w:sz w:val="20"/>
          <w:szCs w:val="20"/>
        </w:rPr>
        <w:t xml:space="preserve"> do bezplatného užívání Přístroj včetně všech součástí a příslušenství potřebných k jejich řádnému užívání specifikované v </w:t>
      </w:r>
      <w:r w:rsidRPr="005A36BB">
        <w:rPr>
          <w:b/>
          <w:color w:val="auto"/>
          <w:sz w:val="20"/>
          <w:szCs w:val="20"/>
          <w:u w:val="single"/>
        </w:rPr>
        <w:t>Příloze č. 1</w:t>
      </w:r>
      <w:r w:rsidRPr="005A36BB">
        <w:rPr>
          <w:b/>
          <w:color w:val="auto"/>
          <w:sz w:val="20"/>
          <w:szCs w:val="20"/>
        </w:rPr>
        <w:t xml:space="preserve"> </w:t>
      </w:r>
      <w:r w:rsidRPr="005A36BB">
        <w:rPr>
          <w:color w:val="auto"/>
          <w:sz w:val="20"/>
          <w:szCs w:val="20"/>
        </w:rPr>
        <w:t xml:space="preserve">za účelem </w:t>
      </w:r>
      <w:r w:rsidR="00CA64E0" w:rsidRPr="005A36BB">
        <w:rPr>
          <w:color w:val="auto"/>
          <w:sz w:val="20"/>
          <w:szCs w:val="20"/>
        </w:rPr>
        <w:t>vyzkoušení funkcionality Přístroj</w:t>
      </w:r>
      <w:r w:rsidR="00D1557C">
        <w:rPr>
          <w:color w:val="auto"/>
          <w:sz w:val="20"/>
          <w:szCs w:val="20"/>
        </w:rPr>
        <w:t>e</w:t>
      </w:r>
      <w:r w:rsidR="00CA64E0" w:rsidRPr="005A36BB">
        <w:rPr>
          <w:color w:val="auto"/>
          <w:sz w:val="20"/>
          <w:szCs w:val="20"/>
        </w:rPr>
        <w:t xml:space="preserve"> na </w:t>
      </w:r>
      <w:r w:rsidRPr="008F7D5F">
        <w:rPr>
          <w:color w:val="auto"/>
          <w:sz w:val="20"/>
          <w:szCs w:val="20"/>
        </w:rPr>
        <w:t>1500</w:t>
      </w:r>
      <w:r w:rsidRPr="005A36BB">
        <w:rPr>
          <w:color w:val="auto"/>
          <w:sz w:val="20"/>
          <w:szCs w:val="20"/>
        </w:rPr>
        <w:t xml:space="preserve"> krevních</w:t>
      </w:r>
      <w:r w:rsidRPr="00B84C3C">
        <w:rPr>
          <w:color w:val="auto"/>
          <w:sz w:val="20"/>
          <w:szCs w:val="20"/>
        </w:rPr>
        <w:t xml:space="preserve"> vzor</w:t>
      </w:r>
      <w:r w:rsidR="007D52AB" w:rsidRPr="00B84C3C">
        <w:rPr>
          <w:color w:val="auto"/>
          <w:sz w:val="20"/>
          <w:szCs w:val="20"/>
        </w:rPr>
        <w:t>cích</w:t>
      </w:r>
      <w:r w:rsidRPr="00B84C3C">
        <w:rPr>
          <w:color w:val="auto"/>
          <w:sz w:val="20"/>
          <w:szCs w:val="20"/>
        </w:rPr>
        <w:t xml:space="preserve">. </w:t>
      </w:r>
    </w:p>
    <w:p w14:paraId="79856D91" w14:textId="4AE2A92F" w:rsidR="007D52AB" w:rsidRPr="00314442" w:rsidRDefault="007D52AB">
      <w:pPr>
        <w:pStyle w:val="Standardnte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>Na základě této</w:t>
      </w:r>
      <w:r w:rsidR="006E2143" w:rsidRPr="00B84C3C">
        <w:rPr>
          <w:color w:val="auto"/>
          <w:sz w:val="20"/>
          <w:szCs w:val="20"/>
        </w:rPr>
        <w:t xml:space="preserve"> Smlouv</w:t>
      </w:r>
      <w:r w:rsidRPr="00B84C3C">
        <w:rPr>
          <w:color w:val="auto"/>
          <w:sz w:val="20"/>
          <w:szCs w:val="20"/>
        </w:rPr>
        <w:t>y</w:t>
      </w:r>
      <w:r w:rsidR="006E2143" w:rsidRPr="00B84C3C">
        <w:rPr>
          <w:color w:val="auto"/>
          <w:sz w:val="20"/>
          <w:szCs w:val="20"/>
        </w:rPr>
        <w:t xml:space="preserve"> </w:t>
      </w:r>
      <w:r w:rsidRPr="00B84C3C">
        <w:rPr>
          <w:color w:val="auto"/>
          <w:sz w:val="20"/>
          <w:szCs w:val="20"/>
        </w:rPr>
        <w:t>je</w:t>
      </w:r>
      <w:r w:rsidR="006E2143" w:rsidRPr="00B84C3C">
        <w:rPr>
          <w:color w:val="auto"/>
          <w:sz w:val="20"/>
          <w:szCs w:val="20"/>
        </w:rPr>
        <w:t xml:space="preserve"> </w:t>
      </w:r>
      <w:r w:rsidR="00716879" w:rsidRPr="00B84C3C">
        <w:rPr>
          <w:color w:val="auto"/>
          <w:sz w:val="20"/>
          <w:szCs w:val="20"/>
        </w:rPr>
        <w:t>VFN</w:t>
      </w:r>
      <w:r w:rsidR="00013B6E" w:rsidRPr="00B84C3C">
        <w:rPr>
          <w:color w:val="auto"/>
          <w:sz w:val="20"/>
          <w:szCs w:val="20"/>
        </w:rPr>
        <w:t xml:space="preserve"> </w:t>
      </w:r>
      <w:r w:rsidRPr="00B84C3C">
        <w:rPr>
          <w:color w:val="auto"/>
          <w:sz w:val="20"/>
          <w:szCs w:val="20"/>
        </w:rPr>
        <w:t>oprávněn</w:t>
      </w:r>
      <w:r w:rsidR="00EB2183" w:rsidRPr="00B84C3C">
        <w:rPr>
          <w:color w:val="auto"/>
          <w:sz w:val="20"/>
          <w:szCs w:val="20"/>
        </w:rPr>
        <w:t>a</w:t>
      </w:r>
      <w:r w:rsidR="006E2143" w:rsidRPr="00B84C3C">
        <w:rPr>
          <w:color w:val="auto"/>
          <w:sz w:val="20"/>
          <w:szCs w:val="20"/>
        </w:rPr>
        <w:t xml:space="preserve"> </w:t>
      </w:r>
      <w:r w:rsidRPr="00B84C3C">
        <w:rPr>
          <w:color w:val="auto"/>
          <w:sz w:val="20"/>
          <w:szCs w:val="20"/>
        </w:rPr>
        <w:t>vyzkoušet funkcionalitu Přístroj</w:t>
      </w:r>
      <w:r w:rsidR="00D1557C">
        <w:rPr>
          <w:color w:val="auto"/>
          <w:sz w:val="20"/>
          <w:szCs w:val="20"/>
        </w:rPr>
        <w:t>e</w:t>
      </w:r>
      <w:r w:rsidR="006E2143" w:rsidRPr="00B84C3C">
        <w:rPr>
          <w:color w:val="auto"/>
          <w:sz w:val="20"/>
          <w:szCs w:val="20"/>
        </w:rPr>
        <w:t xml:space="preserve"> </w:t>
      </w:r>
      <w:r w:rsidRPr="00B84C3C">
        <w:rPr>
          <w:color w:val="auto"/>
          <w:sz w:val="20"/>
          <w:szCs w:val="20"/>
        </w:rPr>
        <w:t>tím, že na nich v </w:t>
      </w:r>
      <w:r w:rsidR="00716879" w:rsidRPr="00B84C3C">
        <w:rPr>
          <w:color w:val="auto"/>
          <w:sz w:val="20"/>
          <w:szCs w:val="20"/>
        </w:rPr>
        <w:t>D</w:t>
      </w:r>
      <w:r w:rsidRPr="00B84C3C">
        <w:rPr>
          <w:color w:val="auto"/>
          <w:sz w:val="20"/>
          <w:szCs w:val="20"/>
        </w:rPr>
        <w:t xml:space="preserve">obě výpůjčky zpracuje 1500 </w:t>
      </w:r>
      <w:r w:rsidR="00D346EB" w:rsidRPr="00B84C3C">
        <w:rPr>
          <w:color w:val="auto"/>
          <w:sz w:val="20"/>
          <w:szCs w:val="20"/>
        </w:rPr>
        <w:t>krevní</w:t>
      </w:r>
      <w:r w:rsidRPr="00B84C3C">
        <w:rPr>
          <w:color w:val="auto"/>
          <w:sz w:val="20"/>
          <w:szCs w:val="20"/>
        </w:rPr>
        <w:t>ch</w:t>
      </w:r>
      <w:r w:rsidR="00D346EB" w:rsidRPr="00B84C3C">
        <w:rPr>
          <w:color w:val="auto"/>
          <w:sz w:val="20"/>
          <w:szCs w:val="20"/>
        </w:rPr>
        <w:t xml:space="preserve"> </w:t>
      </w:r>
      <w:r w:rsidRPr="00B84C3C">
        <w:rPr>
          <w:color w:val="auto"/>
          <w:sz w:val="20"/>
          <w:szCs w:val="20"/>
        </w:rPr>
        <w:t xml:space="preserve">vzorků, které bude mít </w:t>
      </w:r>
      <w:r w:rsidR="00716879" w:rsidRPr="00B84C3C">
        <w:rPr>
          <w:color w:val="auto"/>
          <w:sz w:val="20"/>
          <w:szCs w:val="20"/>
        </w:rPr>
        <w:t>sama</w:t>
      </w:r>
      <w:r w:rsidRPr="00B84C3C">
        <w:rPr>
          <w:color w:val="auto"/>
          <w:sz w:val="20"/>
          <w:szCs w:val="20"/>
        </w:rPr>
        <w:t xml:space="preserve"> k dispozici </w:t>
      </w:r>
      <w:r w:rsidR="00EB2183" w:rsidRPr="00B84C3C">
        <w:rPr>
          <w:color w:val="auto"/>
          <w:sz w:val="20"/>
          <w:szCs w:val="20"/>
        </w:rPr>
        <w:t>a/</w:t>
      </w:r>
      <w:r w:rsidRPr="00B84C3C">
        <w:rPr>
          <w:color w:val="auto"/>
          <w:sz w:val="20"/>
          <w:szCs w:val="20"/>
        </w:rPr>
        <w:t xml:space="preserve">nebo </w:t>
      </w:r>
      <w:r w:rsidR="00716879" w:rsidRPr="00B84C3C">
        <w:rPr>
          <w:color w:val="auto"/>
          <w:sz w:val="20"/>
          <w:szCs w:val="20"/>
        </w:rPr>
        <w:t xml:space="preserve">které jí za tímto účelem </w:t>
      </w:r>
      <w:r w:rsidRPr="00B84C3C">
        <w:rPr>
          <w:color w:val="auto"/>
          <w:sz w:val="20"/>
          <w:szCs w:val="20"/>
        </w:rPr>
        <w:t xml:space="preserve">poskytne </w:t>
      </w:r>
      <w:r w:rsidR="00716879" w:rsidRPr="00B84C3C">
        <w:rPr>
          <w:color w:val="auto"/>
          <w:sz w:val="20"/>
          <w:szCs w:val="20"/>
        </w:rPr>
        <w:t>FNKV</w:t>
      </w:r>
      <w:r w:rsidRPr="00B84C3C">
        <w:rPr>
          <w:color w:val="auto"/>
          <w:sz w:val="20"/>
          <w:szCs w:val="20"/>
        </w:rPr>
        <w:t xml:space="preserve"> v souladu s touto smlouvou s tím, že po ukončení testování poskytne </w:t>
      </w:r>
      <w:r w:rsidR="00716879" w:rsidRPr="00B84C3C">
        <w:rPr>
          <w:color w:val="auto"/>
          <w:sz w:val="20"/>
          <w:szCs w:val="20"/>
        </w:rPr>
        <w:t>VFN společnosti ROCHE</w:t>
      </w:r>
      <w:r w:rsidRPr="00B84C3C">
        <w:rPr>
          <w:color w:val="auto"/>
          <w:sz w:val="20"/>
          <w:szCs w:val="20"/>
        </w:rPr>
        <w:t xml:space="preserve"> report o svých zkušenostech s použitím Přístroj</w:t>
      </w:r>
      <w:r w:rsidR="00D1557C">
        <w:rPr>
          <w:color w:val="auto"/>
          <w:sz w:val="20"/>
          <w:szCs w:val="20"/>
        </w:rPr>
        <w:t>e</w:t>
      </w:r>
      <w:r w:rsidRPr="00B84C3C">
        <w:rPr>
          <w:color w:val="auto"/>
          <w:sz w:val="20"/>
          <w:szCs w:val="20"/>
        </w:rPr>
        <w:t xml:space="preserve"> ve své klinické praxi</w:t>
      </w:r>
      <w:r w:rsidR="00E55CF3">
        <w:rPr>
          <w:color w:val="auto"/>
          <w:sz w:val="20"/>
          <w:szCs w:val="20"/>
        </w:rPr>
        <w:t>. N</w:t>
      </w:r>
      <w:r w:rsidR="00710410" w:rsidRPr="00B84C3C">
        <w:rPr>
          <w:color w:val="auto"/>
          <w:sz w:val="20"/>
          <w:szCs w:val="20"/>
        </w:rPr>
        <w:t>áležitosti Reportu jsou stanoveny v </w:t>
      </w:r>
      <w:r w:rsidR="00710410" w:rsidRPr="008F7D5F">
        <w:rPr>
          <w:b/>
          <w:color w:val="auto"/>
          <w:sz w:val="20"/>
          <w:szCs w:val="20"/>
          <w:u w:val="single"/>
        </w:rPr>
        <w:t>Příloze č. 2</w:t>
      </w:r>
      <w:r w:rsidRPr="00B84C3C">
        <w:rPr>
          <w:color w:val="auto"/>
          <w:sz w:val="20"/>
          <w:szCs w:val="20"/>
        </w:rPr>
        <w:t>.</w:t>
      </w:r>
      <w:r w:rsidR="00B56BEA">
        <w:rPr>
          <w:color w:val="auto"/>
          <w:sz w:val="20"/>
          <w:szCs w:val="20"/>
        </w:rPr>
        <w:t xml:space="preserve"> Z uvedených 1500 vzorků poskytne</w:t>
      </w:r>
      <w:r w:rsidR="00B56BEA" w:rsidRPr="00B56BEA">
        <w:rPr>
          <w:color w:val="auto"/>
          <w:sz w:val="20"/>
          <w:szCs w:val="20"/>
        </w:rPr>
        <w:t xml:space="preserve"> FNKV 700 vzorků pro sérologické vyšetření dárců krve + 50 archivních vzorků (také dárci krve, opakovaně reaktivní při úvodním testování, reaktivita neprokázána při konfirmaci)</w:t>
      </w:r>
      <w:r w:rsidR="00B56BEA">
        <w:rPr>
          <w:color w:val="auto"/>
          <w:sz w:val="20"/>
          <w:szCs w:val="20"/>
        </w:rPr>
        <w:t>.</w:t>
      </w:r>
    </w:p>
    <w:p w14:paraId="7FE91377" w14:textId="1F5F2349" w:rsidR="007D52AB" w:rsidRPr="00314442" w:rsidRDefault="007D52AB">
      <w:pPr>
        <w:pStyle w:val="Standardnte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 xml:space="preserve">Na základě této Smlouvy je </w:t>
      </w:r>
      <w:r w:rsidR="00716879" w:rsidRPr="00B84C3C">
        <w:rPr>
          <w:color w:val="auto"/>
          <w:sz w:val="20"/>
          <w:szCs w:val="20"/>
        </w:rPr>
        <w:t>FNKV</w:t>
      </w:r>
      <w:r w:rsidRPr="00B84C3C">
        <w:rPr>
          <w:color w:val="auto"/>
          <w:sz w:val="20"/>
          <w:szCs w:val="20"/>
        </w:rPr>
        <w:t xml:space="preserve"> oprávněn</w:t>
      </w:r>
      <w:r w:rsidR="00EB2183" w:rsidRPr="00B84C3C">
        <w:rPr>
          <w:color w:val="auto"/>
          <w:sz w:val="20"/>
          <w:szCs w:val="20"/>
        </w:rPr>
        <w:t>a</w:t>
      </w:r>
      <w:r w:rsidRPr="00B84C3C">
        <w:rPr>
          <w:color w:val="auto"/>
          <w:sz w:val="20"/>
          <w:szCs w:val="20"/>
        </w:rPr>
        <w:t xml:space="preserve"> vyzkoušet funkcionalitu Přístroj</w:t>
      </w:r>
      <w:r w:rsidR="00D1557C">
        <w:rPr>
          <w:color w:val="auto"/>
          <w:sz w:val="20"/>
          <w:szCs w:val="20"/>
        </w:rPr>
        <w:t>e</w:t>
      </w:r>
      <w:r w:rsidRPr="00B84C3C">
        <w:rPr>
          <w:color w:val="auto"/>
          <w:sz w:val="20"/>
          <w:szCs w:val="20"/>
        </w:rPr>
        <w:t xml:space="preserve"> tím, že poskytne</w:t>
      </w:r>
      <w:r w:rsidR="00013B6E" w:rsidRPr="00B84C3C">
        <w:rPr>
          <w:color w:val="auto"/>
          <w:sz w:val="20"/>
          <w:szCs w:val="20"/>
        </w:rPr>
        <w:t xml:space="preserve"> </w:t>
      </w:r>
      <w:r w:rsidRPr="00B84C3C">
        <w:rPr>
          <w:color w:val="auto"/>
          <w:sz w:val="20"/>
          <w:szCs w:val="20"/>
        </w:rPr>
        <w:t>v </w:t>
      </w:r>
      <w:r w:rsidR="00716879" w:rsidRPr="00B84C3C">
        <w:rPr>
          <w:color w:val="auto"/>
          <w:sz w:val="20"/>
          <w:szCs w:val="20"/>
        </w:rPr>
        <w:t>D</w:t>
      </w:r>
      <w:r w:rsidRPr="00B84C3C">
        <w:rPr>
          <w:color w:val="auto"/>
          <w:sz w:val="20"/>
          <w:szCs w:val="20"/>
        </w:rPr>
        <w:t xml:space="preserve">obě výpůjčky krevní vzorky </w:t>
      </w:r>
      <w:r w:rsidR="00716879" w:rsidRPr="00B84C3C">
        <w:rPr>
          <w:color w:val="auto"/>
          <w:sz w:val="20"/>
          <w:szCs w:val="20"/>
        </w:rPr>
        <w:t xml:space="preserve">VFN </w:t>
      </w:r>
      <w:r w:rsidRPr="00B84C3C">
        <w:rPr>
          <w:color w:val="auto"/>
          <w:sz w:val="20"/>
          <w:szCs w:val="20"/>
        </w:rPr>
        <w:t>ke zpracování na Přístroj</w:t>
      </w:r>
      <w:r w:rsidR="00D1557C">
        <w:rPr>
          <w:color w:val="auto"/>
          <w:sz w:val="20"/>
          <w:szCs w:val="20"/>
        </w:rPr>
        <w:t>i</w:t>
      </w:r>
      <w:r w:rsidRPr="00B84C3C">
        <w:rPr>
          <w:color w:val="auto"/>
          <w:sz w:val="20"/>
          <w:szCs w:val="20"/>
        </w:rPr>
        <w:t xml:space="preserve"> s tím, že poskytne </w:t>
      </w:r>
      <w:r w:rsidR="00716879" w:rsidRPr="00B84C3C">
        <w:rPr>
          <w:color w:val="auto"/>
          <w:sz w:val="20"/>
          <w:szCs w:val="20"/>
        </w:rPr>
        <w:t>společnosti ROCHE</w:t>
      </w:r>
      <w:r w:rsidRPr="00B84C3C">
        <w:rPr>
          <w:color w:val="auto"/>
          <w:sz w:val="20"/>
          <w:szCs w:val="20"/>
        </w:rPr>
        <w:t xml:space="preserve"> </w:t>
      </w:r>
      <w:r w:rsidR="00721161">
        <w:rPr>
          <w:color w:val="auto"/>
          <w:sz w:val="20"/>
          <w:szCs w:val="20"/>
        </w:rPr>
        <w:t xml:space="preserve">Reporty, jak jsou tyto popsány v čl. 5 níže a </w:t>
      </w:r>
      <w:r w:rsidR="00721161" w:rsidRPr="008F7D5F">
        <w:rPr>
          <w:b/>
          <w:color w:val="auto"/>
          <w:sz w:val="20"/>
          <w:szCs w:val="20"/>
          <w:u w:val="single"/>
        </w:rPr>
        <w:t>Příloze č. 2</w:t>
      </w:r>
      <w:r w:rsidRPr="00B84C3C">
        <w:rPr>
          <w:color w:val="auto"/>
          <w:sz w:val="20"/>
          <w:szCs w:val="20"/>
        </w:rPr>
        <w:t>.</w:t>
      </w:r>
    </w:p>
    <w:p w14:paraId="617CAA47" w14:textId="5B367528" w:rsidR="009319F6" w:rsidRDefault="00B84C3C" w:rsidP="000B43BF">
      <w:pPr>
        <w:pStyle w:val="Standardnte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Sm</w:t>
      </w:r>
      <w:r w:rsidR="00762C6B" w:rsidRPr="00762C6B">
        <w:rPr>
          <w:color w:val="auto"/>
          <w:sz w:val="20"/>
          <w:szCs w:val="20"/>
        </w:rPr>
        <w:t>luvní strany se dohodly</w:t>
      </w:r>
      <w:r>
        <w:rPr>
          <w:color w:val="auto"/>
          <w:sz w:val="20"/>
          <w:szCs w:val="20"/>
        </w:rPr>
        <w:t xml:space="preserve">, že v souvislosti s plněním této Smlouvy náleží </w:t>
      </w:r>
      <w:r w:rsidR="00762C6B" w:rsidRPr="00762C6B">
        <w:rPr>
          <w:color w:val="auto"/>
          <w:sz w:val="20"/>
          <w:szCs w:val="20"/>
        </w:rPr>
        <w:t xml:space="preserve">VFN </w:t>
      </w:r>
      <w:r>
        <w:rPr>
          <w:color w:val="auto"/>
          <w:sz w:val="20"/>
          <w:szCs w:val="20"/>
        </w:rPr>
        <w:t>odměna ve</w:t>
      </w:r>
      <w:r w:rsidR="00762C6B" w:rsidRPr="00762C6B">
        <w:rPr>
          <w:color w:val="auto"/>
          <w:sz w:val="20"/>
          <w:szCs w:val="20"/>
        </w:rPr>
        <w:t xml:space="preserve"> výši 45.000,- Kč</w:t>
      </w:r>
      <w:r w:rsidR="004829C3">
        <w:rPr>
          <w:color w:val="auto"/>
          <w:sz w:val="20"/>
          <w:szCs w:val="20"/>
        </w:rPr>
        <w:t xml:space="preserve"> bez DPH</w:t>
      </w:r>
      <w:r w:rsidR="00762C6B" w:rsidRPr="00762C6B">
        <w:rPr>
          <w:color w:val="auto"/>
          <w:sz w:val="20"/>
          <w:szCs w:val="20"/>
        </w:rPr>
        <w:t>.</w:t>
      </w:r>
      <w:r w:rsidR="00762C6B" w:rsidRPr="004829C3">
        <w:rPr>
          <w:color w:val="auto"/>
          <w:sz w:val="20"/>
          <w:szCs w:val="20"/>
        </w:rPr>
        <w:t xml:space="preserve"> Odměna </w:t>
      </w:r>
      <w:r>
        <w:rPr>
          <w:color w:val="auto"/>
          <w:sz w:val="20"/>
          <w:szCs w:val="20"/>
        </w:rPr>
        <w:t>se skládá z částky (i)</w:t>
      </w:r>
      <w:r w:rsidR="00762C6B" w:rsidRPr="004829C3">
        <w:rPr>
          <w:color w:val="auto"/>
          <w:sz w:val="20"/>
          <w:szCs w:val="20"/>
        </w:rPr>
        <w:t xml:space="preserve"> 15.000,- Kč </w:t>
      </w:r>
      <w:r w:rsidR="004829C3">
        <w:rPr>
          <w:color w:val="auto"/>
          <w:sz w:val="20"/>
          <w:szCs w:val="20"/>
        </w:rPr>
        <w:t xml:space="preserve">bez DPH </w:t>
      </w:r>
      <w:r>
        <w:rPr>
          <w:color w:val="auto"/>
          <w:sz w:val="20"/>
          <w:szCs w:val="20"/>
        </w:rPr>
        <w:t xml:space="preserve">představující </w:t>
      </w:r>
      <w:r w:rsidR="00762C6B" w:rsidRPr="004829C3">
        <w:rPr>
          <w:color w:val="auto"/>
          <w:sz w:val="20"/>
          <w:szCs w:val="20"/>
        </w:rPr>
        <w:t>administrativní poplatek</w:t>
      </w:r>
      <w:r>
        <w:rPr>
          <w:color w:val="auto"/>
          <w:sz w:val="20"/>
          <w:szCs w:val="20"/>
        </w:rPr>
        <w:t xml:space="preserve"> za zpracování a přípravu podkladů (dále jen „</w:t>
      </w:r>
      <w:r w:rsidRPr="00B65715">
        <w:rPr>
          <w:b/>
          <w:color w:val="auto"/>
          <w:sz w:val="20"/>
          <w:szCs w:val="20"/>
        </w:rPr>
        <w:t>Administrativní poplatek</w:t>
      </w:r>
      <w:r>
        <w:rPr>
          <w:color w:val="auto"/>
          <w:sz w:val="20"/>
          <w:szCs w:val="20"/>
        </w:rPr>
        <w:t>“)</w:t>
      </w:r>
      <w:r w:rsidR="00762C6B" w:rsidRPr="004829C3">
        <w:rPr>
          <w:color w:val="auto"/>
          <w:sz w:val="20"/>
          <w:szCs w:val="20"/>
        </w:rPr>
        <w:t xml:space="preserve">; a </w:t>
      </w:r>
      <w:r>
        <w:rPr>
          <w:color w:val="auto"/>
          <w:sz w:val="20"/>
          <w:szCs w:val="20"/>
        </w:rPr>
        <w:t>(</w:t>
      </w:r>
      <w:proofErr w:type="spellStart"/>
      <w:r>
        <w:rPr>
          <w:color w:val="auto"/>
          <w:sz w:val="20"/>
          <w:szCs w:val="20"/>
        </w:rPr>
        <w:t>ii</w:t>
      </w:r>
      <w:proofErr w:type="spellEnd"/>
      <w:r>
        <w:rPr>
          <w:color w:val="auto"/>
          <w:sz w:val="20"/>
          <w:szCs w:val="20"/>
        </w:rPr>
        <w:t>)</w:t>
      </w:r>
      <w:r w:rsidR="00762C6B" w:rsidRPr="004829C3">
        <w:rPr>
          <w:color w:val="auto"/>
          <w:sz w:val="20"/>
          <w:szCs w:val="20"/>
        </w:rPr>
        <w:t xml:space="preserve"> 30.000,- Kč</w:t>
      </w:r>
      <w:r w:rsidR="004829C3">
        <w:rPr>
          <w:color w:val="auto"/>
          <w:sz w:val="20"/>
          <w:szCs w:val="20"/>
        </w:rPr>
        <w:t xml:space="preserve"> bez DPH</w:t>
      </w:r>
      <w:r w:rsidR="00762C6B" w:rsidRPr="004829C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představující </w:t>
      </w:r>
      <w:r w:rsidR="00762C6B" w:rsidRPr="004829C3">
        <w:rPr>
          <w:color w:val="auto"/>
          <w:sz w:val="20"/>
          <w:szCs w:val="20"/>
        </w:rPr>
        <w:t>pauš</w:t>
      </w:r>
      <w:r w:rsidR="00CF002F">
        <w:rPr>
          <w:color w:val="auto"/>
          <w:sz w:val="20"/>
          <w:szCs w:val="20"/>
        </w:rPr>
        <w:t>a</w:t>
      </w:r>
      <w:r w:rsidR="00762C6B" w:rsidRPr="004829C3">
        <w:rPr>
          <w:color w:val="auto"/>
          <w:sz w:val="20"/>
          <w:szCs w:val="20"/>
        </w:rPr>
        <w:t>l</w:t>
      </w:r>
      <w:r>
        <w:rPr>
          <w:color w:val="auto"/>
          <w:sz w:val="20"/>
          <w:szCs w:val="20"/>
        </w:rPr>
        <w:t>izovanou</w:t>
      </w:r>
      <w:r w:rsidR="00762C6B" w:rsidRPr="004829C3">
        <w:rPr>
          <w:color w:val="auto"/>
          <w:sz w:val="20"/>
          <w:szCs w:val="20"/>
        </w:rPr>
        <w:t xml:space="preserve"> odměn</w:t>
      </w:r>
      <w:r>
        <w:rPr>
          <w:color w:val="auto"/>
          <w:sz w:val="20"/>
          <w:szCs w:val="20"/>
        </w:rPr>
        <w:t>u za plnění Smlouvy ze strany VFN (dále jen „</w:t>
      </w:r>
      <w:r w:rsidRPr="00B65715">
        <w:rPr>
          <w:b/>
          <w:color w:val="auto"/>
          <w:sz w:val="20"/>
          <w:szCs w:val="20"/>
        </w:rPr>
        <w:t>Odměna</w:t>
      </w:r>
      <w:r>
        <w:rPr>
          <w:color w:val="auto"/>
          <w:sz w:val="20"/>
          <w:szCs w:val="20"/>
        </w:rPr>
        <w:t>“)</w:t>
      </w:r>
      <w:r w:rsidR="00762C6B" w:rsidRPr="004829C3">
        <w:rPr>
          <w:color w:val="auto"/>
          <w:sz w:val="20"/>
          <w:szCs w:val="20"/>
        </w:rPr>
        <w:t xml:space="preserve">.  Administrativní poplatek je splatný na základě </w:t>
      </w:r>
      <w:r>
        <w:rPr>
          <w:color w:val="auto"/>
          <w:sz w:val="20"/>
          <w:szCs w:val="20"/>
        </w:rPr>
        <w:t>daňového dokladu</w:t>
      </w:r>
      <w:r w:rsidR="00762C6B" w:rsidRPr="004829C3">
        <w:rPr>
          <w:color w:val="auto"/>
          <w:sz w:val="20"/>
          <w:szCs w:val="20"/>
        </w:rPr>
        <w:t>, kt</w:t>
      </w:r>
      <w:r>
        <w:rPr>
          <w:color w:val="auto"/>
          <w:sz w:val="20"/>
          <w:szCs w:val="20"/>
        </w:rPr>
        <w:t>erý VFN vystaví po podpisu S</w:t>
      </w:r>
      <w:r w:rsidR="00762C6B" w:rsidRPr="009319F6">
        <w:rPr>
          <w:color w:val="auto"/>
          <w:sz w:val="20"/>
          <w:szCs w:val="20"/>
        </w:rPr>
        <w:t xml:space="preserve">mlouvy. </w:t>
      </w:r>
      <w:r>
        <w:rPr>
          <w:color w:val="auto"/>
          <w:sz w:val="20"/>
          <w:szCs w:val="20"/>
        </w:rPr>
        <w:t>Odměna je splatná na základě daňového dokladu, který</w:t>
      </w:r>
      <w:r w:rsidR="00762C6B" w:rsidRPr="009319F6">
        <w:rPr>
          <w:color w:val="auto"/>
          <w:sz w:val="20"/>
          <w:szCs w:val="20"/>
        </w:rPr>
        <w:t xml:space="preserve"> VF</w:t>
      </w:r>
      <w:r w:rsidR="009319F6">
        <w:rPr>
          <w:color w:val="auto"/>
          <w:sz w:val="20"/>
          <w:szCs w:val="20"/>
        </w:rPr>
        <w:t>N</w:t>
      </w:r>
      <w:r w:rsidR="00762C6B" w:rsidRPr="009319F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vystaví</w:t>
      </w:r>
      <w:r w:rsidR="00762C6B" w:rsidRPr="009319F6">
        <w:rPr>
          <w:color w:val="auto"/>
          <w:sz w:val="20"/>
          <w:szCs w:val="20"/>
        </w:rPr>
        <w:t xml:space="preserve"> po úplném </w:t>
      </w:r>
      <w:r>
        <w:rPr>
          <w:color w:val="auto"/>
          <w:sz w:val="20"/>
          <w:szCs w:val="20"/>
        </w:rPr>
        <w:t xml:space="preserve">a řádném </w:t>
      </w:r>
      <w:r w:rsidR="00762C6B" w:rsidRPr="009319F6">
        <w:rPr>
          <w:color w:val="auto"/>
          <w:sz w:val="20"/>
          <w:szCs w:val="20"/>
        </w:rPr>
        <w:t xml:space="preserve">předání </w:t>
      </w:r>
      <w:r w:rsidR="00762C6B">
        <w:rPr>
          <w:color w:val="auto"/>
          <w:sz w:val="20"/>
          <w:szCs w:val="20"/>
        </w:rPr>
        <w:t xml:space="preserve">závěrečné písemné zprávy dle </w:t>
      </w:r>
      <w:r w:rsidR="00762C6B" w:rsidRPr="008F7D5F">
        <w:rPr>
          <w:b/>
          <w:sz w:val="20"/>
          <w:u w:val="single"/>
        </w:rPr>
        <w:t>Přílohy č. 2</w:t>
      </w:r>
      <w:r w:rsidR="00762C6B">
        <w:rPr>
          <w:color w:val="auto"/>
          <w:sz w:val="20"/>
          <w:szCs w:val="20"/>
        </w:rPr>
        <w:t xml:space="preserve">. </w:t>
      </w:r>
    </w:p>
    <w:p w14:paraId="1D5027E8" w14:textId="643A6730" w:rsidR="001D15C8" w:rsidRPr="00B84C3C" w:rsidRDefault="009319F6" w:rsidP="008F7D5F">
      <w:pPr>
        <w:pStyle w:val="Standardnte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319F6">
        <w:rPr>
          <w:color w:val="auto"/>
          <w:sz w:val="20"/>
          <w:szCs w:val="20"/>
        </w:rPr>
        <w:t xml:space="preserve">Faktura musí obsahovat všechny náležitosti řádného daňového dokladu dle platné právní úpravy. V případě, že faktura nesplňuje některé z povinných náležitostí, má </w:t>
      </w:r>
      <w:proofErr w:type="spellStart"/>
      <w:r>
        <w:rPr>
          <w:color w:val="auto"/>
          <w:sz w:val="20"/>
          <w:szCs w:val="20"/>
        </w:rPr>
        <w:t>Roche</w:t>
      </w:r>
      <w:proofErr w:type="spellEnd"/>
      <w:r>
        <w:rPr>
          <w:color w:val="auto"/>
          <w:sz w:val="20"/>
          <w:szCs w:val="20"/>
        </w:rPr>
        <w:t xml:space="preserve"> </w:t>
      </w:r>
      <w:r w:rsidRPr="009319F6">
        <w:rPr>
          <w:color w:val="auto"/>
          <w:sz w:val="20"/>
          <w:szCs w:val="20"/>
        </w:rPr>
        <w:t xml:space="preserve">právo ji vrátit </w:t>
      </w:r>
      <w:r w:rsidR="00E93AAD">
        <w:rPr>
          <w:color w:val="auto"/>
          <w:sz w:val="20"/>
          <w:szCs w:val="20"/>
        </w:rPr>
        <w:t>VFN</w:t>
      </w:r>
      <w:r w:rsidRPr="009319F6">
        <w:rPr>
          <w:color w:val="auto"/>
          <w:sz w:val="20"/>
          <w:szCs w:val="20"/>
        </w:rPr>
        <w:t xml:space="preserve"> ve lhůtě do 5 dnů od jejího převzetí a požadovat její opravení. Splatnost faktur je </w:t>
      </w:r>
      <w:r w:rsidR="00CF002F">
        <w:rPr>
          <w:color w:val="auto"/>
          <w:sz w:val="20"/>
          <w:szCs w:val="20"/>
        </w:rPr>
        <w:t>30</w:t>
      </w:r>
      <w:r w:rsidRPr="009319F6">
        <w:rPr>
          <w:color w:val="auto"/>
          <w:sz w:val="20"/>
          <w:szCs w:val="20"/>
        </w:rPr>
        <w:t xml:space="preserve"> dní od jejich doručení </w:t>
      </w:r>
      <w:proofErr w:type="spellStart"/>
      <w:r>
        <w:rPr>
          <w:color w:val="auto"/>
          <w:sz w:val="20"/>
          <w:szCs w:val="20"/>
        </w:rPr>
        <w:t>R</w:t>
      </w:r>
      <w:r w:rsidR="00E93AAD">
        <w:rPr>
          <w:color w:val="auto"/>
          <w:sz w:val="20"/>
          <w:szCs w:val="20"/>
        </w:rPr>
        <w:t>oche</w:t>
      </w:r>
      <w:proofErr w:type="spellEnd"/>
      <w:r w:rsidR="00E93AAD">
        <w:rPr>
          <w:rStyle w:val="Odkaznakoment"/>
          <w:color w:val="auto"/>
          <w:lang w:eastAsia="en-US"/>
        </w:rPr>
        <w:t xml:space="preserve">. </w:t>
      </w:r>
      <w:r w:rsidR="00E93AAD" w:rsidRPr="00E93AAD">
        <w:rPr>
          <w:color w:val="auto"/>
          <w:sz w:val="20"/>
          <w:szCs w:val="20"/>
        </w:rPr>
        <w:t>Daňové doklady budou zasílány ve formátu .PDF zaručující neporušitelnost obsahu.</w:t>
      </w:r>
      <w:r w:rsidR="00E93AAD">
        <w:rPr>
          <w:color w:val="auto"/>
          <w:sz w:val="20"/>
          <w:szCs w:val="20"/>
        </w:rPr>
        <w:t xml:space="preserve"> </w:t>
      </w:r>
      <w:r w:rsidR="00E93AAD" w:rsidRPr="00E93AAD">
        <w:rPr>
          <w:color w:val="auto"/>
          <w:sz w:val="20"/>
          <w:szCs w:val="20"/>
        </w:rPr>
        <w:t xml:space="preserve">Daňové doklady </w:t>
      </w:r>
      <w:r w:rsidR="00E93AAD">
        <w:rPr>
          <w:color w:val="auto"/>
          <w:sz w:val="20"/>
          <w:szCs w:val="20"/>
        </w:rPr>
        <w:t>se odesílají na e-mailovou</w:t>
      </w:r>
      <w:r w:rsidR="00E93AAD" w:rsidRPr="00E93AAD">
        <w:rPr>
          <w:color w:val="auto"/>
          <w:sz w:val="20"/>
          <w:szCs w:val="20"/>
        </w:rPr>
        <w:t xml:space="preserve"> adres</w:t>
      </w:r>
      <w:r w:rsidR="00E93AAD">
        <w:rPr>
          <w:color w:val="auto"/>
          <w:sz w:val="20"/>
          <w:szCs w:val="20"/>
        </w:rPr>
        <w:t>u</w:t>
      </w:r>
      <w:r w:rsidR="00E93AAD" w:rsidRPr="00E93AAD">
        <w:rPr>
          <w:color w:val="auto"/>
          <w:sz w:val="20"/>
          <w:szCs w:val="20"/>
        </w:rPr>
        <w:t xml:space="preserve"> </w:t>
      </w:r>
      <w:proofErr w:type="spellStart"/>
      <w:r w:rsidR="00E93AAD">
        <w:rPr>
          <w:color w:val="auto"/>
          <w:sz w:val="20"/>
          <w:szCs w:val="20"/>
        </w:rPr>
        <w:t>Roche</w:t>
      </w:r>
      <w:proofErr w:type="spellEnd"/>
      <w:r w:rsidR="00E93AAD" w:rsidRPr="00E93AAD">
        <w:rPr>
          <w:color w:val="auto"/>
          <w:sz w:val="20"/>
          <w:szCs w:val="20"/>
        </w:rPr>
        <w:t>: prague.</w:t>
      </w:r>
      <w:r w:rsidR="00E93AAD">
        <w:rPr>
          <w:color w:val="auto"/>
          <w:sz w:val="20"/>
          <w:szCs w:val="20"/>
        </w:rPr>
        <w:t>reception</w:t>
      </w:r>
      <w:r w:rsidR="00E93AAD" w:rsidRPr="00E93AAD">
        <w:rPr>
          <w:color w:val="auto"/>
          <w:sz w:val="20"/>
          <w:szCs w:val="20"/>
        </w:rPr>
        <w:t>@roche.com</w:t>
      </w:r>
      <w:r w:rsidRPr="009319F6">
        <w:rPr>
          <w:color w:val="auto"/>
          <w:sz w:val="20"/>
          <w:szCs w:val="20"/>
        </w:rPr>
        <w:t xml:space="preserve">. </w:t>
      </w:r>
    </w:p>
    <w:p w14:paraId="51C8B2C4" w14:textId="1B7EF793" w:rsidR="001D15C8" w:rsidRPr="00B84C3C" w:rsidRDefault="001D15C8">
      <w:pPr>
        <w:pStyle w:val="Standardnte"/>
        <w:ind w:left="360"/>
        <w:jc w:val="both"/>
        <w:rPr>
          <w:color w:val="auto"/>
          <w:sz w:val="20"/>
          <w:szCs w:val="20"/>
        </w:rPr>
      </w:pPr>
    </w:p>
    <w:p w14:paraId="70EC8B3B" w14:textId="4FD7C538" w:rsidR="001D15C8" w:rsidRPr="00B84C3C" w:rsidRDefault="0049653E" w:rsidP="008F7D5F">
      <w:pPr>
        <w:pStyle w:val="Nadpis2"/>
        <w:numPr>
          <w:ilvl w:val="0"/>
          <w:numId w:val="1"/>
        </w:numPr>
        <w:spacing w:after="0"/>
        <w:rPr>
          <w:sz w:val="20"/>
          <w:szCs w:val="20"/>
        </w:rPr>
      </w:pPr>
      <w:r w:rsidRPr="00B84C3C">
        <w:rPr>
          <w:sz w:val="20"/>
          <w:szCs w:val="20"/>
        </w:rPr>
        <w:t xml:space="preserve">Výpůjčka </w:t>
      </w:r>
      <w:r w:rsidR="00716879" w:rsidRPr="00B84C3C">
        <w:rPr>
          <w:sz w:val="20"/>
          <w:szCs w:val="20"/>
        </w:rPr>
        <w:t xml:space="preserve">a servis </w:t>
      </w:r>
      <w:r w:rsidRPr="00B84C3C">
        <w:rPr>
          <w:sz w:val="20"/>
          <w:szCs w:val="20"/>
        </w:rPr>
        <w:t>Přístroj</w:t>
      </w:r>
      <w:r w:rsidR="00D1557C">
        <w:rPr>
          <w:sz w:val="20"/>
          <w:szCs w:val="20"/>
        </w:rPr>
        <w:t>e</w:t>
      </w:r>
    </w:p>
    <w:p w14:paraId="57D02B19" w14:textId="434BF608" w:rsidR="009E1CC1" w:rsidRPr="00B84C3C" w:rsidRDefault="00332AD6" w:rsidP="008F7D5F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0"/>
        </w:rPr>
      </w:pPr>
      <w:proofErr w:type="spellStart"/>
      <w:r w:rsidRPr="00B84C3C">
        <w:rPr>
          <w:rFonts w:ascii="Times New Roman" w:hAnsi="Times New Roman"/>
          <w:sz w:val="20"/>
        </w:rPr>
        <w:t>Roche</w:t>
      </w:r>
      <w:proofErr w:type="spellEnd"/>
      <w:r w:rsidR="004806E5" w:rsidRPr="00B84C3C">
        <w:rPr>
          <w:rFonts w:ascii="Times New Roman" w:hAnsi="Times New Roman"/>
          <w:sz w:val="20"/>
        </w:rPr>
        <w:t xml:space="preserve"> prohlašuje, že je výhradním vlastníkem </w:t>
      </w:r>
      <w:r w:rsidR="00C66DFA" w:rsidRPr="00B84C3C">
        <w:rPr>
          <w:rFonts w:ascii="Times New Roman" w:hAnsi="Times New Roman"/>
          <w:sz w:val="20"/>
        </w:rPr>
        <w:t>P</w:t>
      </w:r>
      <w:r w:rsidR="004806E5" w:rsidRPr="00B84C3C">
        <w:rPr>
          <w:rFonts w:ascii="Times New Roman" w:hAnsi="Times New Roman"/>
          <w:sz w:val="20"/>
        </w:rPr>
        <w:t>řístroj</w:t>
      </w:r>
      <w:r w:rsidR="00D1557C">
        <w:rPr>
          <w:rFonts w:ascii="Times New Roman" w:hAnsi="Times New Roman"/>
          <w:sz w:val="20"/>
        </w:rPr>
        <w:t>e</w:t>
      </w:r>
      <w:r w:rsidR="004806E5" w:rsidRPr="00B84C3C">
        <w:rPr>
          <w:rFonts w:ascii="Times New Roman" w:hAnsi="Times New Roman"/>
          <w:sz w:val="20"/>
        </w:rPr>
        <w:t xml:space="preserve"> a je oprávněn je přenechat </w:t>
      </w:r>
      <w:r w:rsidR="00716879" w:rsidRPr="00B84C3C">
        <w:rPr>
          <w:rFonts w:ascii="Times New Roman" w:hAnsi="Times New Roman"/>
          <w:sz w:val="20"/>
        </w:rPr>
        <w:t>VFN do výpůjčky</w:t>
      </w:r>
      <w:r w:rsidR="00123381" w:rsidRPr="00B84C3C">
        <w:rPr>
          <w:rFonts w:ascii="Times New Roman" w:hAnsi="Times New Roman"/>
          <w:sz w:val="20"/>
        </w:rPr>
        <w:t xml:space="preserve"> </w:t>
      </w:r>
      <w:r w:rsidR="004806E5" w:rsidRPr="00B84C3C">
        <w:rPr>
          <w:rFonts w:ascii="Times New Roman" w:hAnsi="Times New Roman"/>
          <w:sz w:val="20"/>
        </w:rPr>
        <w:t xml:space="preserve">ve smyslu § 2193 a násl. občanského zákoníku. </w:t>
      </w:r>
      <w:r w:rsidR="00013B6E" w:rsidRPr="00B84C3C">
        <w:rPr>
          <w:rFonts w:ascii="Times New Roman" w:hAnsi="Times New Roman"/>
          <w:sz w:val="20"/>
        </w:rPr>
        <w:t>Celková hodnota Přístroj</w:t>
      </w:r>
      <w:r w:rsidR="00D1557C">
        <w:rPr>
          <w:rFonts w:ascii="Times New Roman" w:hAnsi="Times New Roman"/>
          <w:sz w:val="20"/>
        </w:rPr>
        <w:t>e</w:t>
      </w:r>
      <w:r w:rsidR="00013B6E" w:rsidRPr="00B84C3C">
        <w:rPr>
          <w:rFonts w:ascii="Times New Roman" w:hAnsi="Times New Roman"/>
          <w:sz w:val="20"/>
        </w:rPr>
        <w:t xml:space="preserve"> </w:t>
      </w:r>
      <w:r w:rsidR="00013B6E" w:rsidRPr="00D04D8A">
        <w:rPr>
          <w:rFonts w:ascii="Times New Roman" w:hAnsi="Times New Roman"/>
          <w:sz w:val="20"/>
        </w:rPr>
        <w:t xml:space="preserve">činí </w:t>
      </w:r>
      <w:bookmarkStart w:id="0" w:name="_Hlk19538889"/>
      <w:r w:rsidR="002C263F" w:rsidRPr="00D04D8A">
        <w:rPr>
          <w:rFonts w:ascii="Times New Roman" w:hAnsi="Times New Roman"/>
          <w:sz w:val="20"/>
        </w:rPr>
        <w:t>3,2 mil</w:t>
      </w:r>
      <w:r w:rsidR="00D04D8A">
        <w:rPr>
          <w:rFonts w:ascii="Times New Roman" w:hAnsi="Times New Roman"/>
          <w:sz w:val="20"/>
        </w:rPr>
        <w:t>.</w:t>
      </w:r>
      <w:r w:rsidR="002C263F" w:rsidRPr="00D04D8A">
        <w:rPr>
          <w:rFonts w:ascii="Times New Roman" w:hAnsi="Times New Roman"/>
          <w:sz w:val="20"/>
        </w:rPr>
        <w:t xml:space="preserve"> </w:t>
      </w:r>
      <w:bookmarkEnd w:id="0"/>
      <w:r w:rsidR="00013B6E" w:rsidRPr="00B84C3C">
        <w:rPr>
          <w:rFonts w:ascii="Times New Roman" w:hAnsi="Times New Roman"/>
          <w:sz w:val="20"/>
        </w:rPr>
        <w:t xml:space="preserve">Kč bez DPH. </w:t>
      </w:r>
      <w:proofErr w:type="spellStart"/>
      <w:r w:rsidRPr="00B84C3C">
        <w:rPr>
          <w:rFonts w:ascii="Times New Roman" w:hAnsi="Times New Roman"/>
          <w:sz w:val="20"/>
        </w:rPr>
        <w:t>Roche</w:t>
      </w:r>
      <w:proofErr w:type="spellEnd"/>
      <w:r w:rsidR="00123381" w:rsidRPr="00B84C3C">
        <w:rPr>
          <w:rFonts w:ascii="Times New Roman" w:hAnsi="Times New Roman"/>
          <w:sz w:val="20"/>
        </w:rPr>
        <w:t xml:space="preserve"> </w:t>
      </w:r>
      <w:r w:rsidR="004806E5" w:rsidRPr="00B84C3C">
        <w:rPr>
          <w:rFonts w:ascii="Times New Roman" w:hAnsi="Times New Roman"/>
          <w:sz w:val="20"/>
        </w:rPr>
        <w:t xml:space="preserve">účetně odepisuje pořizovací hodnotu </w:t>
      </w:r>
      <w:r w:rsidR="001D15C8" w:rsidRPr="00B84C3C">
        <w:rPr>
          <w:rFonts w:ascii="Times New Roman" w:hAnsi="Times New Roman"/>
          <w:sz w:val="20"/>
        </w:rPr>
        <w:t>P</w:t>
      </w:r>
      <w:r w:rsidR="004806E5" w:rsidRPr="00B84C3C">
        <w:rPr>
          <w:rFonts w:ascii="Times New Roman" w:hAnsi="Times New Roman"/>
          <w:sz w:val="20"/>
        </w:rPr>
        <w:t>řístroj</w:t>
      </w:r>
      <w:r w:rsidR="00D1557C">
        <w:rPr>
          <w:rFonts w:ascii="Times New Roman" w:hAnsi="Times New Roman"/>
          <w:sz w:val="20"/>
        </w:rPr>
        <w:t>e</w:t>
      </w:r>
      <w:r w:rsidR="004806E5" w:rsidRPr="00B84C3C">
        <w:rPr>
          <w:rFonts w:ascii="Times New Roman" w:hAnsi="Times New Roman"/>
          <w:sz w:val="20"/>
        </w:rPr>
        <w:t>.</w:t>
      </w:r>
      <w:r w:rsidR="009E1CC1" w:rsidRPr="00B84C3C">
        <w:rPr>
          <w:rFonts w:ascii="Times New Roman" w:hAnsi="Times New Roman"/>
          <w:sz w:val="20"/>
        </w:rPr>
        <w:t xml:space="preserve"> </w:t>
      </w:r>
    </w:p>
    <w:p w14:paraId="2DCB1D67" w14:textId="631572B0" w:rsidR="004806E5" w:rsidRPr="005A36BB" w:rsidRDefault="009E1CC1" w:rsidP="008F7D5F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>K předání Přístroje a jeho převzetí dojde na Fakultním transfúzním oddělení VFN, adresa</w:t>
      </w:r>
      <w:r w:rsidR="00E55CF3">
        <w:rPr>
          <w:rFonts w:ascii="Times New Roman" w:hAnsi="Times New Roman"/>
          <w:sz w:val="20"/>
        </w:rPr>
        <w:t>:</w:t>
      </w:r>
      <w:r w:rsidRPr="00B84C3C">
        <w:rPr>
          <w:rFonts w:ascii="Times New Roman" w:hAnsi="Times New Roman"/>
          <w:sz w:val="20"/>
        </w:rPr>
        <w:t xml:space="preserve"> </w:t>
      </w:r>
      <w:r w:rsidR="007B447D">
        <w:rPr>
          <w:rFonts w:ascii="Times New Roman" w:hAnsi="Times New Roman"/>
          <w:sz w:val="20"/>
        </w:rPr>
        <w:t>K Interně 640, Praha 5 Zbraslav</w:t>
      </w:r>
      <w:r w:rsidRPr="00B84C3C">
        <w:rPr>
          <w:rFonts w:ascii="Times New Roman" w:hAnsi="Times New Roman"/>
          <w:sz w:val="20"/>
        </w:rPr>
        <w:t xml:space="preserve">, a to </w:t>
      </w:r>
      <w:r w:rsidRPr="008F7D5F">
        <w:rPr>
          <w:rFonts w:ascii="Times New Roman" w:hAnsi="Times New Roman"/>
          <w:sz w:val="20"/>
        </w:rPr>
        <w:t>do 14 dnů</w:t>
      </w:r>
      <w:r w:rsidRPr="005A36BB">
        <w:rPr>
          <w:rFonts w:ascii="Times New Roman" w:hAnsi="Times New Roman"/>
          <w:sz w:val="20"/>
        </w:rPr>
        <w:t xml:space="preserve"> od </w:t>
      </w:r>
      <w:r w:rsidR="00B63B4A">
        <w:rPr>
          <w:rFonts w:ascii="Times New Roman" w:hAnsi="Times New Roman"/>
          <w:sz w:val="20"/>
        </w:rPr>
        <w:t>uzavření</w:t>
      </w:r>
      <w:r w:rsidRPr="005A36BB">
        <w:rPr>
          <w:rFonts w:ascii="Times New Roman" w:hAnsi="Times New Roman"/>
          <w:sz w:val="20"/>
        </w:rPr>
        <w:t xml:space="preserve"> této smlouvy. </w:t>
      </w:r>
    </w:p>
    <w:p w14:paraId="45AE4881" w14:textId="77777777" w:rsidR="002441FC" w:rsidRPr="005A36BB" w:rsidRDefault="00332AD6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0"/>
        </w:rPr>
      </w:pPr>
      <w:proofErr w:type="spellStart"/>
      <w:r w:rsidRPr="005A36BB">
        <w:rPr>
          <w:rFonts w:ascii="Times New Roman" w:hAnsi="Times New Roman"/>
          <w:sz w:val="20"/>
        </w:rPr>
        <w:t>Roche</w:t>
      </w:r>
      <w:proofErr w:type="spellEnd"/>
      <w:r w:rsidR="004814E4" w:rsidRPr="005A36BB">
        <w:rPr>
          <w:rFonts w:ascii="Times New Roman" w:hAnsi="Times New Roman"/>
          <w:sz w:val="20"/>
        </w:rPr>
        <w:t xml:space="preserve"> se zavazuje, že </w:t>
      </w:r>
      <w:r w:rsidR="00C45EA9" w:rsidRPr="005A36BB">
        <w:rPr>
          <w:rFonts w:ascii="Times New Roman" w:hAnsi="Times New Roman"/>
          <w:sz w:val="20"/>
        </w:rPr>
        <w:t xml:space="preserve">před předáním </w:t>
      </w:r>
      <w:r w:rsidR="002441FC" w:rsidRPr="005A36BB">
        <w:rPr>
          <w:rFonts w:ascii="Times New Roman" w:hAnsi="Times New Roman"/>
          <w:sz w:val="20"/>
        </w:rPr>
        <w:t>Přístroje</w:t>
      </w:r>
      <w:r w:rsidR="00C45EA9" w:rsidRPr="005A36BB">
        <w:rPr>
          <w:rFonts w:ascii="Times New Roman" w:hAnsi="Times New Roman"/>
          <w:sz w:val="20"/>
        </w:rPr>
        <w:t xml:space="preserve"> </w:t>
      </w:r>
      <w:r w:rsidR="002441FC" w:rsidRPr="005A36BB">
        <w:rPr>
          <w:rFonts w:ascii="Times New Roman" w:hAnsi="Times New Roman"/>
          <w:sz w:val="20"/>
        </w:rPr>
        <w:t>zajistí</w:t>
      </w:r>
      <w:r w:rsidR="00C45EA9" w:rsidRPr="005A36BB">
        <w:rPr>
          <w:rFonts w:ascii="Times New Roman" w:hAnsi="Times New Roman"/>
          <w:sz w:val="20"/>
        </w:rPr>
        <w:t xml:space="preserve"> zdarma zaškolení, nebo instruktáž odborných pracovníků </w:t>
      </w:r>
      <w:r w:rsidR="002441FC" w:rsidRPr="005A36BB">
        <w:rPr>
          <w:rFonts w:ascii="Times New Roman" w:hAnsi="Times New Roman"/>
          <w:sz w:val="20"/>
        </w:rPr>
        <w:t xml:space="preserve">VFN </w:t>
      </w:r>
      <w:r w:rsidR="00C45EA9" w:rsidRPr="005A36BB">
        <w:rPr>
          <w:rFonts w:ascii="Times New Roman" w:hAnsi="Times New Roman"/>
          <w:sz w:val="20"/>
        </w:rPr>
        <w:t>dle z</w:t>
      </w:r>
      <w:r w:rsidR="002441FC" w:rsidRPr="005A36BB">
        <w:rPr>
          <w:rFonts w:ascii="Times New Roman" w:hAnsi="Times New Roman"/>
          <w:sz w:val="20"/>
        </w:rPr>
        <w:t>ákona</w:t>
      </w:r>
      <w:r w:rsidR="00C45EA9" w:rsidRPr="005A36BB">
        <w:rPr>
          <w:rFonts w:ascii="Times New Roman" w:hAnsi="Times New Roman"/>
          <w:sz w:val="20"/>
        </w:rPr>
        <w:t xml:space="preserve"> č. 268/2014 Sb. a seznám</w:t>
      </w:r>
      <w:r w:rsidR="002441FC" w:rsidRPr="005A36BB">
        <w:rPr>
          <w:rFonts w:ascii="Times New Roman" w:hAnsi="Times New Roman"/>
          <w:sz w:val="20"/>
        </w:rPr>
        <w:t>í</w:t>
      </w:r>
      <w:r w:rsidR="00C45EA9" w:rsidRPr="005A36BB">
        <w:rPr>
          <w:rFonts w:ascii="Times New Roman" w:hAnsi="Times New Roman"/>
          <w:sz w:val="20"/>
        </w:rPr>
        <w:t xml:space="preserve"> pracovníky </w:t>
      </w:r>
      <w:r w:rsidR="002441FC" w:rsidRPr="005A36BB">
        <w:rPr>
          <w:rFonts w:ascii="Times New Roman" w:hAnsi="Times New Roman"/>
          <w:sz w:val="20"/>
        </w:rPr>
        <w:t>VFN</w:t>
      </w:r>
      <w:r w:rsidR="00C45EA9" w:rsidRPr="005A36BB">
        <w:rPr>
          <w:rFonts w:ascii="Times New Roman" w:hAnsi="Times New Roman"/>
          <w:sz w:val="20"/>
        </w:rPr>
        <w:t xml:space="preserve"> s požadavky na pravidelnou běžnou údržbu </w:t>
      </w:r>
      <w:r w:rsidR="002441FC" w:rsidRPr="005A36BB">
        <w:rPr>
          <w:rFonts w:ascii="Times New Roman" w:hAnsi="Times New Roman"/>
          <w:sz w:val="20"/>
        </w:rPr>
        <w:t>Přístroje</w:t>
      </w:r>
      <w:r w:rsidR="00C45EA9" w:rsidRPr="005A36BB">
        <w:rPr>
          <w:rFonts w:ascii="Times New Roman" w:hAnsi="Times New Roman"/>
          <w:sz w:val="20"/>
        </w:rPr>
        <w:t xml:space="preserve">. Součástí předání </w:t>
      </w:r>
      <w:r w:rsidR="002441FC" w:rsidRPr="005A36BB">
        <w:rPr>
          <w:rFonts w:ascii="Times New Roman" w:hAnsi="Times New Roman"/>
          <w:sz w:val="20"/>
        </w:rPr>
        <w:t>Přístroje</w:t>
      </w:r>
      <w:r w:rsidR="00C45EA9" w:rsidRPr="005A36BB">
        <w:rPr>
          <w:rFonts w:ascii="Times New Roman" w:hAnsi="Times New Roman"/>
          <w:sz w:val="20"/>
        </w:rPr>
        <w:t xml:space="preserve"> je i </w:t>
      </w:r>
      <w:r w:rsidR="002441FC" w:rsidRPr="005A36BB">
        <w:rPr>
          <w:rFonts w:ascii="Times New Roman" w:hAnsi="Times New Roman"/>
          <w:sz w:val="20"/>
        </w:rPr>
        <w:t xml:space="preserve">jeho </w:t>
      </w:r>
      <w:r w:rsidR="00C45EA9" w:rsidRPr="005A36BB">
        <w:rPr>
          <w:rFonts w:ascii="Times New Roman" w:hAnsi="Times New Roman"/>
          <w:sz w:val="20"/>
        </w:rPr>
        <w:t xml:space="preserve">instalace a předání dokumentace, zejména návodu v českém jazyce v tištěné i elektronické podobě a prohlášení o shodě. V případě, že půjčený </w:t>
      </w:r>
      <w:r w:rsidR="002441FC" w:rsidRPr="005A36BB">
        <w:rPr>
          <w:rFonts w:ascii="Times New Roman" w:hAnsi="Times New Roman"/>
          <w:sz w:val="20"/>
        </w:rPr>
        <w:t>P</w:t>
      </w:r>
      <w:r w:rsidR="00C45EA9" w:rsidRPr="005A36BB">
        <w:rPr>
          <w:rFonts w:ascii="Times New Roman" w:hAnsi="Times New Roman"/>
          <w:sz w:val="20"/>
        </w:rPr>
        <w:t xml:space="preserve">řístroj není nový, předá </w:t>
      </w:r>
      <w:proofErr w:type="spellStart"/>
      <w:r w:rsidR="002441FC" w:rsidRPr="005A36BB">
        <w:rPr>
          <w:rFonts w:ascii="Times New Roman" w:hAnsi="Times New Roman"/>
          <w:sz w:val="20"/>
        </w:rPr>
        <w:t>Roche</w:t>
      </w:r>
      <w:proofErr w:type="spellEnd"/>
      <w:r w:rsidR="00C45EA9" w:rsidRPr="005A36BB">
        <w:rPr>
          <w:rFonts w:ascii="Times New Roman" w:hAnsi="Times New Roman"/>
          <w:sz w:val="20"/>
        </w:rPr>
        <w:t xml:space="preserve"> s dokumentací </w:t>
      </w:r>
      <w:r w:rsidR="002441FC" w:rsidRPr="005A36BB">
        <w:rPr>
          <w:rFonts w:ascii="Times New Roman" w:hAnsi="Times New Roman"/>
          <w:sz w:val="20"/>
        </w:rPr>
        <w:t>P</w:t>
      </w:r>
      <w:r w:rsidR="00C45EA9" w:rsidRPr="005A36BB">
        <w:rPr>
          <w:rFonts w:ascii="Times New Roman" w:hAnsi="Times New Roman"/>
          <w:sz w:val="20"/>
        </w:rPr>
        <w:t xml:space="preserve">řístroje i protokol o provedení poslední bezpečnostně technické kontroly / revize/ validace/ kalibrace (v případě, že se jedná o zdravotnický prostředek dle zákona č. 268/2014 Sb., měřidlo nebo je relevantní ve vztahu k užívání </w:t>
      </w:r>
      <w:r w:rsidR="002441FC" w:rsidRPr="005A36BB">
        <w:rPr>
          <w:rFonts w:ascii="Times New Roman" w:hAnsi="Times New Roman"/>
          <w:sz w:val="20"/>
        </w:rPr>
        <w:t>P</w:t>
      </w:r>
      <w:r w:rsidR="00C45EA9" w:rsidRPr="005A36BB">
        <w:rPr>
          <w:rFonts w:ascii="Times New Roman" w:hAnsi="Times New Roman"/>
          <w:sz w:val="20"/>
        </w:rPr>
        <w:t xml:space="preserve">řístroje). O instruktáži, nebo zaškolení příslušných zaměstnanců </w:t>
      </w:r>
      <w:r w:rsidR="002441FC" w:rsidRPr="005A36BB">
        <w:rPr>
          <w:rFonts w:ascii="Times New Roman" w:hAnsi="Times New Roman"/>
          <w:sz w:val="20"/>
        </w:rPr>
        <w:t>VFN</w:t>
      </w:r>
      <w:r w:rsidR="00C45EA9" w:rsidRPr="005A36BB">
        <w:rPr>
          <w:rFonts w:ascii="Times New Roman" w:hAnsi="Times New Roman"/>
          <w:sz w:val="20"/>
        </w:rPr>
        <w:t xml:space="preserve"> bude proveden písemný záznam, který bude připojen k dokumentaci </w:t>
      </w:r>
      <w:r w:rsidR="002441FC" w:rsidRPr="005A36BB">
        <w:rPr>
          <w:rFonts w:ascii="Times New Roman" w:hAnsi="Times New Roman"/>
          <w:sz w:val="20"/>
        </w:rPr>
        <w:t>Přístroje</w:t>
      </w:r>
      <w:r w:rsidR="00C45EA9" w:rsidRPr="005A36BB">
        <w:rPr>
          <w:rFonts w:ascii="Times New Roman" w:hAnsi="Times New Roman"/>
          <w:sz w:val="20"/>
        </w:rPr>
        <w:t xml:space="preserve">. </w:t>
      </w:r>
    </w:p>
    <w:p w14:paraId="2456024F" w14:textId="4549824C" w:rsidR="00C45EA9" w:rsidRPr="005A36BB" w:rsidRDefault="002441FC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0"/>
        </w:rPr>
      </w:pPr>
      <w:proofErr w:type="spellStart"/>
      <w:r w:rsidRPr="005A36BB">
        <w:rPr>
          <w:rFonts w:ascii="Times New Roman" w:hAnsi="Times New Roman"/>
          <w:sz w:val="20"/>
        </w:rPr>
        <w:t>Roche</w:t>
      </w:r>
      <w:proofErr w:type="spellEnd"/>
      <w:r w:rsidR="00C45EA9" w:rsidRPr="005A36BB">
        <w:rPr>
          <w:rFonts w:ascii="Times New Roman" w:hAnsi="Times New Roman"/>
          <w:sz w:val="20"/>
        </w:rPr>
        <w:t xml:space="preserve"> dále řádně vyplní formulář </w:t>
      </w:r>
      <w:r w:rsidRPr="005A36BB">
        <w:rPr>
          <w:rFonts w:ascii="Times New Roman" w:hAnsi="Times New Roman"/>
          <w:sz w:val="20"/>
        </w:rPr>
        <w:t>VFN</w:t>
      </w:r>
      <w:r w:rsidR="00C45EA9" w:rsidRPr="005A36BB">
        <w:rPr>
          <w:rFonts w:ascii="Times New Roman" w:hAnsi="Times New Roman"/>
          <w:sz w:val="20"/>
        </w:rPr>
        <w:t xml:space="preserve"> „Seznam dodané zdravotnické techniky“, který tvoří </w:t>
      </w:r>
      <w:r w:rsidRPr="008F7D5F">
        <w:rPr>
          <w:rFonts w:ascii="Times New Roman" w:hAnsi="Times New Roman"/>
          <w:b/>
          <w:sz w:val="20"/>
          <w:u w:val="single"/>
        </w:rPr>
        <w:t>P</w:t>
      </w:r>
      <w:r w:rsidR="00C45EA9" w:rsidRPr="008F7D5F">
        <w:rPr>
          <w:rFonts w:ascii="Times New Roman" w:hAnsi="Times New Roman"/>
          <w:b/>
          <w:sz w:val="20"/>
          <w:u w:val="single"/>
        </w:rPr>
        <w:t xml:space="preserve">řílohu </w:t>
      </w:r>
      <w:r w:rsidRPr="008F7D5F">
        <w:rPr>
          <w:rFonts w:ascii="Times New Roman" w:hAnsi="Times New Roman"/>
          <w:b/>
          <w:sz w:val="20"/>
          <w:u w:val="single"/>
        </w:rPr>
        <w:t xml:space="preserve">č. </w:t>
      </w:r>
      <w:r w:rsidR="0043308D" w:rsidRPr="008F7D5F">
        <w:rPr>
          <w:rFonts w:ascii="Times New Roman" w:hAnsi="Times New Roman"/>
          <w:b/>
          <w:sz w:val="20"/>
          <w:u w:val="single"/>
        </w:rPr>
        <w:t>1</w:t>
      </w:r>
      <w:r w:rsidRPr="005A36BB">
        <w:rPr>
          <w:rFonts w:ascii="Times New Roman" w:hAnsi="Times New Roman"/>
          <w:sz w:val="20"/>
        </w:rPr>
        <w:t xml:space="preserve"> </w:t>
      </w:r>
      <w:r w:rsidR="00C45EA9" w:rsidRPr="005A36BB">
        <w:rPr>
          <w:rFonts w:ascii="Times New Roman" w:hAnsi="Times New Roman"/>
          <w:sz w:val="20"/>
        </w:rPr>
        <w:t xml:space="preserve">této smlouvy. </w:t>
      </w:r>
      <w:proofErr w:type="spellStart"/>
      <w:r w:rsidRPr="005A36BB">
        <w:rPr>
          <w:rFonts w:ascii="Times New Roman" w:hAnsi="Times New Roman"/>
          <w:sz w:val="20"/>
        </w:rPr>
        <w:t>Roche</w:t>
      </w:r>
      <w:proofErr w:type="spellEnd"/>
      <w:r w:rsidR="00C45EA9" w:rsidRPr="005A36BB">
        <w:rPr>
          <w:rFonts w:ascii="Times New Roman" w:hAnsi="Times New Roman"/>
          <w:sz w:val="20"/>
        </w:rPr>
        <w:t xml:space="preserve"> se zavazuje po dobu trvání výpůjčky provádět instruktáže (zaškolení) nových zaměstnanců </w:t>
      </w:r>
      <w:r w:rsidRPr="005A36BB">
        <w:rPr>
          <w:rFonts w:ascii="Times New Roman" w:hAnsi="Times New Roman"/>
          <w:sz w:val="20"/>
        </w:rPr>
        <w:t>VFN</w:t>
      </w:r>
      <w:r w:rsidR="00C45EA9" w:rsidRPr="005A36BB">
        <w:rPr>
          <w:rFonts w:ascii="Times New Roman" w:hAnsi="Times New Roman"/>
          <w:sz w:val="20"/>
        </w:rPr>
        <w:t xml:space="preserve"> zdarma dle potřeby. Pokud je k provozu </w:t>
      </w:r>
      <w:r w:rsidRPr="005A36BB">
        <w:rPr>
          <w:rFonts w:ascii="Times New Roman" w:hAnsi="Times New Roman"/>
          <w:sz w:val="20"/>
        </w:rPr>
        <w:t>Přístroje</w:t>
      </w:r>
      <w:r w:rsidR="00C45EA9" w:rsidRPr="005A36BB">
        <w:rPr>
          <w:rFonts w:ascii="Times New Roman" w:hAnsi="Times New Roman"/>
          <w:sz w:val="20"/>
        </w:rPr>
        <w:t xml:space="preserve"> nutný spotřební materiál, u kterého je dle z</w:t>
      </w:r>
      <w:r w:rsidRPr="005A36BB">
        <w:rPr>
          <w:rFonts w:ascii="Times New Roman" w:hAnsi="Times New Roman"/>
          <w:sz w:val="20"/>
        </w:rPr>
        <w:t xml:space="preserve">ákona </w:t>
      </w:r>
      <w:r w:rsidR="00C45EA9" w:rsidRPr="005A36BB">
        <w:rPr>
          <w:rFonts w:ascii="Times New Roman" w:hAnsi="Times New Roman"/>
          <w:sz w:val="20"/>
        </w:rPr>
        <w:t xml:space="preserve">č. 268/2014 Sb. rovněž nařízena instruktáž odborných pracovníků </w:t>
      </w:r>
      <w:r w:rsidRPr="005A36BB">
        <w:rPr>
          <w:rFonts w:ascii="Times New Roman" w:hAnsi="Times New Roman"/>
          <w:sz w:val="20"/>
        </w:rPr>
        <w:t>VFN</w:t>
      </w:r>
      <w:r w:rsidR="00C45EA9" w:rsidRPr="005A36BB">
        <w:rPr>
          <w:rFonts w:ascii="Times New Roman" w:hAnsi="Times New Roman"/>
          <w:sz w:val="20"/>
        </w:rPr>
        <w:t xml:space="preserve">, zajistí </w:t>
      </w:r>
      <w:proofErr w:type="spellStart"/>
      <w:r w:rsidRPr="005A36BB">
        <w:rPr>
          <w:rFonts w:ascii="Times New Roman" w:hAnsi="Times New Roman"/>
          <w:sz w:val="20"/>
        </w:rPr>
        <w:t>Roche</w:t>
      </w:r>
      <w:proofErr w:type="spellEnd"/>
      <w:r w:rsidRPr="005A36BB">
        <w:rPr>
          <w:rFonts w:ascii="Times New Roman" w:hAnsi="Times New Roman"/>
          <w:sz w:val="20"/>
        </w:rPr>
        <w:t xml:space="preserve"> </w:t>
      </w:r>
      <w:r w:rsidR="00C45EA9" w:rsidRPr="005A36BB">
        <w:rPr>
          <w:rFonts w:ascii="Times New Roman" w:hAnsi="Times New Roman"/>
          <w:sz w:val="20"/>
        </w:rPr>
        <w:t>zdarma instruktáž pro tento spotřební materiál.</w:t>
      </w:r>
    </w:p>
    <w:p w14:paraId="2A639A4D" w14:textId="48DDB8AE" w:rsidR="004814E4" w:rsidRPr="00B84C3C" w:rsidRDefault="00332AD6">
      <w:pPr>
        <w:pStyle w:val="Standardnte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proofErr w:type="spellStart"/>
      <w:r w:rsidRPr="005A36BB">
        <w:rPr>
          <w:color w:val="auto"/>
          <w:sz w:val="20"/>
          <w:szCs w:val="20"/>
        </w:rPr>
        <w:t>Roche</w:t>
      </w:r>
      <w:proofErr w:type="spellEnd"/>
      <w:r w:rsidRPr="005A36BB">
        <w:rPr>
          <w:color w:val="auto"/>
          <w:sz w:val="20"/>
          <w:szCs w:val="20"/>
        </w:rPr>
        <w:t xml:space="preserve"> </w:t>
      </w:r>
      <w:r w:rsidR="004814E4" w:rsidRPr="005A36BB">
        <w:rPr>
          <w:color w:val="auto"/>
          <w:sz w:val="20"/>
          <w:szCs w:val="20"/>
        </w:rPr>
        <w:t xml:space="preserve">pro provoz </w:t>
      </w:r>
      <w:r w:rsidR="00F47B1A" w:rsidRPr="005A36BB">
        <w:rPr>
          <w:color w:val="auto"/>
          <w:sz w:val="20"/>
          <w:szCs w:val="20"/>
        </w:rPr>
        <w:t>Přístroj</w:t>
      </w:r>
      <w:r w:rsidR="0049241E">
        <w:rPr>
          <w:color w:val="auto"/>
          <w:sz w:val="20"/>
          <w:szCs w:val="20"/>
        </w:rPr>
        <w:t>e</w:t>
      </w:r>
      <w:r w:rsidR="004814E4" w:rsidRPr="005A36BB">
        <w:rPr>
          <w:color w:val="auto"/>
          <w:sz w:val="20"/>
          <w:szCs w:val="20"/>
        </w:rPr>
        <w:t xml:space="preserve"> dodá </w:t>
      </w:r>
      <w:r w:rsidR="00716879" w:rsidRPr="005A36BB">
        <w:rPr>
          <w:color w:val="auto"/>
          <w:sz w:val="20"/>
          <w:szCs w:val="20"/>
        </w:rPr>
        <w:t xml:space="preserve">VFN </w:t>
      </w:r>
      <w:r w:rsidR="004814E4" w:rsidRPr="005A36BB">
        <w:rPr>
          <w:color w:val="auto"/>
          <w:sz w:val="20"/>
          <w:szCs w:val="20"/>
        </w:rPr>
        <w:t>spotřební a provozní materiál, jehož seznam, hodnota a množství je uvedeno v </w:t>
      </w:r>
      <w:r w:rsidR="004814E4" w:rsidRPr="005A36BB">
        <w:rPr>
          <w:b/>
          <w:color w:val="auto"/>
          <w:sz w:val="20"/>
          <w:szCs w:val="20"/>
          <w:u w:val="single"/>
        </w:rPr>
        <w:t>Příloze č. 1</w:t>
      </w:r>
      <w:r w:rsidR="00917650" w:rsidRPr="005A36BB">
        <w:rPr>
          <w:color w:val="auto"/>
          <w:sz w:val="20"/>
          <w:szCs w:val="20"/>
        </w:rPr>
        <w:t xml:space="preserve"> tak, aby </w:t>
      </w:r>
      <w:r w:rsidR="00716879" w:rsidRPr="005A36BB">
        <w:rPr>
          <w:color w:val="auto"/>
          <w:sz w:val="20"/>
          <w:szCs w:val="20"/>
        </w:rPr>
        <w:t>VFN</w:t>
      </w:r>
      <w:r w:rsidR="00123381" w:rsidRPr="005A36BB">
        <w:rPr>
          <w:color w:val="auto"/>
          <w:sz w:val="20"/>
          <w:szCs w:val="20"/>
        </w:rPr>
        <w:t xml:space="preserve"> </w:t>
      </w:r>
      <w:r w:rsidR="00917650" w:rsidRPr="005A36BB">
        <w:rPr>
          <w:color w:val="auto"/>
          <w:sz w:val="20"/>
          <w:szCs w:val="20"/>
        </w:rPr>
        <w:t>mohl</w:t>
      </w:r>
      <w:r w:rsidR="00716879" w:rsidRPr="005A36BB">
        <w:rPr>
          <w:color w:val="auto"/>
          <w:sz w:val="20"/>
          <w:szCs w:val="20"/>
        </w:rPr>
        <w:t>a</w:t>
      </w:r>
      <w:r w:rsidR="00917650" w:rsidRPr="005A36BB">
        <w:rPr>
          <w:color w:val="auto"/>
          <w:sz w:val="20"/>
          <w:szCs w:val="20"/>
        </w:rPr>
        <w:t xml:space="preserve"> provést testování na </w:t>
      </w:r>
      <w:r w:rsidR="00917650" w:rsidRPr="008F7D5F">
        <w:rPr>
          <w:color w:val="auto"/>
          <w:sz w:val="20"/>
          <w:szCs w:val="20"/>
        </w:rPr>
        <w:t>1500</w:t>
      </w:r>
      <w:r w:rsidR="00917650" w:rsidRPr="005A36BB">
        <w:rPr>
          <w:color w:val="auto"/>
          <w:sz w:val="20"/>
          <w:szCs w:val="20"/>
        </w:rPr>
        <w:t xml:space="preserve"> </w:t>
      </w:r>
      <w:r w:rsidR="00123381" w:rsidRPr="005A36BB">
        <w:rPr>
          <w:color w:val="auto"/>
          <w:sz w:val="20"/>
          <w:szCs w:val="20"/>
        </w:rPr>
        <w:t>krevních vzorcích</w:t>
      </w:r>
      <w:r w:rsidR="007674F0" w:rsidRPr="00B84C3C">
        <w:rPr>
          <w:color w:val="auto"/>
          <w:sz w:val="20"/>
          <w:szCs w:val="20"/>
        </w:rPr>
        <w:t xml:space="preserve"> v souladu se správnou klinickou praxí</w:t>
      </w:r>
      <w:r w:rsidR="004814E4" w:rsidRPr="00B84C3C">
        <w:rPr>
          <w:color w:val="auto"/>
          <w:sz w:val="20"/>
          <w:szCs w:val="20"/>
        </w:rPr>
        <w:t>.</w:t>
      </w:r>
    </w:p>
    <w:p w14:paraId="4B69A7EA" w14:textId="7D02D6E1" w:rsidR="009748DC" w:rsidRPr="00B84C3C" w:rsidRDefault="00716879">
      <w:pPr>
        <w:pStyle w:val="Standardnte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>VFN</w:t>
      </w:r>
      <w:r w:rsidR="00123381" w:rsidRPr="00B84C3C">
        <w:rPr>
          <w:color w:val="auto"/>
          <w:sz w:val="20"/>
          <w:szCs w:val="20"/>
        </w:rPr>
        <w:t xml:space="preserve"> </w:t>
      </w:r>
      <w:r w:rsidR="004814E4" w:rsidRPr="00B84C3C">
        <w:rPr>
          <w:color w:val="auto"/>
          <w:sz w:val="20"/>
          <w:szCs w:val="20"/>
        </w:rPr>
        <w:t xml:space="preserve">se zavazuje poskytnout </w:t>
      </w:r>
      <w:proofErr w:type="spellStart"/>
      <w:r w:rsidR="00332AD6" w:rsidRPr="00B84C3C">
        <w:rPr>
          <w:color w:val="auto"/>
          <w:sz w:val="20"/>
          <w:szCs w:val="20"/>
        </w:rPr>
        <w:t>Roche</w:t>
      </w:r>
      <w:proofErr w:type="spellEnd"/>
      <w:r w:rsidR="00332AD6" w:rsidRPr="00B84C3C">
        <w:rPr>
          <w:color w:val="auto"/>
          <w:sz w:val="20"/>
          <w:szCs w:val="20"/>
        </w:rPr>
        <w:t xml:space="preserve"> </w:t>
      </w:r>
      <w:r w:rsidR="004814E4" w:rsidRPr="00B84C3C">
        <w:rPr>
          <w:color w:val="auto"/>
          <w:sz w:val="20"/>
          <w:szCs w:val="20"/>
        </w:rPr>
        <w:t xml:space="preserve">potřebnou součinnost při instalaci i </w:t>
      </w:r>
      <w:r w:rsidR="008C6C1D" w:rsidRPr="00B84C3C">
        <w:rPr>
          <w:color w:val="auto"/>
          <w:sz w:val="20"/>
          <w:szCs w:val="20"/>
        </w:rPr>
        <w:t xml:space="preserve">demontáži </w:t>
      </w:r>
      <w:r w:rsidR="001D15C8" w:rsidRPr="00B84C3C">
        <w:rPr>
          <w:color w:val="auto"/>
          <w:sz w:val="20"/>
          <w:szCs w:val="20"/>
        </w:rPr>
        <w:t>Přístroj</w:t>
      </w:r>
      <w:r w:rsidR="0049241E">
        <w:rPr>
          <w:color w:val="auto"/>
          <w:sz w:val="20"/>
          <w:szCs w:val="20"/>
        </w:rPr>
        <w:t>e</w:t>
      </w:r>
      <w:r w:rsidR="004814E4" w:rsidRPr="00B84C3C">
        <w:rPr>
          <w:color w:val="auto"/>
          <w:sz w:val="20"/>
          <w:szCs w:val="20"/>
        </w:rPr>
        <w:t xml:space="preserve"> a protokolárně tuto skutečnost potvrdit.</w:t>
      </w:r>
      <w:r w:rsidR="00917650" w:rsidRPr="00B84C3C">
        <w:rPr>
          <w:color w:val="auto"/>
          <w:sz w:val="20"/>
          <w:szCs w:val="20"/>
        </w:rPr>
        <w:t xml:space="preserve"> Kontaktní osoby odpovědné za Přístroje </w:t>
      </w:r>
      <w:r w:rsidR="00FF2C23" w:rsidRPr="00B84C3C">
        <w:rPr>
          <w:color w:val="auto"/>
          <w:sz w:val="20"/>
          <w:szCs w:val="20"/>
        </w:rPr>
        <w:t xml:space="preserve">ke dni podpisu této Smlouvy </w:t>
      </w:r>
      <w:r w:rsidR="009748DC" w:rsidRPr="00B84C3C">
        <w:rPr>
          <w:color w:val="auto"/>
          <w:sz w:val="20"/>
          <w:szCs w:val="20"/>
        </w:rPr>
        <w:t>jsou uvedené v </w:t>
      </w:r>
      <w:r w:rsidR="009748DC" w:rsidRPr="00B84C3C">
        <w:rPr>
          <w:b/>
          <w:color w:val="auto"/>
          <w:sz w:val="20"/>
          <w:szCs w:val="20"/>
          <w:u w:val="single"/>
        </w:rPr>
        <w:t>Příloze č. 3</w:t>
      </w:r>
      <w:r w:rsidR="009748DC" w:rsidRPr="00B84C3C">
        <w:rPr>
          <w:color w:val="auto"/>
          <w:sz w:val="20"/>
          <w:szCs w:val="20"/>
        </w:rPr>
        <w:t xml:space="preserve"> této Smlouvy.</w:t>
      </w:r>
    </w:p>
    <w:p w14:paraId="6FB830C8" w14:textId="53A54F0F" w:rsidR="00D13FDE" w:rsidRPr="008F7D5F" w:rsidRDefault="00716879" w:rsidP="000C7D29">
      <w:pPr>
        <w:pStyle w:val="Standardnte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>VFN</w:t>
      </w:r>
      <w:r w:rsidR="00123381" w:rsidRPr="00B84C3C">
        <w:rPr>
          <w:color w:val="auto"/>
          <w:sz w:val="20"/>
          <w:szCs w:val="20"/>
        </w:rPr>
        <w:t xml:space="preserve"> </w:t>
      </w:r>
      <w:r w:rsidR="00D13FDE" w:rsidRPr="00B84C3C">
        <w:rPr>
          <w:color w:val="auto"/>
          <w:sz w:val="20"/>
          <w:szCs w:val="20"/>
        </w:rPr>
        <w:t>je povinn</w:t>
      </w:r>
      <w:r w:rsidRPr="00B84C3C">
        <w:rPr>
          <w:color w:val="auto"/>
          <w:sz w:val="20"/>
          <w:szCs w:val="20"/>
        </w:rPr>
        <w:t>a</w:t>
      </w:r>
      <w:r w:rsidR="00D13FDE" w:rsidRPr="00B84C3C">
        <w:rPr>
          <w:color w:val="auto"/>
          <w:sz w:val="20"/>
          <w:szCs w:val="20"/>
        </w:rPr>
        <w:t xml:space="preserve"> používat Přístroj s péčí řádného hospodáře a jen k takovým účelům, pro něž jsou výrobcem </w:t>
      </w:r>
      <w:r w:rsidR="00D13FDE" w:rsidRPr="004B6F2B">
        <w:rPr>
          <w:color w:val="auto"/>
          <w:sz w:val="20"/>
          <w:szCs w:val="20"/>
        </w:rPr>
        <w:t>určen</w:t>
      </w:r>
      <w:r w:rsidR="002266FE" w:rsidRPr="004B6F2B">
        <w:rPr>
          <w:color w:val="auto"/>
          <w:sz w:val="20"/>
          <w:szCs w:val="20"/>
        </w:rPr>
        <w:t xml:space="preserve"> v návodu k použití předaném ze strany </w:t>
      </w:r>
      <w:proofErr w:type="spellStart"/>
      <w:r w:rsidR="002266FE" w:rsidRPr="004B6F2B">
        <w:rPr>
          <w:color w:val="auto"/>
          <w:sz w:val="20"/>
          <w:szCs w:val="20"/>
        </w:rPr>
        <w:t>Roche</w:t>
      </w:r>
      <w:proofErr w:type="spellEnd"/>
      <w:r w:rsidR="00D13FDE" w:rsidRPr="004B6F2B">
        <w:rPr>
          <w:color w:val="auto"/>
          <w:sz w:val="20"/>
          <w:szCs w:val="20"/>
        </w:rPr>
        <w:t xml:space="preserve">. Je </w:t>
      </w:r>
      <w:r w:rsidR="00D13FDE" w:rsidRPr="00B84C3C">
        <w:rPr>
          <w:color w:val="auto"/>
          <w:sz w:val="20"/>
          <w:szCs w:val="20"/>
        </w:rPr>
        <w:t>povinn</w:t>
      </w:r>
      <w:r w:rsidRPr="00B84C3C">
        <w:rPr>
          <w:color w:val="auto"/>
          <w:sz w:val="20"/>
          <w:szCs w:val="20"/>
        </w:rPr>
        <w:t>a</w:t>
      </w:r>
      <w:r w:rsidR="00D13FDE" w:rsidRPr="00B84C3C">
        <w:rPr>
          <w:color w:val="auto"/>
          <w:sz w:val="20"/>
          <w:szCs w:val="20"/>
        </w:rPr>
        <w:t xml:space="preserve"> chránit Přístroj před poškozením, byť z nedbalosti, ztrátou nebo zničením a nepřenechávat je bez souhlasu </w:t>
      </w:r>
      <w:proofErr w:type="spellStart"/>
      <w:r w:rsidR="00332AD6" w:rsidRPr="00B84C3C">
        <w:rPr>
          <w:color w:val="auto"/>
          <w:sz w:val="20"/>
          <w:szCs w:val="20"/>
        </w:rPr>
        <w:t>Roche</w:t>
      </w:r>
      <w:proofErr w:type="spellEnd"/>
      <w:r w:rsidR="00332AD6" w:rsidRPr="00B84C3C">
        <w:rPr>
          <w:color w:val="auto"/>
          <w:sz w:val="20"/>
          <w:szCs w:val="20"/>
        </w:rPr>
        <w:t xml:space="preserve"> </w:t>
      </w:r>
      <w:r w:rsidR="00D13FDE" w:rsidRPr="00B84C3C">
        <w:rPr>
          <w:color w:val="auto"/>
          <w:sz w:val="20"/>
          <w:szCs w:val="20"/>
        </w:rPr>
        <w:t>k užívání jiným osobám.</w:t>
      </w:r>
      <w:r w:rsidR="00824F95" w:rsidRPr="00824F95">
        <w:t xml:space="preserve"> </w:t>
      </w:r>
    </w:p>
    <w:p w14:paraId="7636F3E4" w14:textId="66549063" w:rsidR="00545E60" w:rsidRPr="000C7D29" w:rsidRDefault="00545E60" w:rsidP="00D04D8A">
      <w:pPr>
        <w:pStyle w:val="Standardnte"/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0C7D29">
        <w:rPr>
          <w:sz w:val="20"/>
          <w:szCs w:val="20"/>
        </w:rPr>
        <w:t>Roche</w:t>
      </w:r>
      <w:proofErr w:type="spellEnd"/>
      <w:r w:rsidRPr="000C7D29">
        <w:rPr>
          <w:sz w:val="20"/>
          <w:szCs w:val="20"/>
        </w:rPr>
        <w:t xml:space="preserve"> je povinen předat VFN Přístroj ve stavu způsobilém k jeho řádnému užívání. </w:t>
      </w:r>
      <w:r w:rsidR="001A02F1" w:rsidRPr="000C7D29">
        <w:rPr>
          <w:sz w:val="20"/>
          <w:szCs w:val="20"/>
        </w:rPr>
        <w:t>S</w:t>
      </w:r>
      <w:r w:rsidR="001A02F1" w:rsidRPr="00D465C8">
        <w:rPr>
          <w:sz w:val="20"/>
          <w:szCs w:val="20"/>
        </w:rPr>
        <w:t xml:space="preserve">mluvní strany se dohodly, že povinnost k náhradě škody na </w:t>
      </w:r>
      <w:r w:rsidR="001A02F1" w:rsidRPr="000C7D29">
        <w:rPr>
          <w:sz w:val="20"/>
          <w:szCs w:val="20"/>
        </w:rPr>
        <w:t xml:space="preserve">Přístroji nebo k náhradě škody způsobené Přístrojem se řídí obecně závaznými právními předpisy, především občanským zákoníkem. VFN neodpovídá nebo odpovídá jen částečně v odpovídající poměrné části, pokud k takové škodě přispěla svým jednáním, za škodu způsobenou v důsledku náhody, vyšší moci, blíže nezjistitelných příčin, či v důsledku neplnění povinností </w:t>
      </w:r>
      <w:proofErr w:type="spellStart"/>
      <w:r w:rsidR="001A02F1" w:rsidRPr="000C7D29">
        <w:rPr>
          <w:sz w:val="20"/>
          <w:szCs w:val="20"/>
        </w:rPr>
        <w:t>Roche</w:t>
      </w:r>
      <w:proofErr w:type="spellEnd"/>
      <w:r w:rsidR="001A02F1" w:rsidRPr="000C7D29">
        <w:rPr>
          <w:sz w:val="20"/>
          <w:szCs w:val="20"/>
        </w:rPr>
        <w:t xml:space="preserve">. </w:t>
      </w:r>
      <w:r w:rsidR="009E2F15" w:rsidRPr="000C7D29">
        <w:rPr>
          <w:sz w:val="20"/>
          <w:szCs w:val="20"/>
        </w:rPr>
        <w:t>VFN</w:t>
      </w:r>
      <w:r w:rsidRPr="000C7D29">
        <w:rPr>
          <w:sz w:val="20"/>
          <w:szCs w:val="20"/>
        </w:rPr>
        <w:t xml:space="preserve"> neodpovídá za škodu způsobenou v důsledku náhody, vyšší moci, předem blíže nezjistitelných příčin, či v důsledku neplnění povinností </w:t>
      </w:r>
      <w:proofErr w:type="spellStart"/>
      <w:r w:rsidR="009E2F15" w:rsidRPr="000C7D29">
        <w:rPr>
          <w:sz w:val="20"/>
          <w:szCs w:val="20"/>
        </w:rPr>
        <w:t>Roche</w:t>
      </w:r>
      <w:proofErr w:type="spellEnd"/>
      <w:r w:rsidRPr="000C7D29">
        <w:rPr>
          <w:sz w:val="20"/>
          <w:szCs w:val="20"/>
        </w:rPr>
        <w:t xml:space="preserve">. </w:t>
      </w:r>
      <w:r w:rsidR="00BD047D" w:rsidRPr="000C7D29">
        <w:rPr>
          <w:sz w:val="20"/>
          <w:szCs w:val="20"/>
        </w:rPr>
        <w:t>V případě vzniku škody na Přístroj</w:t>
      </w:r>
      <w:r w:rsidR="00272276">
        <w:rPr>
          <w:sz w:val="20"/>
          <w:szCs w:val="20"/>
        </w:rPr>
        <w:t>i</w:t>
      </w:r>
      <w:r w:rsidR="00BD047D" w:rsidRPr="000C7D29">
        <w:rPr>
          <w:sz w:val="20"/>
          <w:szCs w:val="20"/>
        </w:rPr>
        <w:t xml:space="preserve"> z důvodu zanedbání povinností VFN je tato povinna uhradit </w:t>
      </w:r>
      <w:proofErr w:type="spellStart"/>
      <w:r w:rsidR="00BD047D" w:rsidRPr="000C7D29">
        <w:rPr>
          <w:sz w:val="20"/>
          <w:szCs w:val="20"/>
        </w:rPr>
        <w:t>Roche</w:t>
      </w:r>
      <w:proofErr w:type="spellEnd"/>
      <w:r w:rsidR="00BD047D" w:rsidRPr="000C7D29">
        <w:rPr>
          <w:sz w:val="20"/>
          <w:szCs w:val="20"/>
        </w:rPr>
        <w:t xml:space="preserve"> vzniklou škodu. Za standardní opotřebení Přístroj</w:t>
      </w:r>
      <w:r w:rsidR="00272276">
        <w:rPr>
          <w:sz w:val="20"/>
          <w:szCs w:val="20"/>
        </w:rPr>
        <w:t>e</w:t>
      </w:r>
      <w:r w:rsidR="00BD047D" w:rsidRPr="000C7D29">
        <w:rPr>
          <w:sz w:val="20"/>
          <w:szCs w:val="20"/>
        </w:rPr>
        <w:t xml:space="preserve"> způsobené jejich řádným používáním VFN neodpovídá.</w:t>
      </w:r>
    </w:p>
    <w:p w14:paraId="242D0F7F" w14:textId="55341D53" w:rsidR="00D13FDE" w:rsidRPr="00B84C3C" w:rsidRDefault="00716879">
      <w:pPr>
        <w:pStyle w:val="Standardnte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>VFN</w:t>
      </w:r>
      <w:r w:rsidR="00123381" w:rsidRPr="00B84C3C">
        <w:rPr>
          <w:color w:val="auto"/>
          <w:sz w:val="20"/>
          <w:szCs w:val="20"/>
        </w:rPr>
        <w:t xml:space="preserve"> </w:t>
      </w:r>
      <w:r w:rsidR="00D13FDE" w:rsidRPr="00B84C3C">
        <w:rPr>
          <w:color w:val="auto"/>
          <w:sz w:val="20"/>
          <w:szCs w:val="20"/>
        </w:rPr>
        <w:t>odpovídá za jakoukoli škodu či újmu způsobenou třetím stranám v důsledku použití Přístroj</w:t>
      </w:r>
      <w:r w:rsidR="00272276">
        <w:rPr>
          <w:color w:val="auto"/>
          <w:sz w:val="20"/>
          <w:szCs w:val="20"/>
        </w:rPr>
        <w:t>e</w:t>
      </w:r>
      <w:r w:rsidR="00D13FDE" w:rsidRPr="00B84C3C">
        <w:rPr>
          <w:color w:val="auto"/>
          <w:sz w:val="20"/>
          <w:szCs w:val="20"/>
        </w:rPr>
        <w:t xml:space="preserve"> v rozporu s </w:t>
      </w:r>
      <w:r w:rsidR="00BD047D" w:rsidRPr="00B84C3C">
        <w:rPr>
          <w:color w:val="auto"/>
          <w:sz w:val="20"/>
          <w:szCs w:val="20"/>
        </w:rPr>
        <w:t>návodem k použití</w:t>
      </w:r>
      <w:r w:rsidR="00D13FDE" w:rsidRPr="00B84C3C">
        <w:rPr>
          <w:color w:val="auto"/>
          <w:sz w:val="20"/>
          <w:szCs w:val="20"/>
        </w:rPr>
        <w:t xml:space="preserve"> nebo </w:t>
      </w:r>
      <w:r w:rsidR="00BD047D" w:rsidRPr="00B84C3C">
        <w:rPr>
          <w:color w:val="auto"/>
          <w:sz w:val="20"/>
          <w:szCs w:val="20"/>
        </w:rPr>
        <w:t xml:space="preserve">písemnými </w:t>
      </w:r>
      <w:r w:rsidR="00D13FDE" w:rsidRPr="00B84C3C">
        <w:rPr>
          <w:color w:val="auto"/>
          <w:sz w:val="20"/>
          <w:szCs w:val="20"/>
        </w:rPr>
        <w:t xml:space="preserve">pokyny </w:t>
      </w:r>
      <w:proofErr w:type="spellStart"/>
      <w:r w:rsidR="00332AD6" w:rsidRPr="00B84C3C">
        <w:rPr>
          <w:color w:val="auto"/>
          <w:sz w:val="20"/>
          <w:szCs w:val="20"/>
        </w:rPr>
        <w:t>Roche</w:t>
      </w:r>
      <w:proofErr w:type="spellEnd"/>
      <w:r w:rsidR="00BD047D" w:rsidRPr="00B84C3C">
        <w:rPr>
          <w:color w:val="auto"/>
          <w:sz w:val="20"/>
          <w:szCs w:val="20"/>
        </w:rPr>
        <w:t xml:space="preserve"> </w:t>
      </w:r>
      <w:r w:rsidR="00D13FDE" w:rsidRPr="00B84C3C">
        <w:rPr>
          <w:color w:val="auto"/>
          <w:sz w:val="20"/>
          <w:szCs w:val="20"/>
        </w:rPr>
        <w:t xml:space="preserve">či v důsledku protiprávního jednání nebo opomenutí nebo neodborného postupu ze strany </w:t>
      </w:r>
      <w:r w:rsidR="007A12D5" w:rsidRPr="00B84C3C">
        <w:rPr>
          <w:color w:val="auto"/>
          <w:sz w:val="20"/>
          <w:szCs w:val="20"/>
        </w:rPr>
        <w:t xml:space="preserve">VFN či jejích </w:t>
      </w:r>
      <w:r w:rsidR="00D13FDE" w:rsidRPr="00B84C3C">
        <w:rPr>
          <w:color w:val="auto"/>
          <w:sz w:val="20"/>
          <w:szCs w:val="20"/>
        </w:rPr>
        <w:t>zaměstnanců.</w:t>
      </w:r>
    </w:p>
    <w:p w14:paraId="71384B63" w14:textId="4B55E08E" w:rsidR="004814E4" w:rsidRPr="00721161" w:rsidRDefault="00716879">
      <w:pPr>
        <w:pStyle w:val="Standardnte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721161">
        <w:rPr>
          <w:color w:val="auto"/>
          <w:sz w:val="20"/>
          <w:szCs w:val="20"/>
        </w:rPr>
        <w:t>VFN</w:t>
      </w:r>
      <w:r w:rsidR="00123381" w:rsidRPr="00721161">
        <w:rPr>
          <w:color w:val="auto"/>
          <w:sz w:val="20"/>
          <w:szCs w:val="20"/>
        </w:rPr>
        <w:t xml:space="preserve"> </w:t>
      </w:r>
      <w:r w:rsidR="004814E4" w:rsidRPr="00721161">
        <w:rPr>
          <w:color w:val="auto"/>
          <w:sz w:val="20"/>
          <w:szCs w:val="20"/>
        </w:rPr>
        <w:t xml:space="preserve">nesmí přenechat ani zřídit jakákoliv práva k </w:t>
      </w:r>
      <w:r w:rsidR="000A217A" w:rsidRPr="00721161">
        <w:rPr>
          <w:color w:val="auto"/>
          <w:sz w:val="20"/>
          <w:szCs w:val="20"/>
        </w:rPr>
        <w:t>Přístroj</w:t>
      </w:r>
      <w:r w:rsidR="00272276">
        <w:rPr>
          <w:color w:val="auto"/>
          <w:sz w:val="20"/>
          <w:szCs w:val="20"/>
        </w:rPr>
        <w:t>i</w:t>
      </w:r>
      <w:r w:rsidR="004814E4" w:rsidRPr="00721161">
        <w:rPr>
          <w:color w:val="auto"/>
          <w:sz w:val="20"/>
          <w:szCs w:val="20"/>
        </w:rPr>
        <w:t xml:space="preserve"> třetí straně.</w:t>
      </w:r>
    </w:p>
    <w:p w14:paraId="17B10FC6" w14:textId="7FFF7F42" w:rsidR="004814E4" w:rsidRDefault="00716879" w:rsidP="00D465C8">
      <w:pPr>
        <w:pStyle w:val="Standardnte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721161">
        <w:rPr>
          <w:color w:val="auto"/>
          <w:sz w:val="20"/>
          <w:szCs w:val="20"/>
        </w:rPr>
        <w:t>VFN</w:t>
      </w:r>
      <w:r w:rsidR="00123381" w:rsidRPr="00721161">
        <w:rPr>
          <w:color w:val="auto"/>
          <w:sz w:val="20"/>
          <w:szCs w:val="20"/>
        </w:rPr>
        <w:t xml:space="preserve"> </w:t>
      </w:r>
      <w:r w:rsidR="004814E4" w:rsidRPr="00721161">
        <w:rPr>
          <w:color w:val="auto"/>
          <w:sz w:val="20"/>
          <w:szCs w:val="20"/>
        </w:rPr>
        <w:t xml:space="preserve">je </w:t>
      </w:r>
      <w:r w:rsidR="007A12D5" w:rsidRPr="00721161">
        <w:rPr>
          <w:color w:val="auto"/>
          <w:sz w:val="20"/>
          <w:szCs w:val="20"/>
        </w:rPr>
        <w:t>povinna</w:t>
      </w:r>
      <w:r w:rsidR="004814E4" w:rsidRPr="00721161">
        <w:rPr>
          <w:color w:val="auto"/>
          <w:sz w:val="20"/>
          <w:szCs w:val="20"/>
        </w:rPr>
        <w:t xml:space="preserve"> pro provoz </w:t>
      </w:r>
      <w:r w:rsidR="000A217A" w:rsidRPr="00721161">
        <w:rPr>
          <w:color w:val="auto"/>
          <w:sz w:val="20"/>
          <w:szCs w:val="20"/>
        </w:rPr>
        <w:t>Přístroj</w:t>
      </w:r>
      <w:r w:rsidR="00272276">
        <w:rPr>
          <w:color w:val="auto"/>
          <w:sz w:val="20"/>
          <w:szCs w:val="20"/>
        </w:rPr>
        <w:t>e</w:t>
      </w:r>
      <w:r w:rsidR="004814E4" w:rsidRPr="00721161">
        <w:rPr>
          <w:color w:val="auto"/>
          <w:sz w:val="20"/>
          <w:szCs w:val="20"/>
        </w:rPr>
        <w:t xml:space="preserve"> používat výhradně provozních a spotřebních materiálů </w:t>
      </w:r>
      <w:r w:rsidR="00BD047D" w:rsidRPr="00721161">
        <w:rPr>
          <w:color w:val="auto"/>
          <w:sz w:val="20"/>
          <w:szCs w:val="20"/>
        </w:rPr>
        <w:t xml:space="preserve">dodaných společností </w:t>
      </w:r>
      <w:proofErr w:type="spellStart"/>
      <w:r w:rsidR="00BD047D" w:rsidRPr="00721161">
        <w:rPr>
          <w:color w:val="auto"/>
          <w:sz w:val="20"/>
          <w:szCs w:val="20"/>
        </w:rPr>
        <w:t>Roche</w:t>
      </w:r>
      <w:proofErr w:type="spellEnd"/>
      <w:r w:rsidR="004814E4" w:rsidRPr="00721161">
        <w:rPr>
          <w:color w:val="auto"/>
          <w:sz w:val="20"/>
          <w:szCs w:val="20"/>
        </w:rPr>
        <w:t xml:space="preserve">, určit pracovníky zodpovědné za provoz </w:t>
      </w:r>
      <w:r w:rsidR="000A217A" w:rsidRPr="00721161">
        <w:rPr>
          <w:color w:val="auto"/>
          <w:sz w:val="20"/>
          <w:szCs w:val="20"/>
        </w:rPr>
        <w:t>Přístroj</w:t>
      </w:r>
      <w:r w:rsidR="00272276">
        <w:rPr>
          <w:color w:val="auto"/>
          <w:sz w:val="20"/>
          <w:szCs w:val="20"/>
        </w:rPr>
        <w:t>e</w:t>
      </w:r>
      <w:r w:rsidR="004814E4" w:rsidRPr="00721161">
        <w:rPr>
          <w:color w:val="auto"/>
          <w:sz w:val="20"/>
          <w:szCs w:val="20"/>
        </w:rPr>
        <w:t xml:space="preserve"> a umožnit </w:t>
      </w:r>
      <w:proofErr w:type="spellStart"/>
      <w:r w:rsidR="00332AD6" w:rsidRPr="00721161">
        <w:rPr>
          <w:color w:val="auto"/>
          <w:sz w:val="20"/>
          <w:szCs w:val="20"/>
        </w:rPr>
        <w:t>Roche</w:t>
      </w:r>
      <w:proofErr w:type="spellEnd"/>
      <w:r w:rsidR="00332AD6" w:rsidRPr="00721161">
        <w:rPr>
          <w:color w:val="auto"/>
          <w:sz w:val="20"/>
          <w:szCs w:val="20"/>
        </w:rPr>
        <w:t xml:space="preserve"> </w:t>
      </w:r>
      <w:r w:rsidR="00490910" w:rsidRPr="00721161">
        <w:rPr>
          <w:color w:val="auto"/>
          <w:sz w:val="20"/>
          <w:szCs w:val="20"/>
        </w:rPr>
        <w:t xml:space="preserve">po předchozí domluvě </w:t>
      </w:r>
      <w:r w:rsidR="004814E4" w:rsidRPr="00721161">
        <w:rPr>
          <w:color w:val="auto"/>
          <w:sz w:val="20"/>
          <w:szCs w:val="20"/>
        </w:rPr>
        <w:t xml:space="preserve">přístup k ověření stavu </w:t>
      </w:r>
      <w:r w:rsidR="000A217A" w:rsidRPr="00721161">
        <w:rPr>
          <w:color w:val="auto"/>
          <w:sz w:val="20"/>
          <w:szCs w:val="20"/>
        </w:rPr>
        <w:t>Přístroj</w:t>
      </w:r>
      <w:r w:rsidR="00272276">
        <w:rPr>
          <w:color w:val="auto"/>
          <w:sz w:val="20"/>
          <w:szCs w:val="20"/>
        </w:rPr>
        <w:t>e</w:t>
      </w:r>
      <w:r w:rsidR="004814E4" w:rsidRPr="00721161">
        <w:rPr>
          <w:color w:val="auto"/>
          <w:sz w:val="20"/>
          <w:szCs w:val="20"/>
        </w:rPr>
        <w:t>.</w:t>
      </w:r>
    </w:p>
    <w:p w14:paraId="0B2C260F" w14:textId="278EDA3B" w:rsidR="009E1CC1" w:rsidRDefault="009E1CC1" w:rsidP="00D465C8">
      <w:pPr>
        <w:pStyle w:val="Standardnte"/>
        <w:numPr>
          <w:ilvl w:val="0"/>
          <w:numId w:val="8"/>
        </w:numPr>
        <w:jc w:val="both"/>
        <w:rPr>
          <w:sz w:val="20"/>
        </w:rPr>
      </w:pPr>
      <w:r w:rsidRPr="008F7D5F">
        <w:rPr>
          <w:sz w:val="20"/>
        </w:rPr>
        <w:t xml:space="preserve">K vrácení Přístroje dojde ve stejném místě, jako je Přístroj umístěn. VFN je povinna alespoň </w:t>
      </w:r>
      <w:r w:rsidR="00F83335" w:rsidRPr="008F7D5F">
        <w:rPr>
          <w:sz w:val="20"/>
        </w:rPr>
        <w:t>5</w:t>
      </w:r>
      <w:r w:rsidRPr="008F7D5F">
        <w:rPr>
          <w:sz w:val="20"/>
        </w:rPr>
        <w:t xml:space="preserve"> pracovní</w:t>
      </w:r>
      <w:r w:rsidR="00F83335" w:rsidRPr="008F7D5F">
        <w:rPr>
          <w:sz w:val="20"/>
        </w:rPr>
        <w:t>ch</w:t>
      </w:r>
      <w:r w:rsidRPr="008F7D5F">
        <w:rPr>
          <w:sz w:val="20"/>
        </w:rPr>
        <w:t xml:space="preserve"> dn</w:t>
      </w:r>
      <w:r w:rsidR="00F83335" w:rsidRPr="008F7D5F">
        <w:rPr>
          <w:sz w:val="20"/>
        </w:rPr>
        <w:t>ů</w:t>
      </w:r>
      <w:r w:rsidRPr="008F7D5F">
        <w:rPr>
          <w:sz w:val="20"/>
        </w:rPr>
        <w:t xml:space="preserve"> předem zaslat </w:t>
      </w:r>
      <w:proofErr w:type="spellStart"/>
      <w:r w:rsidRPr="008F7D5F">
        <w:rPr>
          <w:sz w:val="20"/>
        </w:rPr>
        <w:t>Roche</w:t>
      </w:r>
      <w:proofErr w:type="spellEnd"/>
      <w:r w:rsidRPr="008F7D5F">
        <w:rPr>
          <w:sz w:val="20"/>
        </w:rPr>
        <w:t xml:space="preserve"> zprávu o tom, že Přístroj vrátí a v jaké denní době. </w:t>
      </w:r>
      <w:proofErr w:type="spellStart"/>
      <w:r w:rsidRPr="008F7D5F">
        <w:rPr>
          <w:sz w:val="20"/>
        </w:rPr>
        <w:t>Roche</w:t>
      </w:r>
      <w:proofErr w:type="spellEnd"/>
      <w:r w:rsidRPr="008F7D5F">
        <w:rPr>
          <w:sz w:val="20"/>
        </w:rPr>
        <w:t xml:space="preserve"> je pak povinen </w:t>
      </w:r>
      <w:r w:rsidR="00414ABC" w:rsidRPr="008F7D5F">
        <w:rPr>
          <w:sz w:val="20"/>
        </w:rPr>
        <w:t>Přístroj</w:t>
      </w:r>
      <w:r w:rsidRPr="008F7D5F">
        <w:rPr>
          <w:sz w:val="20"/>
        </w:rPr>
        <w:t xml:space="preserve"> ve stanovené době převzít. </w:t>
      </w:r>
      <w:r w:rsidR="00414ABC" w:rsidRPr="008F7D5F">
        <w:rPr>
          <w:sz w:val="20"/>
        </w:rPr>
        <w:t>Přístroj včetně veškerého nespotřebovaného provozního a spotřebního materiálu</w:t>
      </w:r>
      <w:r w:rsidRPr="008F7D5F">
        <w:rPr>
          <w:sz w:val="20"/>
        </w:rPr>
        <w:t xml:space="preserve"> musí být </w:t>
      </w:r>
      <w:proofErr w:type="spellStart"/>
      <w:r w:rsidR="00414ABC" w:rsidRPr="008F7D5F">
        <w:rPr>
          <w:sz w:val="20"/>
        </w:rPr>
        <w:t>Roche</w:t>
      </w:r>
      <w:proofErr w:type="spellEnd"/>
      <w:r w:rsidR="00414ABC" w:rsidRPr="008F7D5F">
        <w:rPr>
          <w:sz w:val="20"/>
        </w:rPr>
        <w:t xml:space="preserve"> </w:t>
      </w:r>
      <w:r w:rsidRPr="008F7D5F">
        <w:rPr>
          <w:sz w:val="20"/>
        </w:rPr>
        <w:t xml:space="preserve">vrácen ve stavu, v jakém byl </w:t>
      </w:r>
      <w:r w:rsidR="00414ABC" w:rsidRPr="008F7D5F">
        <w:rPr>
          <w:sz w:val="20"/>
        </w:rPr>
        <w:t>VFN</w:t>
      </w:r>
      <w:r w:rsidRPr="008F7D5F">
        <w:rPr>
          <w:sz w:val="20"/>
        </w:rPr>
        <w:t xml:space="preserve"> převzat, s přihlédnutím k obvyklému opotřebení.</w:t>
      </w:r>
    </w:p>
    <w:p w14:paraId="0F4EF9D5" w14:textId="77777777" w:rsidR="00D465C8" w:rsidRPr="008F7D5F" w:rsidRDefault="00D465C8" w:rsidP="008F7D5F">
      <w:pPr>
        <w:pStyle w:val="Standardnte"/>
        <w:ind w:left="360"/>
        <w:jc w:val="both"/>
        <w:rPr>
          <w:sz w:val="20"/>
        </w:rPr>
      </w:pPr>
    </w:p>
    <w:p w14:paraId="6ED6304B" w14:textId="71622C88" w:rsidR="00E96615" w:rsidRPr="008F7D5F" w:rsidRDefault="00E96615" w:rsidP="008F7D5F">
      <w:pPr>
        <w:pStyle w:val="Standardnte"/>
        <w:numPr>
          <w:ilvl w:val="0"/>
          <w:numId w:val="8"/>
        </w:numPr>
        <w:jc w:val="both"/>
        <w:rPr>
          <w:sz w:val="20"/>
        </w:rPr>
      </w:pPr>
      <w:proofErr w:type="spellStart"/>
      <w:r w:rsidRPr="008F7D5F">
        <w:rPr>
          <w:sz w:val="20"/>
        </w:rPr>
        <w:lastRenderedPageBreak/>
        <w:t>Roche</w:t>
      </w:r>
      <w:proofErr w:type="spellEnd"/>
      <w:r w:rsidRPr="008F7D5F">
        <w:rPr>
          <w:sz w:val="20"/>
        </w:rPr>
        <w:t xml:space="preserve"> se zavazuje, že po dobu výpůjčky zajistí bezplatný servis vč. veškerých náhradních dílů (nebo opravu závady) Přístroje do 48 hodin od písemného či telefonického nahlášení potřeby opravy včetně běžné údržby dle zákona č. 268/2014 Sb. VFN je povinna uplatnit zjištěné vady Přístroje u půjčitele bez zbytečného odkladu písemnou formou na elektronickou adresu </w:t>
      </w:r>
      <w:r w:rsidR="007B447D" w:rsidRPr="008F7D5F">
        <w:rPr>
          <w:sz w:val="20"/>
        </w:rPr>
        <w:t xml:space="preserve">(viz kontakty </w:t>
      </w:r>
      <w:r w:rsidR="005A36BB" w:rsidRPr="008F7D5F">
        <w:rPr>
          <w:b/>
          <w:sz w:val="20"/>
          <w:u w:val="single"/>
        </w:rPr>
        <w:t>P</w:t>
      </w:r>
      <w:r w:rsidR="007B447D" w:rsidRPr="008F7D5F">
        <w:rPr>
          <w:b/>
          <w:sz w:val="20"/>
          <w:u w:val="single"/>
        </w:rPr>
        <w:t>říloha č. 3</w:t>
      </w:r>
      <w:r w:rsidR="007B447D" w:rsidRPr="008F7D5F">
        <w:rPr>
          <w:sz w:val="20"/>
        </w:rPr>
        <w:t>)</w:t>
      </w:r>
      <w:r w:rsidRPr="008F7D5F">
        <w:rPr>
          <w:sz w:val="20"/>
        </w:rPr>
        <w:t xml:space="preserve">. Pokud by termín pravidelné bezpečnostně technické kontroly, nebo revize /validace/ kalibrace Přístroje připadl do doby výpůjčky, zajistí takovou kontrolu na své náklady </w:t>
      </w:r>
      <w:proofErr w:type="spellStart"/>
      <w:r w:rsidRPr="008F7D5F">
        <w:rPr>
          <w:sz w:val="20"/>
        </w:rPr>
        <w:t>Roche</w:t>
      </w:r>
      <w:proofErr w:type="spellEnd"/>
      <w:r w:rsidRPr="008F7D5F">
        <w:rPr>
          <w:sz w:val="20"/>
        </w:rPr>
        <w:t>.</w:t>
      </w:r>
    </w:p>
    <w:p w14:paraId="0858D1AB" w14:textId="6090A83F" w:rsidR="00E4456E" w:rsidRPr="001C5AF1" w:rsidRDefault="00E96615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proofErr w:type="spellStart"/>
      <w:r w:rsidRPr="00B84C3C">
        <w:rPr>
          <w:rFonts w:ascii="Times New Roman" w:hAnsi="Times New Roman"/>
          <w:sz w:val="20"/>
        </w:rPr>
        <w:t>Roche</w:t>
      </w:r>
      <w:proofErr w:type="spellEnd"/>
      <w:r w:rsidRPr="00B84C3C">
        <w:rPr>
          <w:rFonts w:ascii="Times New Roman" w:hAnsi="Times New Roman"/>
          <w:sz w:val="20"/>
        </w:rPr>
        <w:t xml:space="preserve"> prohlašuje, že je u SÚKL registrován jako osoba provádějící servis zdravotnických prostředků a má oprávnění k provádění servisu Přístroje od výrobce. </w:t>
      </w:r>
    </w:p>
    <w:p w14:paraId="73B78D20" w14:textId="15CAF99A" w:rsidR="00824F95" w:rsidRPr="001C5AF1" w:rsidRDefault="00554629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Roche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E96615" w:rsidRPr="00B84C3C">
        <w:rPr>
          <w:rFonts w:ascii="Times New Roman" w:hAnsi="Times New Roman"/>
          <w:sz w:val="20"/>
        </w:rPr>
        <w:t xml:space="preserve">prohlašuje, že pokud je Přístroj zdravotnický prostředek dle z. č. 268/2014 Sb., pak tento zdravotnický prostředek splňuje podmínky stanovené zákonem č. 268/2014 Sb. </w:t>
      </w:r>
      <w:proofErr w:type="spellStart"/>
      <w:r w:rsidR="00E96615" w:rsidRPr="00B84C3C">
        <w:rPr>
          <w:rFonts w:ascii="Times New Roman" w:hAnsi="Times New Roman"/>
          <w:sz w:val="20"/>
        </w:rPr>
        <w:t>Roche</w:t>
      </w:r>
      <w:proofErr w:type="spellEnd"/>
      <w:r w:rsidR="00E96615" w:rsidRPr="00B84C3C">
        <w:rPr>
          <w:rFonts w:ascii="Times New Roman" w:hAnsi="Times New Roman"/>
          <w:sz w:val="20"/>
        </w:rPr>
        <w:t xml:space="preserve"> na žádost VFN předloží potvrzení o oprávnění k servisu Přístroje.</w:t>
      </w:r>
    </w:p>
    <w:p w14:paraId="14CA536B" w14:textId="19DAAA01" w:rsidR="007D4C4F" w:rsidRPr="001C5AF1" w:rsidRDefault="00824F95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>VFN</w:t>
      </w:r>
      <w:r w:rsidR="00E4456E" w:rsidRPr="00B84C3C">
        <w:rPr>
          <w:rFonts w:ascii="Times New Roman" w:hAnsi="Times New Roman"/>
          <w:sz w:val="20"/>
        </w:rPr>
        <w:t xml:space="preserve"> není oprávněn</w:t>
      </w:r>
      <w:r w:rsidRPr="00B84C3C">
        <w:rPr>
          <w:rFonts w:ascii="Times New Roman" w:hAnsi="Times New Roman"/>
          <w:sz w:val="20"/>
        </w:rPr>
        <w:t>a</w:t>
      </w:r>
      <w:r w:rsidR="00E4456E" w:rsidRPr="00B84C3C">
        <w:rPr>
          <w:rFonts w:ascii="Times New Roman" w:hAnsi="Times New Roman"/>
          <w:sz w:val="20"/>
        </w:rPr>
        <w:t xml:space="preserve"> provádět na </w:t>
      </w:r>
      <w:r w:rsidR="00554629" w:rsidRPr="00E82634">
        <w:rPr>
          <w:rFonts w:ascii="Times New Roman" w:hAnsi="Times New Roman"/>
          <w:sz w:val="20"/>
        </w:rPr>
        <w:t>Přístroji</w:t>
      </w:r>
      <w:r w:rsidR="00E4456E" w:rsidRPr="00B84C3C">
        <w:rPr>
          <w:rFonts w:ascii="Times New Roman" w:hAnsi="Times New Roman"/>
          <w:sz w:val="20"/>
        </w:rPr>
        <w:t xml:space="preserve"> jakékoli změny.</w:t>
      </w:r>
      <w:r w:rsidR="00554629" w:rsidRPr="00E82634">
        <w:rPr>
          <w:rFonts w:ascii="Times New Roman" w:hAnsi="Times New Roman"/>
          <w:sz w:val="20"/>
        </w:rPr>
        <w:t xml:space="preserve"> </w:t>
      </w:r>
      <w:r w:rsidR="00554629" w:rsidRPr="00B84C3C">
        <w:rPr>
          <w:rFonts w:ascii="Times New Roman" w:hAnsi="Times New Roman"/>
          <w:sz w:val="20"/>
        </w:rPr>
        <w:t xml:space="preserve">VFN </w:t>
      </w:r>
      <w:r w:rsidR="00E4456E" w:rsidRPr="00B84C3C">
        <w:rPr>
          <w:rFonts w:ascii="Times New Roman" w:hAnsi="Times New Roman"/>
          <w:sz w:val="20"/>
        </w:rPr>
        <w:t>je povin</w:t>
      </w:r>
      <w:r w:rsidR="00554629" w:rsidRPr="00B84C3C">
        <w:rPr>
          <w:rFonts w:ascii="Times New Roman" w:hAnsi="Times New Roman"/>
          <w:sz w:val="20"/>
        </w:rPr>
        <w:t>na</w:t>
      </w:r>
      <w:r w:rsidR="00E4456E" w:rsidRPr="00B84C3C">
        <w:rPr>
          <w:rFonts w:ascii="Times New Roman" w:hAnsi="Times New Roman"/>
          <w:sz w:val="20"/>
        </w:rPr>
        <w:t xml:space="preserve"> oznámit </w:t>
      </w:r>
      <w:proofErr w:type="spellStart"/>
      <w:r w:rsidR="00400ACA" w:rsidRPr="00B84C3C">
        <w:rPr>
          <w:rFonts w:ascii="Times New Roman" w:hAnsi="Times New Roman"/>
          <w:sz w:val="20"/>
        </w:rPr>
        <w:t>Roche</w:t>
      </w:r>
      <w:proofErr w:type="spellEnd"/>
      <w:r w:rsidR="00400ACA" w:rsidRPr="00B84C3C">
        <w:rPr>
          <w:rFonts w:ascii="Times New Roman" w:hAnsi="Times New Roman"/>
          <w:sz w:val="20"/>
        </w:rPr>
        <w:t xml:space="preserve"> </w:t>
      </w:r>
      <w:r w:rsidR="00E4456E" w:rsidRPr="00B84C3C">
        <w:rPr>
          <w:rFonts w:ascii="Times New Roman" w:hAnsi="Times New Roman"/>
          <w:sz w:val="20"/>
        </w:rPr>
        <w:t xml:space="preserve">bez zbytečného odkladu potřeby veškerých oprav </w:t>
      </w:r>
      <w:r w:rsidR="007D4C4F" w:rsidRPr="00B84C3C">
        <w:rPr>
          <w:rFonts w:ascii="Times New Roman" w:hAnsi="Times New Roman"/>
          <w:sz w:val="20"/>
        </w:rPr>
        <w:t>Přístroje</w:t>
      </w:r>
      <w:r w:rsidR="00E4456E" w:rsidRPr="00B84C3C">
        <w:rPr>
          <w:rFonts w:ascii="Times New Roman" w:hAnsi="Times New Roman"/>
          <w:sz w:val="20"/>
        </w:rPr>
        <w:t>.</w:t>
      </w:r>
    </w:p>
    <w:p w14:paraId="76EE43AC" w14:textId="112CCD9F" w:rsidR="00C105B3" w:rsidRPr="001C5AF1" w:rsidRDefault="00C105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>VFN</w:t>
      </w:r>
      <w:r w:rsidR="00E4456E" w:rsidRPr="00B84C3C">
        <w:rPr>
          <w:rFonts w:ascii="Times New Roman" w:hAnsi="Times New Roman"/>
          <w:sz w:val="20"/>
        </w:rPr>
        <w:t xml:space="preserve"> se touto smlouvou zavazuje nezajišťovat servis a opravy </w:t>
      </w:r>
      <w:r w:rsidRPr="00B84C3C">
        <w:rPr>
          <w:rFonts w:ascii="Times New Roman" w:hAnsi="Times New Roman"/>
          <w:sz w:val="20"/>
        </w:rPr>
        <w:t xml:space="preserve">Přístroje </w:t>
      </w:r>
      <w:r w:rsidR="00E4456E" w:rsidRPr="00B84C3C">
        <w:rPr>
          <w:rFonts w:ascii="Times New Roman" w:hAnsi="Times New Roman"/>
          <w:sz w:val="20"/>
        </w:rPr>
        <w:t xml:space="preserve">prostřednictvím jiného subjektu než prostřednictvím </w:t>
      </w:r>
      <w:proofErr w:type="spellStart"/>
      <w:r w:rsidRPr="00B84C3C">
        <w:rPr>
          <w:rFonts w:ascii="Times New Roman" w:hAnsi="Times New Roman"/>
          <w:sz w:val="20"/>
        </w:rPr>
        <w:t>Roche</w:t>
      </w:r>
      <w:proofErr w:type="spellEnd"/>
      <w:r w:rsidR="00E4456E" w:rsidRPr="00B84C3C">
        <w:rPr>
          <w:rFonts w:ascii="Times New Roman" w:hAnsi="Times New Roman"/>
          <w:sz w:val="20"/>
        </w:rPr>
        <w:t>. Při porušení tohoto ustanovení je povin</w:t>
      </w:r>
      <w:r w:rsidRPr="00B84C3C">
        <w:rPr>
          <w:rFonts w:ascii="Times New Roman" w:hAnsi="Times New Roman"/>
          <w:sz w:val="20"/>
        </w:rPr>
        <w:t>na</w:t>
      </w:r>
      <w:r w:rsidR="00E4456E" w:rsidRPr="00B84C3C">
        <w:rPr>
          <w:rFonts w:ascii="Times New Roman" w:hAnsi="Times New Roman"/>
          <w:sz w:val="20"/>
        </w:rPr>
        <w:t xml:space="preserve"> náklady na servis či opravy hradit ze svého a odpovídá za případnou škodu, která by tímto na </w:t>
      </w:r>
      <w:r w:rsidRPr="00B84C3C">
        <w:rPr>
          <w:rFonts w:ascii="Times New Roman" w:hAnsi="Times New Roman"/>
          <w:sz w:val="20"/>
        </w:rPr>
        <w:t>Přístroji</w:t>
      </w:r>
      <w:r w:rsidR="00E4456E" w:rsidRPr="00B84C3C">
        <w:rPr>
          <w:rFonts w:ascii="Times New Roman" w:hAnsi="Times New Roman"/>
          <w:sz w:val="20"/>
        </w:rPr>
        <w:t xml:space="preserve"> vznikla</w:t>
      </w:r>
      <w:r w:rsidR="001C5AF1">
        <w:rPr>
          <w:rFonts w:ascii="Times New Roman" w:hAnsi="Times New Roman"/>
          <w:sz w:val="20"/>
        </w:rPr>
        <w:t>.</w:t>
      </w:r>
    </w:p>
    <w:p w14:paraId="1A7346F4" w14:textId="1A7491C1" w:rsidR="00C105B3" w:rsidRPr="001C5AF1" w:rsidRDefault="00B948AE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VFN</w:t>
      </w:r>
      <w:r w:rsidR="00E4456E" w:rsidRPr="00B84C3C">
        <w:rPr>
          <w:rFonts w:ascii="Times New Roman" w:hAnsi="Times New Roman"/>
          <w:sz w:val="20"/>
        </w:rPr>
        <w:t xml:space="preserve"> je povin</w:t>
      </w:r>
      <w:r>
        <w:rPr>
          <w:rFonts w:ascii="Times New Roman" w:hAnsi="Times New Roman"/>
          <w:sz w:val="20"/>
        </w:rPr>
        <w:t>na</w:t>
      </w:r>
      <w:r w:rsidR="00E4456E" w:rsidRPr="00B84C3C">
        <w:rPr>
          <w:rFonts w:ascii="Times New Roman" w:hAnsi="Times New Roman"/>
          <w:sz w:val="20"/>
        </w:rPr>
        <w:t xml:space="preserve"> umožnit </w:t>
      </w:r>
      <w:proofErr w:type="spellStart"/>
      <w:r>
        <w:rPr>
          <w:rFonts w:ascii="Times New Roman" w:hAnsi="Times New Roman"/>
          <w:sz w:val="20"/>
        </w:rPr>
        <w:t>Roche</w:t>
      </w:r>
      <w:proofErr w:type="spellEnd"/>
      <w:r w:rsidR="00E4456E" w:rsidRPr="00B84C3C">
        <w:rPr>
          <w:rFonts w:ascii="Times New Roman" w:hAnsi="Times New Roman"/>
          <w:sz w:val="20"/>
        </w:rPr>
        <w:t xml:space="preserve"> na je</w:t>
      </w:r>
      <w:r>
        <w:rPr>
          <w:rFonts w:ascii="Times New Roman" w:hAnsi="Times New Roman"/>
          <w:sz w:val="20"/>
        </w:rPr>
        <w:t xml:space="preserve">jí </w:t>
      </w:r>
      <w:r w:rsidR="00E4456E" w:rsidRPr="00B84C3C">
        <w:rPr>
          <w:rFonts w:ascii="Times New Roman" w:hAnsi="Times New Roman"/>
          <w:sz w:val="20"/>
        </w:rPr>
        <w:t xml:space="preserve">žádost danou </w:t>
      </w:r>
      <w:r>
        <w:rPr>
          <w:rFonts w:ascii="Times New Roman" w:hAnsi="Times New Roman"/>
          <w:sz w:val="20"/>
        </w:rPr>
        <w:t>VFN</w:t>
      </w:r>
      <w:r w:rsidR="00E4456E" w:rsidRPr="00B84C3C">
        <w:rPr>
          <w:rFonts w:ascii="Times New Roman" w:hAnsi="Times New Roman"/>
          <w:sz w:val="20"/>
        </w:rPr>
        <w:t xml:space="preserve"> nejméně 2 dny předem přístup k </w:t>
      </w:r>
      <w:r>
        <w:rPr>
          <w:rFonts w:ascii="Times New Roman" w:hAnsi="Times New Roman"/>
          <w:sz w:val="20"/>
        </w:rPr>
        <w:t>Přístroji</w:t>
      </w:r>
      <w:r w:rsidR="00E4456E" w:rsidRPr="00B84C3C">
        <w:rPr>
          <w:rFonts w:ascii="Times New Roman" w:hAnsi="Times New Roman"/>
          <w:sz w:val="20"/>
        </w:rPr>
        <w:t xml:space="preserve"> za účelem kontroly, zda </w:t>
      </w:r>
      <w:r>
        <w:rPr>
          <w:rFonts w:ascii="Times New Roman" w:hAnsi="Times New Roman"/>
          <w:sz w:val="20"/>
        </w:rPr>
        <w:t>VFN Přístroj</w:t>
      </w:r>
      <w:r w:rsidR="00E4456E" w:rsidRPr="00B84C3C">
        <w:rPr>
          <w:rFonts w:ascii="Times New Roman" w:hAnsi="Times New Roman"/>
          <w:sz w:val="20"/>
        </w:rPr>
        <w:t xml:space="preserve"> užívá řádným způsobem a za účelem pravidelné servisní prohlídky</w:t>
      </w:r>
      <w:r w:rsidR="00C105B3" w:rsidRPr="00B84C3C">
        <w:rPr>
          <w:rFonts w:ascii="Times New Roman" w:hAnsi="Times New Roman"/>
          <w:sz w:val="20"/>
        </w:rPr>
        <w:t>.</w:t>
      </w:r>
    </w:p>
    <w:p w14:paraId="332E2525" w14:textId="329D1FB5" w:rsidR="001C5AF1" w:rsidRPr="001C5AF1" w:rsidRDefault="00E7088A">
      <w:pPr>
        <w:pStyle w:val="Odstavecseseznamem"/>
        <w:numPr>
          <w:ilvl w:val="0"/>
          <w:numId w:val="8"/>
        </w:numPr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VFN </w:t>
      </w:r>
      <w:r w:rsidR="00E4456E" w:rsidRPr="00B84C3C">
        <w:rPr>
          <w:rFonts w:ascii="Times New Roman" w:hAnsi="Times New Roman"/>
          <w:sz w:val="20"/>
        </w:rPr>
        <w:t xml:space="preserve">se zavazuje se ke dni předání </w:t>
      </w:r>
      <w:r>
        <w:rPr>
          <w:rFonts w:ascii="Times New Roman" w:hAnsi="Times New Roman"/>
          <w:sz w:val="20"/>
        </w:rPr>
        <w:t>Přístroje</w:t>
      </w:r>
      <w:r w:rsidR="00E4456E" w:rsidRPr="00B84C3C">
        <w:rPr>
          <w:rFonts w:ascii="Times New Roman" w:hAnsi="Times New Roman"/>
          <w:sz w:val="20"/>
        </w:rPr>
        <w:t xml:space="preserve"> seznámit s technickým stavem </w:t>
      </w:r>
      <w:r>
        <w:rPr>
          <w:rFonts w:ascii="Times New Roman" w:hAnsi="Times New Roman"/>
          <w:sz w:val="20"/>
        </w:rPr>
        <w:t>Přístroje</w:t>
      </w:r>
      <w:r w:rsidR="00E4456E" w:rsidRPr="00B84C3C">
        <w:rPr>
          <w:rFonts w:ascii="Times New Roman" w:hAnsi="Times New Roman"/>
          <w:sz w:val="20"/>
        </w:rPr>
        <w:t xml:space="preserve"> a s požadavky na jeho obsluhu a údržbu. </w:t>
      </w:r>
    </w:p>
    <w:p w14:paraId="336DB3B4" w14:textId="1A226A54" w:rsidR="00236DCF" w:rsidRPr="00B84C3C" w:rsidRDefault="00332AD6">
      <w:pPr>
        <w:pStyle w:val="Standardnte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proofErr w:type="spellStart"/>
      <w:r w:rsidRPr="00B84C3C">
        <w:rPr>
          <w:color w:val="auto"/>
          <w:sz w:val="20"/>
          <w:szCs w:val="20"/>
        </w:rPr>
        <w:t>Roche</w:t>
      </w:r>
      <w:proofErr w:type="spellEnd"/>
      <w:r w:rsidRPr="00B84C3C">
        <w:rPr>
          <w:color w:val="auto"/>
          <w:sz w:val="20"/>
          <w:szCs w:val="20"/>
        </w:rPr>
        <w:t xml:space="preserve"> </w:t>
      </w:r>
      <w:r w:rsidR="00236DCF" w:rsidRPr="00B84C3C">
        <w:rPr>
          <w:color w:val="auto"/>
          <w:sz w:val="20"/>
          <w:szCs w:val="20"/>
        </w:rPr>
        <w:t xml:space="preserve">se zavazuje poskytnout součinnost </w:t>
      </w:r>
      <w:r w:rsidR="007A12D5" w:rsidRPr="00B84C3C">
        <w:rPr>
          <w:color w:val="auto"/>
          <w:sz w:val="20"/>
          <w:szCs w:val="20"/>
        </w:rPr>
        <w:t xml:space="preserve">VFN </w:t>
      </w:r>
      <w:r w:rsidR="00236DCF" w:rsidRPr="00B84C3C">
        <w:rPr>
          <w:color w:val="auto"/>
          <w:sz w:val="20"/>
          <w:szCs w:val="20"/>
        </w:rPr>
        <w:t xml:space="preserve">ohledně plnění </w:t>
      </w:r>
      <w:r w:rsidR="007A12D5" w:rsidRPr="00B84C3C">
        <w:rPr>
          <w:color w:val="auto"/>
          <w:sz w:val="20"/>
          <w:szCs w:val="20"/>
        </w:rPr>
        <w:t>jejích</w:t>
      </w:r>
      <w:r w:rsidR="00236DCF" w:rsidRPr="00B84C3C">
        <w:rPr>
          <w:color w:val="auto"/>
          <w:sz w:val="20"/>
          <w:szCs w:val="20"/>
        </w:rPr>
        <w:t xml:space="preserve"> povinností jako </w:t>
      </w:r>
      <w:r w:rsidR="007A12D5" w:rsidRPr="00B84C3C">
        <w:rPr>
          <w:color w:val="auto"/>
          <w:sz w:val="20"/>
          <w:szCs w:val="20"/>
        </w:rPr>
        <w:t>s</w:t>
      </w:r>
      <w:r w:rsidR="00236DCF" w:rsidRPr="00B84C3C">
        <w:rPr>
          <w:color w:val="auto"/>
          <w:sz w:val="20"/>
          <w:szCs w:val="20"/>
        </w:rPr>
        <w:t>právce, které vyplývají z Nařízení EU č. 2016/679, o ochraně osobních údajů (dále jen „</w:t>
      </w:r>
      <w:r w:rsidR="00236DCF" w:rsidRPr="00B84C3C">
        <w:rPr>
          <w:b/>
          <w:color w:val="auto"/>
          <w:sz w:val="20"/>
          <w:szCs w:val="20"/>
        </w:rPr>
        <w:t>GDPR</w:t>
      </w:r>
      <w:r w:rsidR="00236DCF" w:rsidRPr="00B84C3C">
        <w:rPr>
          <w:color w:val="auto"/>
          <w:sz w:val="20"/>
          <w:szCs w:val="20"/>
        </w:rPr>
        <w:t>“).</w:t>
      </w:r>
    </w:p>
    <w:p w14:paraId="2B6348ED" w14:textId="77777777" w:rsidR="00332AD6" w:rsidRPr="00B84C3C" w:rsidRDefault="00332AD6">
      <w:pPr>
        <w:pStyle w:val="Standardnte"/>
        <w:ind w:left="360"/>
        <w:jc w:val="both"/>
        <w:rPr>
          <w:color w:val="auto"/>
          <w:sz w:val="20"/>
          <w:szCs w:val="20"/>
        </w:rPr>
      </w:pPr>
    </w:p>
    <w:p w14:paraId="3F992A6B" w14:textId="083FAF83" w:rsidR="00D53F89" w:rsidRPr="00B84C3C" w:rsidRDefault="007A12D5" w:rsidP="008F7D5F">
      <w:pPr>
        <w:pStyle w:val="Nadpis2"/>
        <w:numPr>
          <w:ilvl w:val="0"/>
          <w:numId w:val="1"/>
        </w:numPr>
        <w:spacing w:after="0"/>
        <w:rPr>
          <w:sz w:val="20"/>
          <w:szCs w:val="20"/>
        </w:rPr>
      </w:pPr>
      <w:r w:rsidRPr="00B84C3C">
        <w:rPr>
          <w:sz w:val="20"/>
          <w:szCs w:val="20"/>
        </w:rPr>
        <w:t xml:space="preserve">Vzorky FNKV pro testování na Přístrojích </w:t>
      </w:r>
    </w:p>
    <w:p w14:paraId="09CBE32C" w14:textId="0BE18483" w:rsidR="007A12D5" w:rsidRPr="001E5992" w:rsidRDefault="00716879">
      <w:pPr>
        <w:pStyle w:val="Standardnte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>FNKV</w:t>
      </w:r>
      <w:r w:rsidR="00917650" w:rsidRPr="00B84C3C">
        <w:rPr>
          <w:color w:val="auto"/>
          <w:sz w:val="20"/>
          <w:szCs w:val="20"/>
        </w:rPr>
        <w:t xml:space="preserve"> </w:t>
      </w:r>
      <w:r w:rsidR="007A12D5" w:rsidRPr="00B84C3C">
        <w:rPr>
          <w:color w:val="auto"/>
          <w:sz w:val="20"/>
          <w:szCs w:val="20"/>
        </w:rPr>
        <w:t>bude testovat své krevní vzorky na Přístroj</w:t>
      </w:r>
      <w:r w:rsidR="00271E02">
        <w:rPr>
          <w:color w:val="auto"/>
          <w:sz w:val="20"/>
          <w:szCs w:val="20"/>
        </w:rPr>
        <w:t>i</w:t>
      </w:r>
      <w:r w:rsidR="007A12D5" w:rsidRPr="00B84C3C">
        <w:rPr>
          <w:color w:val="auto"/>
          <w:sz w:val="20"/>
          <w:szCs w:val="20"/>
        </w:rPr>
        <w:t xml:space="preserve"> umístěn</w:t>
      </w:r>
      <w:r w:rsidR="00271E02">
        <w:rPr>
          <w:color w:val="auto"/>
          <w:sz w:val="20"/>
          <w:szCs w:val="20"/>
        </w:rPr>
        <w:t>ém</w:t>
      </w:r>
      <w:r w:rsidR="007A12D5" w:rsidRPr="00B84C3C">
        <w:rPr>
          <w:color w:val="auto"/>
          <w:sz w:val="20"/>
          <w:szCs w:val="20"/>
        </w:rPr>
        <w:t xml:space="preserve"> ve VFN tak, že po Dobu výpůjčky bude jednou týdně </w:t>
      </w:r>
      <w:r w:rsidR="005A36BB">
        <w:rPr>
          <w:color w:val="auto"/>
          <w:sz w:val="20"/>
          <w:szCs w:val="20"/>
        </w:rPr>
        <w:t xml:space="preserve">vždy ve </w:t>
      </w:r>
      <w:r w:rsidR="007B447D">
        <w:rPr>
          <w:color w:val="auto"/>
          <w:sz w:val="20"/>
          <w:szCs w:val="20"/>
        </w:rPr>
        <w:t>střed</w:t>
      </w:r>
      <w:r w:rsidR="005A36BB">
        <w:rPr>
          <w:color w:val="auto"/>
          <w:sz w:val="20"/>
          <w:szCs w:val="20"/>
        </w:rPr>
        <w:t>u</w:t>
      </w:r>
      <w:r w:rsidR="007B447D">
        <w:rPr>
          <w:color w:val="auto"/>
          <w:sz w:val="20"/>
          <w:szCs w:val="20"/>
        </w:rPr>
        <w:t xml:space="preserve"> </w:t>
      </w:r>
      <w:r w:rsidR="005A36BB">
        <w:rPr>
          <w:color w:val="auto"/>
          <w:sz w:val="20"/>
          <w:szCs w:val="20"/>
        </w:rPr>
        <w:t xml:space="preserve">v době od </w:t>
      </w:r>
      <w:r w:rsidR="007B447D">
        <w:rPr>
          <w:color w:val="auto"/>
          <w:sz w:val="20"/>
          <w:szCs w:val="20"/>
        </w:rPr>
        <w:t>7</w:t>
      </w:r>
      <w:r w:rsidR="005A36BB">
        <w:rPr>
          <w:color w:val="auto"/>
          <w:sz w:val="20"/>
          <w:szCs w:val="20"/>
        </w:rPr>
        <w:t xml:space="preserve">:00 do </w:t>
      </w:r>
      <w:r w:rsidR="007B447D">
        <w:rPr>
          <w:color w:val="auto"/>
          <w:sz w:val="20"/>
          <w:szCs w:val="20"/>
        </w:rPr>
        <w:t>8</w:t>
      </w:r>
      <w:r w:rsidR="005A36BB">
        <w:rPr>
          <w:color w:val="auto"/>
          <w:sz w:val="20"/>
          <w:szCs w:val="20"/>
        </w:rPr>
        <w:t>:00</w:t>
      </w:r>
      <w:r w:rsidR="007B447D">
        <w:rPr>
          <w:color w:val="auto"/>
          <w:sz w:val="20"/>
          <w:szCs w:val="20"/>
        </w:rPr>
        <w:t xml:space="preserve"> h</w:t>
      </w:r>
      <w:r w:rsidR="005A36BB">
        <w:rPr>
          <w:color w:val="auto"/>
          <w:sz w:val="20"/>
          <w:szCs w:val="20"/>
        </w:rPr>
        <w:t>od.</w:t>
      </w:r>
      <w:r w:rsidR="007B447D">
        <w:rPr>
          <w:color w:val="auto"/>
          <w:sz w:val="20"/>
          <w:szCs w:val="20"/>
        </w:rPr>
        <w:t xml:space="preserve"> na Transfúzním oddělení FNKV</w:t>
      </w:r>
      <w:r w:rsidR="007A12D5" w:rsidRPr="00B84C3C">
        <w:rPr>
          <w:color w:val="auto"/>
          <w:sz w:val="20"/>
          <w:szCs w:val="20"/>
        </w:rPr>
        <w:t xml:space="preserve"> mít připravené krevní vzorky na testování </w:t>
      </w:r>
      <w:r w:rsidR="007674F0" w:rsidRPr="00B84C3C">
        <w:rPr>
          <w:color w:val="auto"/>
          <w:sz w:val="20"/>
          <w:szCs w:val="20"/>
        </w:rPr>
        <w:t xml:space="preserve">v souladu se správnou klinickou praxí </w:t>
      </w:r>
      <w:r w:rsidR="007A12D5" w:rsidRPr="00B84C3C">
        <w:rPr>
          <w:color w:val="auto"/>
          <w:sz w:val="20"/>
          <w:szCs w:val="20"/>
        </w:rPr>
        <w:t xml:space="preserve">tak, aby je mohla společnost </w:t>
      </w:r>
      <w:proofErr w:type="spellStart"/>
      <w:r w:rsidR="00DD0330">
        <w:rPr>
          <w:color w:val="auto"/>
          <w:sz w:val="20"/>
          <w:szCs w:val="20"/>
        </w:rPr>
        <w:t>Roche</w:t>
      </w:r>
      <w:proofErr w:type="spellEnd"/>
      <w:r w:rsidR="00DD0330" w:rsidRPr="00B84C3C">
        <w:rPr>
          <w:color w:val="auto"/>
          <w:sz w:val="20"/>
          <w:szCs w:val="20"/>
        </w:rPr>
        <w:t xml:space="preserve"> </w:t>
      </w:r>
      <w:r w:rsidR="007A12D5" w:rsidRPr="00B84C3C">
        <w:rPr>
          <w:color w:val="auto"/>
          <w:sz w:val="20"/>
          <w:szCs w:val="20"/>
        </w:rPr>
        <w:t>vyzvednout a převézt k testování do VFN.</w:t>
      </w:r>
      <w:r w:rsidR="00BB726C" w:rsidRPr="00B84C3C">
        <w:rPr>
          <w:color w:val="auto"/>
          <w:sz w:val="20"/>
          <w:szCs w:val="20"/>
        </w:rPr>
        <w:t xml:space="preserve"> </w:t>
      </w:r>
      <w:proofErr w:type="spellStart"/>
      <w:r w:rsidR="00BB726C" w:rsidRPr="001E5992">
        <w:rPr>
          <w:color w:val="auto"/>
          <w:sz w:val="20"/>
          <w:szCs w:val="20"/>
        </w:rPr>
        <w:t>Roche</w:t>
      </w:r>
      <w:proofErr w:type="spellEnd"/>
      <w:r w:rsidR="00BB726C" w:rsidRPr="001E5992">
        <w:rPr>
          <w:color w:val="auto"/>
          <w:sz w:val="20"/>
          <w:szCs w:val="20"/>
        </w:rPr>
        <w:t xml:space="preserve"> je povinna zajistit, že převzetí a přeprava bude probíhat za podmínek stanovených příslušnými právními předpisy pro transport a manipulaci s krevními vzorky.</w:t>
      </w:r>
      <w:r w:rsidR="00E35A00">
        <w:rPr>
          <w:color w:val="auto"/>
          <w:sz w:val="20"/>
          <w:szCs w:val="20"/>
        </w:rPr>
        <w:t xml:space="preserve"> </w:t>
      </w:r>
      <w:r w:rsidR="00BB726C" w:rsidRPr="001E5992">
        <w:rPr>
          <w:color w:val="auto"/>
          <w:sz w:val="20"/>
          <w:szCs w:val="20"/>
        </w:rPr>
        <w:t xml:space="preserve">  </w:t>
      </w:r>
    </w:p>
    <w:p w14:paraId="25502212" w14:textId="7CB3F0C3" w:rsidR="00716879" w:rsidRPr="00B84C3C" w:rsidRDefault="00037142">
      <w:pPr>
        <w:pStyle w:val="Standardnte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 xml:space="preserve">Kontaktní osoby odpovědné za </w:t>
      </w:r>
      <w:r w:rsidR="007A12D5" w:rsidRPr="00B84C3C">
        <w:rPr>
          <w:color w:val="auto"/>
          <w:sz w:val="20"/>
          <w:szCs w:val="20"/>
        </w:rPr>
        <w:t>přípravu krevních vzorků ve FNKV</w:t>
      </w:r>
      <w:r w:rsidR="00F731DB" w:rsidRPr="00B84C3C">
        <w:rPr>
          <w:color w:val="auto"/>
          <w:sz w:val="20"/>
          <w:szCs w:val="20"/>
        </w:rPr>
        <w:t xml:space="preserve"> </w:t>
      </w:r>
      <w:r w:rsidRPr="00B84C3C">
        <w:rPr>
          <w:color w:val="auto"/>
          <w:sz w:val="20"/>
          <w:szCs w:val="20"/>
        </w:rPr>
        <w:t xml:space="preserve">jsou </w:t>
      </w:r>
      <w:r w:rsidR="00FF2C23" w:rsidRPr="00B84C3C">
        <w:rPr>
          <w:color w:val="auto"/>
          <w:sz w:val="20"/>
          <w:szCs w:val="20"/>
        </w:rPr>
        <w:t xml:space="preserve">ke dni podpisu této Smlouvy </w:t>
      </w:r>
      <w:r w:rsidR="00D30FDC" w:rsidRPr="00B84C3C">
        <w:rPr>
          <w:color w:val="auto"/>
          <w:sz w:val="20"/>
          <w:szCs w:val="20"/>
        </w:rPr>
        <w:t>uvedené v </w:t>
      </w:r>
      <w:r w:rsidR="00D30FDC" w:rsidRPr="00B84C3C">
        <w:rPr>
          <w:b/>
          <w:color w:val="auto"/>
          <w:sz w:val="20"/>
          <w:szCs w:val="20"/>
          <w:u w:val="single"/>
        </w:rPr>
        <w:t>Příloze č. 3</w:t>
      </w:r>
      <w:r w:rsidR="00D30FDC" w:rsidRPr="00B84C3C">
        <w:rPr>
          <w:color w:val="auto"/>
          <w:sz w:val="20"/>
          <w:szCs w:val="20"/>
        </w:rPr>
        <w:t xml:space="preserve"> této Smlouvy.</w:t>
      </w:r>
    </w:p>
    <w:p w14:paraId="1E287615" w14:textId="65A53D86" w:rsidR="007674F0" w:rsidRPr="00B84C3C" w:rsidRDefault="00BE50EA">
      <w:pPr>
        <w:pStyle w:val="Standardnte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Roche</w:t>
      </w:r>
      <w:proofErr w:type="spellEnd"/>
      <w:r w:rsidRPr="00B84C3C">
        <w:rPr>
          <w:color w:val="auto"/>
          <w:sz w:val="20"/>
          <w:szCs w:val="20"/>
        </w:rPr>
        <w:t xml:space="preserve"> </w:t>
      </w:r>
      <w:r w:rsidR="007674F0" w:rsidRPr="00B84C3C">
        <w:rPr>
          <w:color w:val="auto"/>
          <w:sz w:val="20"/>
          <w:szCs w:val="20"/>
        </w:rPr>
        <w:t>se touto Smlouvou zavazuje poskytnout FNKV součinnost nezbytnou pro plnění účelu této Smlouvy a zajistit na své náklady přepravu krevních vzorků z FNKV do VFN.</w:t>
      </w:r>
    </w:p>
    <w:p w14:paraId="081A269D" w14:textId="345648AA" w:rsidR="00D53F89" w:rsidRPr="00B65715" w:rsidRDefault="00480BB1">
      <w:pPr>
        <w:pStyle w:val="Standardnte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745A3A">
        <w:rPr>
          <w:color w:val="auto"/>
          <w:sz w:val="20"/>
        </w:rPr>
        <w:t xml:space="preserve">Výsledky testování vzorků z FNKV na Přístroji budou </w:t>
      </w:r>
      <w:r w:rsidR="00CA4ACF" w:rsidRPr="00745A3A">
        <w:rPr>
          <w:color w:val="auto"/>
          <w:sz w:val="20"/>
        </w:rPr>
        <w:t>do</w:t>
      </w:r>
      <w:r w:rsidRPr="00745A3A">
        <w:rPr>
          <w:color w:val="auto"/>
          <w:sz w:val="20"/>
        </w:rPr>
        <w:t xml:space="preserve"> FNKV předány v elektronické podobě prostřednictvím pracovníka </w:t>
      </w:r>
      <w:proofErr w:type="spellStart"/>
      <w:r w:rsidRPr="00745A3A">
        <w:rPr>
          <w:color w:val="auto"/>
          <w:sz w:val="20"/>
        </w:rPr>
        <w:t>Roche</w:t>
      </w:r>
      <w:proofErr w:type="spellEnd"/>
      <w:r w:rsidRPr="00745A3A">
        <w:rPr>
          <w:color w:val="auto"/>
          <w:sz w:val="20"/>
        </w:rPr>
        <w:t xml:space="preserve"> </w:t>
      </w:r>
      <w:r w:rsidR="00E93AAD">
        <w:rPr>
          <w:color w:val="auto"/>
          <w:sz w:val="20"/>
          <w:szCs w:val="20"/>
        </w:rPr>
        <w:t>za</w:t>
      </w:r>
      <w:r w:rsidR="00B65715">
        <w:rPr>
          <w:color w:val="auto"/>
          <w:sz w:val="20"/>
          <w:szCs w:val="20"/>
        </w:rPr>
        <w:t xml:space="preserve"> nezbytné</w:t>
      </w:r>
      <w:r w:rsidR="00E93AAD">
        <w:rPr>
          <w:color w:val="auto"/>
          <w:sz w:val="20"/>
          <w:szCs w:val="20"/>
        </w:rPr>
        <w:t xml:space="preserve"> součinnosti VFN</w:t>
      </w:r>
      <w:r w:rsidRPr="00B65715">
        <w:rPr>
          <w:color w:val="auto"/>
          <w:sz w:val="20"/>
          <w:szCs w:val="20"/>
        </w:rPr>
        <w:t>.</w:t>
      </w:r>
      <w:r w:rsidRPr="00B65715" w:rsidDel="00480BB1">
        <w:rPr>
          <w:color w:val="auto"/>
          <w:sz w:val="20"/>
          <w:szCs w:val="20"/>
        </w:rPr>
        <w:t xml:space="preserve"> </w:t>
      </w:r>
    </w:p>
    <w:p w14:paraId="5C999B26" w14:textId="77777777" w:rsidR="00E93AAD" w:rsidRPr="00B84C3C" w:rsidRDefault="00E93AAD">
      <w:pPr>
        <w:rPr>
          <w:rFonts w:ascii="Times New Roman" w:hAnsi="Times New Roman"/>
          <w:sz w:val="20"/>
        </w:rPr>
      </w:pPr>
    </w:p>
    <w:p w14:paraId="1DB047DF" w14:textId="67187404" w:rsidR="00332AD6" w:rsidRPr="00B65715" w:rsidRDefault="0049653E" w:rsidP="008F7D5F">
      <w:pPr>
        <w:pStyle w:val="Nadpis2"/>
        <w:numPr>
          <w:ilvl w:val="0"/>
          <w:numId w:val="1"/>
        </w:numPr>
        <w:spacing w:after="0"/>
        <w:rPr>
          <w:sz w:val="20"/>
          <w:szCs w:val="20"/>
        </w:rPr>
      </w:pPr>
      <w:r w:rsidRPr="00B65715">
        <w:rPr>
          <w:sz w:val="20"/>
          <w:szCs w:val="20"/>
        </w:rPr>
        <w:t xml:space="preserve">Zpráva o </w:t>
      </w:r>
      <w:r w:rsidR="007674F0" w:rsidRPr="00B65715">
        <w:rPr>
          <w:sz w:val="20"/>
          <w:szCs w:val="20"/>
        </w:rPr>
        <w:t>testování</w:t>
      </w:r>
      <w:r w:rsidRPr="00B65715">
        <w:rPr>
          <w:sz w:val="20"/>
          <w:szCs w:val="20"/>
        </w:rPr>
        <w:t xml:space="preserve"> Přístrojů</w:t>
      </w:r>
    </w:p>
    <w:p w14:paraId="0EC1F7A7" w14:textId="0F3636C4" w:rsidR="00332AD6" w:rsidRPr="00B84C3C" w:rsidRDefault="00332AD6">
      <w:pPr>
        <w:pStyle w:val="Standardnte"/>
        <w:numPr>
          <w:ilvl w:val="0"/>
          <w:numId w:val="22"/>
        </w:numPr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 xml:space="preserve">Nemocnice se zavazují </w:t>
      </w:r>
      <w:r w:rsidR="007674F0" w:rsidRPr="00B84C3C">
        <w:rPr>
          <w:color w:val="auto"/>
          <w:sz w:val="20"/>
          <w:szCs w:val="20"/>
        </w:rPr>
        <w:t xml:space="preserve">předávat průběžně po celou </w:t>
      </w:r>
      <w:r w:rsidRPr="00B84C3C">
        <w:rPr>
          <w:color w:val="auto"/>
          <w:sz w:val="20"/>
          <w:szCs w:val="20"/>
        </w:rPr>
        <w:t>Doby výpůjčky zpráv</w:t>
      </w:r>
      <w:r w:rsidR="007674F0" w:rsidRPr="00B84C3C">
        <w:rPr>
          <w:color w:val="auto"/>
          <w:sz w:val="20"/>
          <w:szCs w:val="20"/>
        </w:rPr>
        <w:t>y</w:t>
      </w:r>
      <w:r w:rsidRPr="00B84C3C">
        <w:rPr>
          <w:color w:val="auto"/>
          <w:sz w:val="20"/>
          <w:szCs w:val="20"/>
        </w:rPr>
        <w:t xml:space="preserve"> s vyhodnocením provozu Přístroj</w:t>
      </w:r>
      <w:r w:rsidR="000C739C">
        <w:rPr>
          <w:color w:val="auto"/>
          <w:sz w:val="20"/>
          <w:szCs w:val="20"/>
        </w:rPr>
        <w:t>e</w:t>
      </w:r>
      <w:r w:rsidRPr="00B84C3C">
        <w:rPr>
          <w:color w:val="auto"/>
          <w:sz w:val="20"/>
          <w:szCs w:val="20"/>
        </w:rPr>
        <w:t xml:space="preserve"> v jejich podmínkách, resp. při zpracování jejich vzorků v případě </w:t>
      </w:r>
      <w:r w:rsidR="007674F0" w:rsidRPr="00B84C3C">
        <w:rPr>
          <w:color w:val="auto"/>
          <w:sz w:val="20"/>
          <w:szCs w:val="20"/>
        </w:rPr>
        <w:t>FNKV</w:t>
      </w:r>
      <w:r w:rsidRPr="00B84C3C">
        <w:rPr>
          <w:color w:val="auto"/>
          <w:sz w:val="20"/>
          <w:szCs w:val="20"/>
        </w:rPr>
        <w:t xml:space="preserve">, </w:t>
      </w:r>
      <w:r w:rsidR="000C19CC" w:rsidRPr="00B84C3C">
        <w:rPr>
          <w:color w:val="auto"/>
          <w:sz w:val="20"/>
          <w:szCs w:val="20"/>
        </w:rPr>
        <w:t xml:space="preserve">včetně předání </w:t>
      </w:r>
      <w:r w:rsidR="000C19CC" w:rsidRPr="00B84C3C">
        <w:rPr>
          <w:sz w:val="20"/>
          <w:szCs w:val="20"/>
        </w:rPr>
        <w:t xml:space="preserve">dat analyzovaných vzorků </w:t>
      </w:r>
      <w:r w:rsidR="004C6ECB">
        <w:rPr>
          <w:sz w:val="20"/>
          <w:szCs w:val="20"/>
        </w:rPr>
        <w:t xml:space="preserve">na </w:t>
      </w:r>
      <w:r w:rsidR="000C19CC" w:rsidRPr="00B84C3C">
        <w:rPr>
          <w:sz w:val="20"/>
          <w:szCs w:val="20"/>
        </w:rPr>
        <w:t>Příst</w:t>
      </w:r>
      <w:r w:rsidR="004C6ECB">
        <w:rPr>
          <w:sz w:val="20"/>
          <w:szCs w:val="20"/>
        </w:rPr>
        <w:t>r</w:t>
      </w:r>
      <w:r w:rsidR="000C19CC" w:rsidRPr="00B84C3C">
        <w:rPr>
          <w:sz w:val="20"/>
          <w:szCs w:val="20"/>
        </w:rPr>
        <w:t>oji a na analytických systémech používaných Nemocn</w:t>
      </w:r>
      <w:r w:rsidR="00F306E5">
        <w:rPr>
          <w:sz w:val="20"/>
          <w:szCs w:val="20"/>
        </w:rPr>
        <w:t>i</w:t>
      </w:r>
      <w:r w:rsidR="000C19CC" w:rsidRPr="00B84C3C">
        <w:rPr>
          <w:sz w:val="20"/>
          <w:szCs w:val="20"/>
        </w:rPr>
        <w:t>cemi (včetně konfirmačních výsledků</w:t>
      </w:r>
      <w:r w:rsidR="000C19CC" w:rsidRPr="00B84C3C">
        <w:rPr>
          <w:color w:val="auto"/>
          <w:sz w:val="20"/>
          <w:szCs w:val="20"/>
        </w:rPr>
        <w:t xml:space="preserve">), a </w:t>
      </w:r>
      <w:r w:rsidRPr="00B84C3C">
        <w:rPr>
          <w:color w:val="auto"/>
          <w:sz w:val="20"/>
          <w:szCs w:val="20"/>
        </w:rPr>
        <w:t>to dle formuláře</w:t>
      </w:r>
      <w:r w:rsidR="00E7166D" w:rsidRPr="00B84C3C">
        <w:rPr>
          <w:color w:val="auto"/>
          <w:sz w:val="20"/>
          <w:szCs w:val="20"/>
        </w:rPr>
        <w:t xml:space="preserve">, ve formátu a v časových </w:t>
      </w:r>
      <w:r w:rsidR="007674F0" w:rsidRPr="00B84C3C">
        <w:rPr>
          <w:color w:val="auto"/>
          <w:sz w:val="20"/>
          <w:szCs w:val="20"/>
        </w:rPr>
        <w:t>frekvencí</w:t>
      </w:r>
      <w:r w:rsidR="00E7166D" w:rsidRPr="00B84C3C">
        <w:rPr>
          <w:color w:val="auto"/>
          <w:sz w:val="20"/>
          <w:szCs w:val="20"/>
        </w:rPr>
        <w:t>ch</w:t>
      </w:r>
      <w:r w:rsidR="007674F0" w:rsidRPr="00B84C3C">
        <w:rPr>
          <w:color w:val="auto"/>
          <w:sz w:val="20"/>
          <w:szCs w:val="20"/>
        </w:rPr>
        <w:t xml:space="preserve"> specifikovan</w:t>
      </w:r>
      <w:r w:rsidR="00E7166D" w:rsidRPr="00B84C3C">
        <w:rPr>
          <w:color w:val="auto"/>
          <w:sz w:val="20"/>
          <w:szCs w:val="20"/>
        </w:rPr>
        <w:t>ých</w:t>
      </w:r>
      <w:r w:rsidR="007674F0" w:rsidRPr="00B84C3C">
        <w:rPr>
          <w:color w:val="auto"/>
          <w:sz w:val="20"/>
          <w:szCs w:val="20"/>
        </w:rPr>
        <w:t xml:space="preserve"> </w:t>
      </w:r>
      <w:r w:rsidRPr="00B84C3C">
        <w:rPr>
          <w:color w:val="auto"/>
          <w:sz w:val="20"/>
          <w:szCs w:val="20"/>
        </w:rPr>
        <w:t>v </w:t>
      </w:r>
      <w:r w:rsidRPr="00B84C3C">
        <w:rPr>
          <w:b/>
          <w:color w:val="auto"/>
          <w:sz w:val="20"/>
          <w:szCs w:val="20"/>
          <w:u w:val="single"/>
        </w:rPr>
        <w:t>Příloze č. 2</w:t>
      </w:r>
      <w:r w:rsidR="000C19CC" w:rsidRPr="00B84C3C">
        <w:rPr>
          <w:color w:val="auto"/>
          <w:sz w:val="20"/>
          <w:szCs w:val="20"/>
        </w:rPr>
        <w:t xml:space="preserve"> této Smlouvy a současně prohlašují, že jsou oprávněné veškeré takové informace předávat.</w:t>
      </w:r>
    </w:p>
    <w:p w14:paraId="424679A4" w14:textId="170E8381" w:rsidR="00332AD6" w:rsidRPr="00B84C3C" w:rsidRDefault="00332AD6">
      <w:pPr>
        <w:pStyle w:val="Standardnte"/>
        <w:numPr>
          <w:ilvl w:val="0"/>
          <w:numId w:val="22"/>
        </w:numPr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 xml:space="preserve">Před podstatnou písemnou, ústní nebo audio-vizuální formou publikace či prezentace informací získaných v souvislosti se testovacím provozem, poskytnou Nemocnice obsah a formu zveřejňovaného k vyjádření </w:t>
      </w:r>
      <w:proofErr w:type="spellStart"/>
      <w:r w:rsidRPr="00B84C3C">
        <w:rPr>
          <w:color w:val="auto"/>
          <w:sz w:val="20"/>
          <w:szCs w:val="20"/>
        </w:rPr>
        <w:t>Roche</w:t>
      </w:r>
      <w:proofErr w:type="spellEnd"/>
      <w:r w:rsidRPr="00B84C3C">
        <w:rPr>
          <w:color w:val="auto"/>
          <w:sz w:val="20"/>
          <w:szCs w:val="20"/>
        </w:rPr>
        <w:t xml:space="preserve">, a to nejméně 15 dnů předem. Nemocnice nejsou oprávněné prezentaci zveřejnit, pokud jim </w:t>
      </w:r>
      <w:proofErr w:type="spellStart"/>
      <w:r w:rsidRPr="00B84C3C">
        <w:rPr>
          <w:color w:val="auto"/>
          <w:sz w:val="20"/>
          <w:szCs w:val="20"/>
        </w:rPr>
        <w:t>Roche</w:t>
      </w:r>
      <w:proofErr w:type="spellEnd"/>
      <w:r w:rsidRPr="00B84C3C">
        <w:rPr>
          <w:color w:val="auto"/>
          <w:sz w:val="20"/>
          <w:szCs w:val="20"/>
        </w:rPr>
        <w:t xml:space="preserve"> sdělí, že zveřejnění je nutné odložit/změnit zejména z důvodu ochrany důvěrných informací, obchodního tajemství, know-how či zajištění přesnosti nebo doplnění informací. Ve vztahu ke zveřejňování informací souvisejících s předmětem a plněním této smlouvy, se smluvní strany zavazují dodržovat pravidla správné vědecké praxe a veškeré etické normy týkající se zveřejňování takových obsahů, včetně dodržování právních předpisů, zejména dle práva autorského.</w:t>
      </w:r>
    </w:p>
    <w:p w14:paraId="24B5565B" w14:textId="7C97B1B4" w:rsidR="00332AD6" w:rsidRDefault="0049653E" w:rsidP="00651FBE">
      <w:pPr>
        <w:pStyle w:val="Standardnte"/>
        <w:numPr>
          <w:ilvl w:val="0"/>
          <w:numId w:val="22"/>
        </w:numPr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>Nemocnice</w:t>
      </w:r>
      <w:r w:rsidR="00332AD6" w:rsidRPr="00B84C3C">
        <w:rPr>
          <w:color w:val="auto"/>
          <w:sz w:val="20"/>
          <w:szCs w:val="20"/>
        </w:rPr>
        <w:t xml:space="preserve"> prohlašuj</w:t>
      </w:r>
      <w:r w:rsidRPr="00B84C3C">
        <w:rPr>
          <w:color w:val="auto"/>
          <w:sz w:val="20"/>
          <w:szCs w:val="20"/>
        </w:rPr>
        <w:t>í</w:t>
      </w:r>
      <w:r w:rsidR="00332AD6" w:rsidRPr="00B84C3C">
        <w:rPr>
          <w:color w:val="auto"/>
          <w:sz w:val="20"/>
          <w:szCs w:val="20"/>
        </w:rPr>
        <w:t xml:space="preserve">, že výstupy a data získané v rámci provozu </w:t>
      </w:r>
      <w:r w:rsidRPr="00B84C3C">
        <w:rPr>
          <w:color w:val="auto"/>
          <w:sz w:val="20"/>
          <w:szCs w:val="20"/>
        </w:rPr>
        <w:t>P</w:t>
      </w:r>
      <w:r w:rsidR="00332AD6" w:rsidRPr="00B84C3C">
        <w:rPr>
          <w:color w:val="auto"/>
          <w:sz w:val="20"/>
          <w:szCs w:val="20"/>
        </w:rPr>
        <w:t>řístroj</w:t>
      </w:r>
      <w:r w:rsidR="008674C9">
        <w:rPr>
          <w:color w:val="auto"/>
          <w:sz w:val="20"/>
          <w:szCs w:val="20"/>
        </w:rPr>
        <w:t>e</w:t>
      </w:r>
      <w:r w:rsidR="00332AD6" w:rsidRPr="00B84C3C">
        <w:rPr>
          <w:color w:val="auto"/>
          <w:sz w:val="20"/>
          <w:szCs w:val="20"/>
        </w:rPr>
        <w:t xml:space="preserve"> na základě této </w:t>
      </w:r>
      <w:r w:rsidR="007674F0" w:rsidRPr="00B84C3C">
        <w:rPr>
          <w:color w:val="auto"/>
          <w:sz w:val="20"/>
          <w:szCs w:val="20"/>
        </w:rPr>
        <w:t>S</w:t>
      </w:r>
      <w:r w:rsidR="00332AD6" w:rsidRPr="00B84C3C">
        <w:rPr>
          <w:color w:val="auto"/>
          <w:sz w:val="20"/>
          <w:szCs w:val="20"/>
        </w:rPr>
        <w:t xml:space="preserve">mlouvy budou využity pro interní potřeby </w:t>
      </w:r>
      <w:r w:rsidRPr="00B84C3C">
        <w:rPr>
          <w:color w:val="auto"/>
          <w:sz w:val="20"/>
          <w:szCs w:val="20"/>
        </w:rPr>
        <w:t>Nemocnic</w:t>
      </w:r>
      <w:r w:rsidR="00332AD6" w:rsidRPr="00B84C3C">
        <w:rPr>
          <w:color w:val="auto"/>
          <w:sz w:val="20"/>
          <w:szCs w:val="20"/>
        </w:rPr>
        <w:t xml:space="preserve"> za účelem testování </w:t>
      </w:r>
      <w:r w:rsidRPr="00B84C3C">
        <w:rPr>
          <w:color w:val="auto"/>
          <w:sz w:val="20"/>
          <w:szCs w:val="20"/>
        </w:rPr>
        <w:t>P</w:t>
      </w:r>
      <w:r w:rsidR="00332AD6" w:rsidRPr="00B84C3C">
        <w:rPr>
          <w:color w:val="auto"/>
          <w:sz w:val="20"/>
          <w:szCs w:val="20"/>
        </w:rPr>
        <w:t>řístroj</w:t>
      </w:r>
      <w:r w:rsidR="008674C9">
        <w:rPr>
          <w:color w:val="auto"/>
          <w:sz w:val="20"/>
          <w:szCs w:val="20"/>
        </w:rPr>
        <w:t>e</w:t>
      </w:r>
      <w:r w:rsidR="00332AD6" w:rsidRPr="00B84C3C">
        <w:rPr>
          <w:color w:val="auto"/>
          <w:sz w:val="20"/>
          <w:szCs w:val="20"/>
        </w:rPr>
        <w:t xml:space="preserve"> a </w:t>
      </w:r>
      <w:r w:rsidRPr="00B84C3C">
        <w:rPr>
          <w:color w:val="auto"/>
          <w:sz w:val="20"/>
          <w:szCs w:val="20"/>
        </w:rPr>
        <w:t>nebudou sloužit</w:t>
      </w:r>
      <w:r w:rsidR="00332AD6" w:rsidRPr="00B84C3C">
        <w:rPr>
          <w:color w:val="auto"/>
          <w:sz w:val="20"/>
          <w:szCs w:val="20"/>
        </w:rPr>
        <w:t xml:space="preserve"> jako výstupy pro pacienty ani, jako podklad pro úhrady ze strany veřejných zdravotních pojišťoven.</w:t>
      </w:r>
    </w:p>
    <w:p w14:paraId="3C74397D" w14:textId="3A63CE89" w:rsidR="00332AD6" w:rsidRPr="00651FBE" w:rsidRDefault="0049653E" w:rsidP="008F7D5F">
      <w:pPr>
        <w:pStyle w:val="Standardnte"/>
        <w:numPr>
          <w:ilvl w:val="0"/>
          <w:numId w:val="22"/>
        </w:numPr>
        <w:jc w:val="both"/>
        <w:rPr>
          <w:color w:val="auto"/>
          <w:sz w:val="20"/>
          <w:szCs w:val="20"/>
        </w:rPr>
      </w:pPr>
      <w:r w:rsidRPr="00651FBE">
        <w:rPr>
          <w:sz w:val="20"/>
          <w:szCs w:val="20"/>
        </w:rPr>
        <w:t>Nemocnice</w:t>
      </w:r>
      <w:r w:rsidR="00332AD6" w:rsidRPr="00651FBE">
        <w:rPr>
          <w:sz w:val="20"/>
          <w:szCs w:val="20"/>
        </w:rPr>
        <w:t xml:space="preserve">, jako </w:t>
      </w:r>
      <w:r w:rsidRPr="00651FBE">
        <w:rPr>
          <w:sz w:val="20"/>
          <w:szCs w:val="20"/>
        </w:rPr>
        <w:t>s</w:t>
      </w:r>
      <w:r w:rsidR="00332AD6" w:rsidRPr="00651FBE">
        <w:rPr>
          <w:sz w:val="20"/>
          <w:szCs w:val="20"/>
        </w:rPr>
        <w:t xml:space="preserve">právce osobních údajů pacientů a dalších osob, získaných prostřednictvím </w:t>
      </w:r>
      <w:r w:rsidRPr="00651FBE">
        <w:rPr>
          <w:sz w:val="20"/>
          <w:szCs w:val="20"/>
        </w:rPr>
        <w:t>P</w:t>
      </w:r>
      <w:r w:rsidR="00332AD6" w:rsidRPr="00651FBE">
        <w:rPr>
          <w:sz w:val="20"/>
          <w:szCs w:val="20"/>
        </w:rPr>
        <w:t>řístroj</w:t>
      </w:r>
      <w:r w:rsidR="008674C9">
        <w:rPr>
          <w:sz w:val="20"/>
          <w:szCs w:val="20"/>
        </w:rPr>
        <w:t>e</w:t>
      </w:r>
      <w:r w:rsidR="00332AD6" w:rsidRPr="00651FBE">
        <w:rPr>
          <w:sz w:val="20"/>
          <w:szCs w:val="20"/>
        </w:rPr>
        <w:t>, j</w:t>
      </w:r>
      <w:r w:rsidRPr="00651FBE">
        <w:rPr>
          <w:sz w:val="20"/>
          <w:szCs w:val="20"/>
        </w:rPr>
        <w:t xml:space="preserve">sou </w:t>
      </w:r>
      <w:r w:rsidR="00332AD6" w:rsidRPr="00651FBE">
        <w:rPr>
          <w:sz w:val="20"/>
          <w:szCs w:val="20"/>
        </w:rPr>
        <w:t>odpovědn</w:t>
      </w:r>
      <w:r w:rsidRPr="00651FBE">
        <w:rPr>
          <w:sz w:val="20"/>
          <w:szCs w:val="20"/>
        </w:rPr>
        <w:t xml:space="preserve">é </w:t>
      </w:r>
      <w:r w:rsidR="00332AD6" w:rsidRPr="00651FBE">
        <w:rPr>
          <w:sz w:val="20"/>
          <w:szCs w:val="20"/>
        </w:rPr>
        <w:t>informovat své pacienty o (i) rozsahu zpracovávaných osobních údaj</w:t>
      </w:r>
      <w:r w:rsidR="007F0351">
        <w:rPr>
          <w:sz w:val="20"/>
          <w:szCs w:val="20"/>
        </w:rPr>
        <w:t>ů</w:t>
      </w:r>
      <w:r w:rsidR="00332AD6" w:rsidRPr="00651FBE">
        <w:rPr>
          <w:sz w:val="20"/>
          <w:szCs w:val="20"/>
        </w:rPr>
        <w:t>, (</w:t>
      </w:r>
      <w:proofErr w:type="spellStart"/>
      <w:r w:rsidR="00332AD6" w:rsidRPr="00651FBE">
        <w:rPr>
          <w:sz w:val="20"/>
          <w:szCs w:val="20"/>
        </w:rPr>
        <w:t>ii</w:t>
      </w:r>
      <w:proofErr w:type="spellEnd"/>
      <w:r w:rsidR="00332AD6" w:rsidRPr="00651FBE">
        <w:rPr>
          <w:sz w:val="20"/>
          <w:szCs w:val="20"/>
        </w:rPr>
        <w:t>) délce zpracování osobních údajů, (</w:t>
      </w:r>
      <w:proofErr w:type="spellStart"/>
      <w:r w:rsidR="00332AD6" w:rsidRPr="00651FBE">
        <w:rPr>
          <w:sz w:val="20"/>
          <w:szCs w:val="20"/>
        </w:rPr>
        <w:t>iii</w:t>
      </w:r>
      <w:proofErr w:type="spellEnd"/>
      <w:r w:rsidR="00332AD6" w:rsidRPr="00651FBE">
        <w:rPr>
          <w:sz w:val="20"/>
          <w:szCs w:val="20"/>
        </w:rPr>
        <w:t xml:space="preserve">) zpracovatelích, včetně </w:t>
      </w:r>
      <w:proofErr w:type="spellStart"/>
      <w:r w:rsidRPr="00651FBE">
        <w:rPr>
          <w:sz w:val="20"/>
          <w:szCs w:val="20"/>
        </w:rPr>
        <w:t>Roche</w:t>
      </w:r>
      <w:proofErr w:type="spellEnd"/>
      <w:r w:rsidR="00332AD6" w:rsidRPr="00651FBE">
        <w:rPr>
          <w:sz w:val="20"/>
          <w:szCs w:val="20"/>
        </w:rPr>
        <w:t xml:space="preserve"> a o</w:t>
      </w:r>
      <w:r w:rsidRPr="00651FBE">
        <w:rPr>
          <w:sz w:val="20"/>
          <w:szCs w:val="20"/>
        </w:rPr>
        <w:t xml:space="preserve"> </w:t>
      </w:r>
      <w:r w:rsidR="00332AD6" w:rsidRPr="00651FBE">
        <w:rPr>
          <w:sz w:val="20"/>
          <w:szCs w:val="20"/>
        </w:rPr>
        <w:t>(</w:t>
      </w:r>
      <w:proofErr w:type="spellStart"/>
      <w:r w:rsidR="00332AD6" w:rsidRPr="00651FBE">
        <w:rPr>
          <w:sz w:val="20"/>
          <w:szCs w:val="20"/>
        </w:rPr>
        <w:t>iv</w:t>
      </w:r>
      <w:proofErr w:type="spellEnd"/>
      <w:r w:rsidR="00332AD6" w:rsidRPr="00651FBE">
        <w:rPr>
          <w:sz w:val="20"/>
          <w:szCs w:val="20"/>
        </w:rPr>
        <w:t>) právech subjektů údajů dle GDPR</w:t>
      </w:r>
      <w:r w:rsidR="0052071E">
        <w:rPr>
          <w:sz w:val="20"/>
          <w:szCs w:val="20"/>
        </w:rPr>
        <w:t>.</w:t>
      </w:r>
    </w:p>
    <w:p w14:paraId="598D7851" w14:textId="107C3037" w:rsidR="00D13FDE" w:rsidRPr="00B84C3C" w:rsidRDefault="00D13FDE" w:rsidP="008F7D5F">
      <w:pPr>
        <w:pStyle w:val="Nadpis2"/>
        <w:numPr>
          <w:ilvl w:val="0"/>
          <w:numId w:val="0"/>
        </w:numPr>
        <w:spacing w:after="0"/>
        <w:ind w:left="720"/>
        <w:jc w:val="left"/>
        <w:rPr>
          <w:sz w:val="20"/>
          <w:szCs w:val="20"/>
        </w:rPr>
      </w:pPr>
    </w:p>
    <w:p w14:paraId="6C99E3D4" w14:textId="07525D6A" w:rsidR="00E7166D" w:rsidRPr="00B84C3C" w:rsidRDefault="00E7166D" w:rsidP="008F7D5F">
      <w:pPr>
        <w:pStyle w:val="Nadpis2"/>
        <w:numPr>
          <w:ilvl w:val="0"/>
          <w:numId w:val="1"/>
        </w:numPr>
        <w:spacing w:after="0"/>
        <w:rPr>
          <w:sz w:val="20"/>
          <w:szCs w:val="20"/>
        </w:rPr>
      </w:pPr>
      <w:r w:rsidRPr="00B84C3C">
        <w:rPr>
          <w:sz w:val="20"/>
          <w:szCs w:val="20"/>
        </w:rPr>
        <w:t>Ukončení testování</w:t>
      </w:r>
    </w:p>
    <w:p w14:paraId="1B761B35" w14:textId="30A4B298" w:rsidR="00E7166D" w:rsidRPr="00B84C3C" w:rsidRDefault="00ED2883">
      <w:pPr>
        <w:pStyle w:val="Standardnte"/>
        <w:numPr>
          <w:ilvl w:val="0"/>
          <w:numId w:val="13"/>
        </w:numPr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 xml:space="preserve">Jakmile </w:t>
      </w:r>
      <w:r w:rsidR="00716879" w:rsidRPr="00B84C3C">
        <w:rPr>
          <w:color w:val="auto"/>
          <w:sz w:val="20"/>
          <w:szCs w:val="20"/>
        </w:rPr>
        <w:t>VFN</w:t>
      </w:r>
      <w:r w:rsidRPr="00B84C3C">
        <w:rPr>
          <w:color w:val="auto"/>
          <w:sz w:val="20"/>
          <w:szCs w:val="20"/>
        </w:rPr>
        <w:t xml:space="preserve"> </w:t>
      </w:r>
      <w:r w:rsidR="00E7166D" w:rsidRPr="00B84C3C">
        <w:rPr>
          <w:color w:val="auto"/>
          <w:sz w:val="20"/>
          <w:szCs w:val="20"/>
        </w:rPr>
        <w:t>provede na Přístroj</w:t>
      </w:r>
      <w:r w:rsidR="008674C9">
        <w:rPr>
          <w:color w:val="auto"/>
          <w:sz w:val="20"/>
          <w:szCs w:val="20"/>
        </w:rPr>
        <w:t>i</w:t>
      </w:r>
      <w:r w:rsidR="00E7166D" w:rsidRPr="00B84C3C">
        <w:rPr>
          <w:color w:val="auto"/>
          <w:sz w:val="20"/>
          <w:szCs w:val="20"/>
        </w:rPr>
        <w:t xml:space="preserve"> testy z </w:t>
      </w:r>
      <w:r w:rsidRPr="00B84C3C">
        <w:rPr>
          <w:color w:val="auto"/>
          <w:sz w:val="20"/>
          <w:szCs w:val="20"/>
        </w:rPr>
        <w:t xml:space="preserve">1500 </w:t>
      </w:r>
      <w:r w:rsidR="00E7166D" w:rsidRPr="00B84C3C">
        <w:rPr>
          <w:color w:val="auto"/>
          <w:sz w:val="20"/>
          <w:szCs w:val="20"/>
        </w:rPr>
        <w:t>krevních vzorků</w:t>
      </w:r>
      <w:r w:rsidRPr="00B84C3C">
        <w:rPr>
          <w:color w:val="auto"/>
          <w:sz w:val="20"/>
          <w:szCs w:val="20"/>
        </w:rPr>
        <w:t xml:space="preserve"> a předá </w:t>
      </w:r>
      <w:r w:rsidR="00E7166D" w:rsidRPr="00B84C3C">
        <w:rPr>
          <w:color w:val="auto"/>
          <w:sz w:val="20"/>
          <w:szCs w:val="20"/>
        </w:rPr>
        <w:t xml:space="preserve">písemné zprávy o tomto testování </w:t>
      </w:r>
      <w:proofErr w:type="spellStart"/>
      <w:r w:rsidR="00E7166D" w:rsidRPr="00B84C3C">
        <w:rPr>
          <w:color w:val="auto"/>
          <w:sz w:val="20"/>
          <w:szCs w:val="20"/>
        </w:rPr>
        <w:t>Roche</w:t>
      </w:r>
      <w:proofErr w:type="spellEnd"/>
      <w:r w:rsidR="00E7166D" w:rsidRPr="00B84C3C">
        <w:rPr>
          <w:color w:val="auto"/>
          <w:sz w:val="20"/>
          <w:szCs w:val="20"/>
        </w:rPr>
        <w:t xml:space="preserve"> v souladu s</w:t>
      </w:r>
      <w:r w:rsidR="004E0FF2">
        <w:rPr>
          <w:color w:val="auto"/>
          <w:sz w:val="20"/>
          <w:szCs w:val="20"/>
        </w:rPr>
        <w:t> </w:t>
      </w:r>
      <w:r w:rsidR="00E7166D" w:rsidRPr="00B84C3C">
        <w:rPr>
          <w:color w:val="auto"/>
          <w:sz w:val="20"/>
          <w:szCs w:val="20"/>
        </w:rPr>
        <w:t>čl</w:t>
      </w:r>
      <w:r w:rsidR="004E0FF2">
        <w:rPr>
          <w:color w:val="auto"/>
          <w:sz w:val="20"/>
          <w:szCs w:val="20"/>
        </w:rPr>
        <w:t xml:space="preserve">. </w:t>
      </w:r>
      <w:r w:rsidR="00E7166D" w:rsidRPr="00B84C3C">
        <w:rPr>
          <w:color w:val="auto"/>
          <w:sz w:val="20"/>
          <w:szCs w:val="20"/>
        </w:rPr>
        <w:t>5</w:t>
      </w:r>
      <w:r w:rsidR="00651FBE">
        <w:rPr>
          <w:color w:val="auto"/>
          <w:sz w:val="20"/>
          <w:szCs w:val="20"/>
        </w:rPr>
        <w:t>.</w:t>
      </w:r>
      <w:r w:rsidR="00E7166D" w:rsidRPr="00B84C3C">
        <w:rPr>
          <w:color w:val="auto"/>
          <w:sz w:val="20"/>
          <w:szCs w:val="20"/>
        </w:rPr>
        <w:t xml:space="preserve"> výše,</w:t>
      </w:r>
      <w:r w:rsidRPr="00B84C3C">
        <w:rPr>
          <w:color w:val="auto"/>
          <w:sz w:val="20"/>
          <w:szCs w:val="20"/>
        </w:rPr>
        <w:t xml:space="preserve"> je </w:t>
      </w:r>
      <w:proofErr w:type="spellStart"/>
      <w:r w:rsidR="00BE50EA">
        <w:rPr>
          <w:color w:val="auto"/>
          <w:sz w:val="20"/>
          <w:szCs w:val="20"/>
        </w:rPr>
        <w:t>Roche</w:t>
      </w:r>
      <w:proofErr w:type="spellEnd"/>
      <w:r w:rsidR="00BE50EA" w:rsidRPr="00B84C3C">
        <w:rPr>
          <w:color w:val="auto"/>
          <w:sz w:val="20"/>
          <w:szCs w:val="20"/>
        </w:rPr>
        <w:t xml:space="preserve"> </w:t>
      </w:r>
      <w:r w:rsidRPr="00B84C3C">
        <w:rPr>
          <w:color w:val="auto"/>
          <w:sz w:val="20"/>
          <w:szCs w:val="20"/>
        </w:rPr>
        <w:t>oprávněn</w:t>
      </w:r>
      <w:r w:rsidR="00E7166D" w:rsidRPr="00B84C3C">
        <w:rPr>
          <w:color w:val="auto"/>
          <w:sz w:val="20"/>
          <w:szCs w:val="20"/>
        </w:rPr>
        <w:t>a</w:t>
      </w:r>
      <w:r w:rsidRPr="00B84C3C">
        <w:rPr>
          <w:color w:val="auto"/>
          <w:sz w:val="20"/>
          <w:szCs w:val="20"/>
        </w:rPr>
        <w:t xml:space="preserve"> </w:t>
      </w:r>
      <w:r w:rsidR="00E7166D" w:rsidRPr="00B84C3C">
        <w:rPr>
          <w:color w:val="auto"/>
          <w:sz w:val="20"/>
          <w:szCs w:val="20"/>
        </w:rPr>
        <w:t>vyzvat Nemocnice</w:t>
      </w:r>
      <w:r w:rsidRPr="00B84C3C">
        <w:rPr>
          <w:color w:val="auto"/>
          <w:sz w:val="20"/>
          <w:szCs w:val="20"/>
        </w:rPr>
        <w:t xml:space="preserve"> k ukončení </w:t>
      </w:r>
      <w:r w:rsidR="00E7166D" w:rsidRPr="00B84C3C">
        <w:rPr>
          <w:color w:val="auto"/>
          <w:sz w:val="20"/>
          <w:szCs w:val="20"/>
        </w:rPr>
        <w:t>testování Přístroj</w:t>
      </w:r>
      <w:r w:rsidR="008674C9">
        <w:rPr>
          <w:color w:val="auto"/>
          <w:sz w:val="20"/>
          <w:szCs w:val="20"/>
        </w:rPr>
        <w:t>e</w:t>
      </w:r>
      <w:r w:rsidRPr="00B84C3C">
        <w:rPr>
          <w:color w:val="auto"/>
          <w:sz w:val="20"/>
          <w:szCs w:val="20"/>
        </w:rPr>
        <w:t xml:space="preserve"> dle této Smlouvy</w:t>
      </w:r>
      <w:r w:rsidR="00E7166D" w:rsidRPr="00B84C3C">
        <w:rPr>
          <w:color w:val="auto"/>
          <w:sz w:val="20"/>
          <w:szCs w:val="20"/>
        </w:rPr>
        <w:t xml:space="preserve"> ke dni uvedenému v tomto oznámení </w:t>
      </w:r>
      <w:r w:rsidR="0096297B" w:rsidRPr="00B84C3C">
        <w:rPr>
          <w:color w:val="auto"/>
          <w:sz w:val="20"/>
          <w:szCs w:val="20"/>
        </w:rPr>
        <w:t>(dále jen „</w:t>
      </w:r>
      <w:r w:rsidR="0096297B" w:rsidRPr="00B84C3C">
        <w:rPr>
          <w:b/>
          <w:color w:val="auto"/>
          <w:sz w:val="20"/>
          <w:szCs w:val="20"/>
        </w:rPr>
        <w:t>Den ukončení</w:t>
      </w:r>
      <w:r w:rsidR="0096297B" w:rsidRPr="00B84C3C">
        <w:rPr>
          <w:color w:val="auto"/>
          <w:sz w:val="20"/>
          <w:szCs w:val="20"/>
        </w:rPr>
        <w:t>“)</w:t>
      </w:r>
      <w:r w:rsidRPr="00B84C3C">
        <w:rPr>
          <w:color w:val="auto"/>
          <w:sz w:val="20"/>
          <w:szCs w:val="20"/>
        </w:rPr>
        <w:t xml:space="preserve">. </w:t>
      </w:r>
      <w:r w:rsidR="00E7166D" w:rsidRPr="00B84C3C">
        <w:rPr>
          <w:color w:val="auto"/>
          <w:sz w:val="20"/>
          <w:szCs w:val="20"/>
        </w:rPr>
        <w:t xml:space="preserve">Pro vyloučení pochybností se </w:t>
      </w:r>
      <w:r w:rsidR="00E7166D" w:rsidRPr="00B84C3C">
        <w:rPr>
          <w:color w:val="auto"/>
          <w:sz w:val="20"/>
          <w:szCs w:val="20"/>
        </w:rPr>
        <w:lastRenderedPageBreak/>
        <w:t xml:space="preserve">sjednává, že toto oznámení o ukončení testování je </w:t>
      </w:r>
      <w:proofErr w:type="spellStart"/>
      <w:r w:rsidR="00E7166D" w:rsidRPr="00B84C3C">
        <w:rPr>
          <w:color w:val="auto"/>
          <w:sz w:val="20"/>
          <w:szCs w:val="20"/>
        </w:rPr>
        <w:t>Roche</w:t>
      </w:r>
      <w:proofErr w:type="spellEnd"/>
      <w:r w:rsidR="00E7166D" w:rsidRPr="00B84C3C">
        <w:rPr>
          <w:color w:val="auto"/>
          <w:sz w:val="20"/>
          <w:szCs w:val="20"/>
        </w:rPr>
        <w:t xml:space="preserve"> oprávněna zaslat elektronicky na e-mailové adresy kontaktních osob pro jednotlivé Nemocnice uvedené v </w:t>
      </w:r>
      <w:r w:rsidR="00E7166D" w:rsidRPr="00B84C3C">
        <w:rPr>
          <w:b/>
          <w:color w:val="auto"/>
          <w:sz w:val="20"/>
          <w:szCs w:val="20"/>
          <w:u w:val="single"/>
        </w:rPr>
        <w:t>Příloze č. 3</w:t>
      </w:r>
      <w:r w:rsidR="00E7166D" w:rsidRPr="00B84C3C">
        <w:rPr>
          <w:color w:val="auto"/>
          <w:sz w:val="20"/>
          <w:szCs w:val="20"/>
        </w:rPr>
        <w:t xml:space="preserve"> této Smlouvy.</w:t>
      </w:r>
    </w:p>
    <w:p w14:paraId="2DEB5589" w14:textId="39644CEF" w:rsidR="00E7166D" w:rsidRDefault="00E7166D">
      <w:pPr>
        <w:pStyle w:val="Standardnte"/>
        <w:numPr>
          <w:ilvl w:val="0"/>
          <w:numId w:val="13"/>
        </w:numPr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>Ke Dni ukončení zaniká oprávnění Nemocnic testovat své krevní vzorky na Přístroj</w:t>
      </w:r>
      <w:r w:rsidR="008674C9">
        <w:rPr>
          <w:color w:val="auto"/>
          <w:sz w:val="20"/>
          <w:szCs w:val="20"/>
        </w:rPr>
        <w:t>i</w:t>
      </w:r>
      <w:r w:rsidR="00824F95">
        <w:rPr>
          <w:color w:val="auto"/>
          <w:sz w:val="20"/>
          <w:szCs w:val="20"/>
        </w:rPr>
        <w:t xml:space="preserve"> a dojde k vrácení Přístroje zpět </w:t>
      </w:r>
      <w:proofErr w:type="spellStart"/>
      <w:r w:rsidR="00824F95">
        <w:rPr>
          <w:color w:val="auto"/>
          <w:sz w:val="20"/>
          <w:szCs w:val="20"/>
        </w:rPr>
        <w:t>Roche</w:t>
      </w:r>
      <w:proofErr w:type="spellEnd"/>
      <w:r w:rsidR="00824F95">
        <w:rPr>
          <w:color w:val="auto"/>
          <w:sz w:val="20"/>
          <w:szCs w:val="20"/>
        </w:rPr>
        <w:t>, za podmínek sjednaných ve smlouvě.</w:t>
      </w:r>
    </w:p>
    <w:p w14:paraId="78E62B82" w14:textId="1301BC25" w:rsidR="001B0CBB" w:rsidRPr="00B84C3C" w:rsidRDefault="001B0CBB">
      <w:pPr>
        <w:pStyle w:val="Standardnte"/>
        <w:numPr>
          <w:ilvl w:val="0"/>
          <w:numId w:val="13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Likvidaci vzorků po ukončení testování zajištuje VFN pro vzorky pocházející z VFN, vzork</w:t>
      </w:r>
      <w:r w:rsidR="00093ECE">
        <w:rPr>
          <w:color w:val="auto"/>
          <w:sz w:val="20"/>
          <w:szCs w:val="20"/>
        </w:rPr>
        <w:t>y</w:t>
      </w:r>
      <w:r>
        <w:rPr>
          <w:color w:val="auto"/>
          <w:sz w:val="20"/>
          <w:szCs w:val="20"/>
        </w:rPr>
        <w:t xml:space="preserve"> pocházející z</w:t>
      </w:r>
      <w:r w:rsidR="00093ECE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FNKV</w:t>
      </w:r>
      <w:r w:rsidR="00093ECE">
        <w:rPr>
          <w:color w:val="auto"/>
          <w:sz w:val="20"/>
          <w:szCs w:val="20"/>
        </w:rPr>
        <w:t xml:space="preserve"> budou po ukončení testování vráceny do F</w:t>
      </w:r>
      <w:r w:rsidR="00C60B99">
        <w:rPr>
          <w:color w:val="auto"/>
          <w:sz w:val="20"/>
          <w:szCs w:val="20"/>
        </w:rPr>
        <w:t xml:space="preserve">KNV, která zajistí jejich likvidaci. Dopravu vzorků zajišťuje </w:t>
      </w:r>
      <w:proofErr w:type="spellStart"/>
      <w:r w:rsidR="00BE50EA">
        <w:rPr>
          <w:color w:val="auto"/>
          <w:sz w:val="20"/>
          <w:szCs w:val="20"/>
        </w:rPr>
        <w:t>Roche</w:t>
      </w:r>
      <w:proofErr w:type="spellEnd"/>
      <w:r w:rsidR="00C60B99">
        <w:rPr>
          <w:color w:val="auto"/>
          <w:sz w:val="20"/>
          <w:szCs w:val="20"/>
        </w:rPr>
        <w:t>.</w:t>
      </w:r>
    </w:p>
    <w:p w14:paraId="2D968CE6" w14:textId="03A825C1" w:rsidR="009748DC" w:rsidRPr="00B84C3C" w:rsidRDefault="009748DC">
      <w:pPr>
        <w:pStyle w:val="Standardnte"/>
        <w:ind w:left="360"/>
        <w:jc w:val="both"/>
        <w:rPr>
          <w:color w:val="auto"/>
          <w:sz w:val="20"/>
          <w:szCs w:val="20"/>
        </w:rPr>
      </w:pPr>
    </w:p>
    <w:p w14:paraId="3442F85D" w14:textId="77777777" w:rsidR="004814E4" w:rsidRPr="00B84C3C" w:rsidRDefault="004814E4" w:rsidP="008F7D5F">
      <w:pPr>
        <w:pStyle w:val="Nadpis2"/>
        <w:numPr>
          <w:ilvl w:val="0"/>
          <w:numId w:val="1"/>
        </w:numPr>
        <w:spacing w:after="0"/>
        <w:rPr>
          <w:sz w:val="20"/>
          <w:szCs w:val="20"/>
        </w:rPr>
      </w:pPr>
      <w:r w:rsidRPr="00B84C3C">
        <w:rPr>
          <w:sz w:val="20"/>
          <w:szCs w:val="20"/>
        </w:rPr>
        <w:t>Práva duševního vlastnictví</w:t>
      </w:r>
    </w:p>
    <w:p w14:paraId="2E0A4FB8" w14:textId="57E82CE3" w:rsidR="00D54943" w:rsidRPr="00B84C3C" w:rsidRDefault="00824F95">
      <w:pPr>
        <w:pStyle w:val="Standardnte"/>
        <w:numPr>
          <w:ilvl w:val="0"/>
          <w:numId w:val="12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Smluvní </w:t>
      </w:r>
      <w:r w:rsidR="00314442">
        <w:rPr>
          <w:color w:val="auto"/>
          <w:sz w:val="20"/>
          <w:szCs w:val="20"/>
        </w:rPr>
        <w:t>strany</w:t>
      </w:r>
      <w:r w:rsidRPr="00B84C3C">
        <w:rPr>
          <w:color w:val="auto"/>
          <w:sz w:val="20"/>
          <w:szCs w:val="20"/>
        </w:rPr>
        <w:t xml:space="preserve"> </w:t>
      </w:r>
      <w:r w:rsidR="00D54943" w:rsidRPr="00B84C3C">
        <w:rPr>
          <w:color w:val="auto"/>
          <w:sz w:val="20"/>
          <w:szCs w:val="20"/>
        </w:rPr>
        <w:t>se zejména zavazuj</w:t>
      </w:r>
      <w:r w:rsidR="0049653E" w:rsidRPr="00B84C3C">
        <w:rPr>
          <w:color w:val="auto"/>
          <w:sz w:val="20"/>
          <w:szCs w:val="20"/>
        </w:rPr>
        <w:t>í</w:t>
      </w:r>
      <w:r w:rsidR="00D54943" w:rsidRPr="00B84C3C">
        <w:rPr>
          <w:color w:val="auto"/>
          <w:sz w:val="20"/>
          <w:szCs w:val="20"/>
        </w:rPr>
        <w:t xml:space="preserve">, že při </w:t>
      </w:r>
      <w:r w:rsidR="0049653E" w:rsidRPr="00B84C3C">
        <w:rPr>
          <w:color w:val="auto"/>
          <w:sz w:val="20"/>
          <w:szCs w:val="20"/>
        </w:rPr>
        <w:t>testování Přístroj</w:t>
      </w:r>
      <w:r w:rsidR="008674C9">
        <w:rPr>
          <w:color w:val="auto"/>
          <w:sz w:val="20"/>
          <w:szCs w:val="20"/>
        </w:rPr>
        <w:t>e</w:t>
      </w:r>
      <w:r w:rsidR="00D54943" w:rsidRPr="00B84C3C">
        <w:rPr>
          <w:color w:val="auto"/>
          <w:sz w:val="20"/>
          <w:szCs w:val="20"/>
        </w:rPr>
        <w:t xml:space="preserve"> neporuší práva třetích osob, která těmto osobám mohou plynout z ochrany osobních údajů, práv k duševnímu vlastnictví, z autorských práv a práv průmyslového vlastnictví a pokud to bude pro plnění účelu této smlouvy nutné, zajistí souhlasy, popř. licence oprávněných osob</w:t>
      </w:r>
      <w:r>
        <w:rPr>
          <w:color w:val="auto"/>
          <w:sz w:val="20"/>
          <w:szCs w:val="20"/>
        </w:rPr>
        <w:t xml:space="preserve">. </w:t>
      </w:r>
      <w:r w:rsidR="00D54943" w:rsidRPr="00B84C3C">
        <w:rPr>
          <w:color w:val="auto"/>
          <w:sz w:val="20"/>
          <w:szCs w:val="20"/>
        </w:rPr>
        <w:t xml:space="preserve"> </w:t>
      </w:r>
    </w:p>
    <w:p w14:paraId="118A4AC2" w14:textId="4C7DA72B" w:rsidR="00BB54C3" w:rsidRPr="00B84C3C" w:rsidRDefault="000E5D9E">
      <w:pPr>
        <w:pStyle w:val="Standardnte"/>
        <w:numPr>
          <w:ilvl w:val="0"/>
          <w:numId w:val="12"/>
        </w:numPr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 xml:space="preserve">Pro vyloučení pochybností se výslovně uvádí, že </w:t>
      </w:r>
      <w:proofErr w:type="spellStart"/>
      <w:r w:rsidR="0049653E" w:rsidRPr="00B84C3C">
        <w:rPr>
          <w:color w:val="auto"/>
          <w:sz w:val="20"/>
          <w:szCs w:val="20"/>
        </w:rPr>
        <w:t>Roche</w:t>
      </w:r>
      <w:proofErr w:type="spellEnd"/>
      <w:r w:rsidRPr="00B84C3C">
        <w:rPr>
          <w:color w:val="auto"/>
          <w:sz w:val="20"/>
          <w:szCs w:val="20"/>
        </w:rPr>
        <w:t xml:space="preserve"> nebude mít v žádném případě přístup k osobním údajům osob, jejichž </w:t>
      </w:r>
      <w:r w:rsidR="0049653E" w:rsidRPr="00B84C3C">
        <w:rPr>
          <w:color w:val="auto"/>
          <w:sz w:val="20"/>
          <w:szCs w:val="20"/>
        </w:rPr>
        <w:t>krevní vzorky</w:t>
      </w:r>
      <w:r w:rsidRPr="00B84C3C">
        <w:rPr>
          <w:color w:val="auto"/>
          <w:sz w:val="20"/>
          <w:szCs w:val="20"/>
        </w:rPr>
        <w:t xml:space="preserve"> budou předmětem zpracování na Přístrojích v souladu s touto smlouvou.</w:t>
      </w:r>
      <w:r w:rsidR="00BB54C3" w:rsidRPr="00B84C3C">
        <w:rPr>
          <w:color w:val="auto"/>
          <w:sz w:val="20"/>
          <w:szCs w:val="20"/>
        </w:rPr>
        <w:t xml:space="preserve"> Jako výjimka k výše uvedenému se uvádí, že </w:t>
      </w:r>
      <w:proofErr w:type="spellStart"/>
      <w:r w:rsidR="00BB54C3" w:rsidRPr="00B84C3C">
        <w:rPr>
          <w:color w:val="auto"/>
          <w:sz w:val="20"/>
          <w:szCs w:val="20"/>
        </w:rPr>
        <w:t>Roche</w:t>
      </w:r>
      <w:proofErr w:type="spellEnd"/>
      <w:r w:rsidR="00BB54C3" w:rsidRPr="00B84C3C">
        <w:rPr>
          <w:color w:val="auto"/>
          <w:sz w:val="20"/>
          <w:szCs w:val="20"/>
        </w:rPr>
        <w:t xml:space="preserve"> může mít přístup k osobním údajům pacientů Nemocnic za účelem servisu Přístrojů anebo ad hoc při odstraňování závad na Přístrojích</w:t>
      </w:r>
      <w:r w:rsidR="00D73F3D">
        <w:rPr>
          <w:color w:val="auto"/>
          <w:sz w:val="20"/>
          <w:szCs w:val="20"/>
        </w:rPr>
        <w:t>.</w:t>
      </w:r>
      <w:r w:rsidR="00CA4ACF">
        <w:rPr>
          <w:color w:val="auto"/>
          <w:sz w:val="20"/>
          <w:szCs w:val="20"/>
        </w:rPr>
        <w:t xml:space="preserve"> </w:t>
      </w:r>
      <w:r w:rsidR="00BB54C3" w:rsidRPr="00B84C3C">
        <w:rPr>
          <w:color w:val="auto"/>
          <w:sz w:val="20"/>
          <w:szCs w:val="20"/>
        </w:rPr>
        <w:t xml:space="preserve">Nemocnice berou na vědomí, že </w:t>
      </w:r>
      <w:proofErr w:type="spellStart"/>
      <w:r w:rsidR="00BB54C3" w:rsidRPr="00B84C3C">
        <w:rPr>
          <w:color w:val="auto"/>
          <w:sz w:val="20"/>
          <w:szCs w:val="20"/>
        </w:rPr>
        <w:t>Roche</w:t>
      </w:r>
      <w:proofErr w:type="spellEnd"/>
      <w:r w:rsidR="00BB54C3" w:rsidRPr="00B84C3C">
        <w:rPr>
          <w:color w:val="auto"/>
          <w:sz w:val="20"/>
          <w:szCs w:val="20"/>
        </w:rPr>
        <w:t xml:space="preserve"> nezpracovává osobní údaje ve smyslu GDPR a zákona č. 110/2019 Sb.</w:t>
      </w:r>
      <w:r w:rsidR="00393D72">
        <w:rPr>
          <w:color w:val="auto"/>
          <w:sz w:val="20"/>
          <w:szCs w:val="20"/>
        </w:rPr>
        <w:t>,</w:t>
      </w:r>
      <w:r w:rsidR="00BB54C3" w:rsidRPr="00B84C3C">
        <w:rPr>
          <w:color w:val="auto"/>
          <w:sz w:val="20"/>
          <w:szCs w:val="20"/>
        </w:rPr>
        <w:t xml:space="preserve"> o </w:t>
      </w:r>
      <w:r w:rsidR="00393D72">
        <w:rPr>
          <w:color w:val="auto"/>
          <w:sz w:val="20"/>
          <w:szCs w:val="20"/>
        </w:rPr>
        <w:t>zpracování</w:t>
      </w:r>
      <w:r w:rsidR="00BB54C3" w:rsidRPr="00B84C3C">
        <w:rPr>
          <w:color w:val="auto"/>
          <w:sz w:val="20"/>
          <w:szCs w:val="20"/>
        </w:rPr>
        <w:t xml:space="preserve"> osobních údajů a v souladu se stanoviskem Úřadu pro ochranu osobních údajů č. 4/2013 bude zachovávat mlčenlivost o osobních údajích pacientů.</w:t>
      </w:r>
    </w:p>
    <w:p w14:paraId="709EBA91" w14:textId="1CA58361" w:rsidR="004814E4" w:rsidRPr="001E5992" w:rsidRDefault="004814E4">
      <w:pPr>
        <w:pStyle w:val="Standardnte"/>
        <w:numPr>
          <w:ilvl w:val="0"/>
          <w:numId w:val="12"/>
        </w:numPr>
        <w:jc w:val="both"/>
        <w:rPr>
          <w:rFonts w:ascii="Imago" w:hAnsi="Imago"/>
          <w:color w:val="auto"/>
          <w:sz w:val="22"/>
          <w:szCs w:val="22"/>
        </w:rPr>
      </w:pPr>
      <w:r w:rsidRPr="00B84C3C">
        <w:rPr>
          <w:color w:val="auto"/>
          <w:sz w:val="20"/>
          <w:szCs w:val="20"/>
        </w:rPr>
        <w:t xml:space="preserve">Osobní údaje </w:t>
      </w:r>
      <w:r w:rsidR="0049653E" w:rsidRPr="00B84C3C">
        <w:rPr>
          <w:color w:val="auto"/>
          <w:sz w:val="20"/>
          <w:szCs w:val="20"/>
        </w:rPr>
        <w:t>Nemocnic</w:t>
      </w:r>
      <w:r w:rsidRPr="00B84C3C">
        <w:rPr>
          <w:color w:val="auto"/>
          <w:sz w:val="20"/>
          <w:szCs w:val="20"/>
        </w:rPr>
        <w:t xml:space="preserve">, čímž se rozumí též osobní údaje </w:t>
      </w:r>
      <w:r w:rsidR="0049653E" w:rsidRPr="00B84C3C">
        <w:rPr>
          <w:color w:val="auto"/>
          <w:sz w:val="20"/>
          <w:szCs w:val="20"/>
        </w:rPr>
        <w:t>jejich</w:t>
      </w:r>
      <w:r w:rsidRPr="00B84C3C">
        <w:rPr>
          <w:color w:val="auto"/>
          <w:sz w:val="20"/>
          <w:szCs w:val="20"/>
        </w:rPr>
        <w:t xml:space="preserve"> zaměstnanců a spolupracovníků, a popřípadě jiné údaje, které </w:t>
      </w:r>
      <w:proofErr w:type="spellStart"/>
      <w:r w:rsidR="0049653E" w:rsidRPr="00B84C3C">
        <w:rPr>
          <w:color w:val="auto"/>
          <w:sz w:val="20"/>
          <w:szCs w:val="20"/>
        </w:rPr>
        <w:t>Roche</w:t>
      </w:r>
      <w:proofErr w:type="spellEnd"/>
      <w:r w:rsidRPr="00B84C3C">
        <w:rPr>
          <w:color w:val="auto"/>
          <w:sz w:val="20"/>
          <w:szCs w:val="20"/>
        </w:rPr>
        <w:t xml:space="preserve"> obdrží od </w:t>
      </w:r>
      <w:r w:rsidR="0049653E" w:rsidRPr="00B84C3C">
        <w:rPr>
          <w:color w:val="auto"/>
          <w:sz w:val="20"/>
          <w:szCs w:val="20"/>
        </w:rPr>
        <w:t>Nemocnic</w:t>
      </w:r>
      <w:r w:rsidRPr="00B84C3C">
        <w:rPr>
          <w:color w:val="auto"/>
          <w:sz w:val="20"/>
          <w:szCs w:val="20"/>
        </w:rPr>
        <w:t xml:space="preserve"> v souvislosti s uzavřením či plněním této Smlouvy, budou zpracovány v databázi </w:t>
      </w:r>
      <w:proofErr w:type="spellStart"/>
      <w:r w:rsidR="0049653E" w:rsidRPr="00B84C3C">
        <w:rPr>
          <w:color w:val="auto"/>
          <w:sz w:val="20"/>
          <w:szCs w:val="20"/>
        </w:rPr>
        <w:t>Roche</w:t>
      </w:r>
      <w:proofErr w:type="spellEnd"/>
      <w:r w:rsidRPr="00B84C3C">
        <w:rPr>
          <w:color w:val="auto"/>
          <w:sz w:val="20"/>
          <w:szCs w:val="20"/>
        </w:rPr>
        <w:t xml:space="preserve"> a bude s nimi nakládáno v souladu s platnými právními předpisy v oblasti ochrany osobních údajů. Tyto osobní údaje použije </w:t>
      </w:r>
      <w:proofErr w:type="spellStart"/>
      <w:r w:rsidR="0049653E" w:rsidRPr="00B84C3C">
        <w:rPr>
          <w:color w:val="auto"/>
          <w:sz w:val="20"/>
          <w:szCs w:val="20"/>
        </w:rPr>
        <w:t>Roche</w:t>
      </w:r>
      <w:proofErr w:type="spellEnd"/>
      <w:r w:rsidRPr="00B84C3C">
        <w:rPr>
          <w:color w:val="auto"/>
          <w:sz w:val="20"/>
          <w:szCs w:val="20"/>
        </w:rPr>
        <w:t xml:space="preserve"> za účelem plnění smluv s </w:t>
      </w:r>
      <w:r w:rsidR="0049653E" w:rsidRPr="00B84C3C">
        <w:rPr>
          <w:color w:val="auto"/>
          <w:sz w:val="20"/>
          <w:szCs w:val="20"/>
        </w:rPr>
        <w:t>Nemocnicemi</w:t>
      </w:r>
      <w:r w:rsidRPr="00B84C3C">
        <w:rPr>
          <w:color w:val="auto"/>
          <w:sz w:val="20"/>
          <w:szCs w:val="20"/>
        </w:rPr>
        <w:t xml:space="preserve">. </w:t>
      </w:r>
      <w:r w:rsidR="0049653E" w:rsidRPr="00B84C3C">
        <w:rPr>
          <w:color w:val="auto"/>
          <w:sz w:val="20"/>
          <w:szCs w:val="20"/>
        </w:rPr>
        <w:t>Nemocnice</w:t>
      </w:r>
      <w:r w:rsidRPr="00B84C3C">
        <w:rPr>
          <w:color w:val="auto"/>
          <w:sz w:val="20"/>
          <w:szCs w:val="20"/>
        </w:rPr>
        <w:t xml:space="preserve"> tímto ber</w:t>
      </w:r>
      <w:r w:rsidR="0049653E" w:rsidRPr="00B84C3C">
        <w:rPr>
          <w:color w:val="auto"/>
          <w:sz w:val="20"/>
          <w:szCs w:val="20"/>
        </w:rPr>
        <w:t>ou</w:t>
      </w:r>
      <w:r w:rsidRPr="00B84C3C">
        <w:rPr>
          <w:color w:val="auto"/>
          <w:sz w:val="20"/>
          <w:szCs w:val="20"/>
        </w:rPr>
        <w:t xml:space="preserve"> na vědomí, že </w:t>
      </w:r>
      <w:proofErr w:type="spellStart"/>
      <w:r w:rsidR="0049653E" w:rsidRPr="00B84C3C">
        <w:rPr>
          <w:color w:val="auto"/>
          <w:sz w:val="20"/>
          <w:szCs w:val="20"/>
        </w:rPr>
        <w:t>Roche</w:t>
      </w:r>
      <w:proofErr w:type="spellEnd"/>
      <w:r w:rsidRPr="00B84C3C">
        <w:rPr>
          <w:color w:val="auto"/>
          <w:sz w:val="20"/>
          <w:szCs w:val="20"/>
        </w:rPr>
        <w:t xml:space="preserve"> bude zpracovávat osobní údaje </w:t>
      </w:r>
      <w:r w:rsidR="0049653E" w:rsidRPr="00B84C3C">
        <w:rPr>
          <w:color w:val="auto"/>
          <w:sz w:val="20"/>
          <w:szCs w:val="20"/>
        </w:rPr>
        <w:t>Nemocnic</w:t>
      </w:r>
      <w:r w:rsidRPr="00B84C3C">
        <w:rPr>
          <w:color w:val="auto"/>
          <w:sz w:val="20"/>
          <w:szCs w:val="20"/>
        </w:rPr>
        <w:t xml:space="preserve"> po dobu trvání smluvního vztahu a dále po dobu stanovenou zvláštními právními předpisy, anebo po dobu delší vznikne-li v odůvodněném případě potřeba uchovávat údaje v souvislosti s konkrétním případem. </w:t>
      </w:r>
      <w:r w:rsidR="0049653E" w:rsidRPr="00B65715">
        <w:rPr>
          <w:color w:val="auto"/>
          <w:sz w:val="20"/>
        </w:rPr>
        <w:t>Nemocnice</w:t>
      </w:r>
      <w:r w:rsidRPr="00B65715">
        <w:rPr>
          <w:color w:val="auto"/>
          <w:sz w:val="20"/>
        </w:rPr>
        <w:t xml:space="preserve"> se zavazuj</w:t>
      </w:r>
      <w:r w:rsidR="0049653E" w:rsidRPr="00B65715">
        <w:rPr>
          <w:color w:val="auto"/>
          <w:sz w:val="20"/>
        </w:rPr>
        <w:t>í</w:t>
      </w:r>
      <w:r w:rsidRPr="00B65715">
        <w:rPr>
          <w:color w:val="auto"/>
          <w:sz w:val="20"/>
        </w:rPr>
        <w:t xml:space="preserve"> řádně poučit o zpracování osobních údajů </w:t>
      </w:r>
      <w:proofErr w:type="spellStart"/>
      <w:r w:rsidR="0049653E" w:rsidRPr="00B65715">
        <w:rPr>
          <w:color w:val="auto"/>
          <w:sz w:val="20"/>
        </w:rPr>
        <w:t>Roche</w:t>
      </w:r>
      <w:proofErr w:type="spellEnd"/>
      <w:r w:rsidRPr="00B65715">
        <w:rPr>
          <w:color w:val="auto"/>
          <w:sz w:val="20"/>
        </w:rPr>
        <w:t xml:space="preserve"> své zaměstnance a další fyzické osoby podílející se na straně </w:t>
      </w:r>
      <w:r w:rsidR="0049653E" w:rsidRPr="00B65715">
        <w:rPr>
          <w:color w:val="auto"/>
          <w:sz w:val="20"/>
        </w:rPr>
        <w:t>Nemocnic</w:t>
      </w:r>
      <w:r w:rsidRPr="00B65715">
        <w:rPr>
          <w:color w:val="auto"/>
          <w:sz w:val="20"/>
        </w:rPr>
        <w:t xml:space="preserve"> na spolupráci s</w:t>
      </w:r>
      <w:r w:rsidR="00CA4ACF" w:rsidRPr="00B65715">
        <w:rPr>
          <w:color w:val="auto"/>
          <w:sz w:val="20"/>
        </w:rPr>
        <w:t> </w:t>
      </w:r>
      <w:proofErr w:type="spellStart"/>
      <w:r w:rsidR="0049653E" w:rsidRPr="00B65715">
        <w:rPr>
          <w:color w:val="auto"/>
          <w:sz w:val="20"/>
        </w:rPr>
        <w:t>Roche</w:t>
      </w:r>
      <w:proofErr w:type="spellEnd"/>
      <w:r w:rsidRPr="00B84C3C">
        <w:rPr>
          <w:color w:val="auto"/>
          <w:sz w:val="20"/>
          <w:szCs w:val="20"/>
        </w:rPr>
        <w:t>.</w:t>
      </w:r>
    </w:p>
    <w:p w14:paraId="2CACD50E" w14:textId="19757FE7" w:rsidR="00D54943" w:rsidRPr="00B84C3C" w:rsidRDefault="00D54943">
      <w:pPr>
        <w:pStyle w:val="Standardnte"/>
        <w:ind w:left="360"/>
        <w:jc w:val="both"/>
        <w:rPr>
          <w:color w:val="auto"/>
          <w:sz w:val="20"/>
          <w:szCs w:val="20"/>
        </w:rPr>
      </w:pPr>
    </w:p>
    <w:p w14:paraId="2F9FFD90" w14:textId="77777777" w:rsidR="004814E4" w:rsidRPr="00B84C3C" w:rsidRDefault="004814E4" w:rsidP="008F7D5F">
      <w:pPr>
        <w:pStyle w:val="Nadpis2"/>
        <w:numPr>
          <w:ilvl w:val="0"/>
          <w:numId w:val="1"/>
        </w:numPr>
        <w:spacing w:after="0"/>
        <w:rPr>
          <w:sz w:val="20"/>
          <w:szCs w:val="20"/>
        </w:rPr>
      </w:pPr>
      <w:r w:rsidRPr="00B84C3C">
        <w:rPr>
          <w:sz w:val="20"/>
          <w:szCs w:val="20"/>
        </w:rPr>
        <w:t>Povinnost mlčenlivosti</w:t>
      </w:r>
    </w:p>
    <w:p w14:paraId="27CF4296" w14:textId="18EDA178" w:rsidR="004814E4" w:rsidRPr="00B84C3C" w:rsidRDefault="00E0241C">
      <w:pPr>
        <w:pStyle w:val="Standardnte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Smluvní </w:t>
      </w:r>
      <w:r w:rsidR="00DB522F">
        <w:rPr>
          <w:color w:val="auto"/>
          <w:sz w:val="20"/>
          <w:szCs w:val="20"/>
        </w:rPr>
        <w:t>strany</w:t>
      </w:r>
      <w:r w:rsidRPr="00B84C3C">
        <w:rPr>
          <w:color w:val="auto"/>
          <w:sz w:val="20"/>
          <w:szCs w:val="20"/>
        </w:rPr>
        <w:t xml:space="preserve"> </w:t>
      </w:r>
      <w:r w:rsidR="004814E4" w:rsidRPr="00B84C3C">
        <w:rPr>
          <w:color w:val="auto"/>
          <w:sz w:val="20"/>
          <w:szCs w:val="20"/>
        </w:rPr>
        <w:t>se zavazuj</w:t>
      </w:r>
      <w:r w:rsidR="00BB54C3" w:rsidRPr="00B84C3C">
        <w:rPr>
          <w:color w:val="auto"/>
          <w:sz w:val="20"/>
          <w:szCs w:val="20"/>
        </w:rPr>
        <w:t>í</w:t>
      </w:r>
      <w:r w:rsidR="004814E4" w:rsidRPr="00B84C3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navzájem </w:t>
      </w:r>
      <w:r w:rsidR="004814E4" w:rsidRPr="00B84C3C">
        <w:rPr>
          <w:color w:val="auto"/>
          <w:sz w:val="20"/>
          <w:szCs w:val="20"/>
        </w:rPr>
        <w:t>zachovávat ve vztahu ke třetím osobám mlčenlivost o informacích, které při plnění této Smlouvy získ</w:t>
      </w:r>
      <w:r w:rsidR="00BB54C3" w:rsidRPr="00B84C3C">
        <w:rPr>
          <w:color w:val="auto"/>
          <w:sz w:val="20"/>
          <w:szCs w:val="20"/>
        </w:rPr>
        <w:t>ají</w:t>
      </w:r>
      <w:r w:rsidR="004814E4" w:rsidRPr="00B84C3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 sebe navzájem</w:t>
      </w:r>
      <w:r w:rsidR="00BE65AF" w:rsidRPr="00B84C3C">
        <w:rPr>
          <w:color w:val="auto"/>
          <w:sz w:val="20"/>
          <w:szCs w:val="20"/>
        </w:rPr>
        <w:t>, v souvislosti s</w:t>
      </w:r>
      <w:r w:rsidR="00BB54C3" w:rsidRPr="00B84C3C">
        <w:rPr>
          <w:color w:val="auto"/>
          <w:sz w:val="20"/>
          <w:szCs w:val="20"/>
        </w:rPr>
        <w:t xml:space="preserve"> testováním Přístrojů, </w:t>
      </w:r>
      <w:r w:rsidR="004814E4" w:rsidRPr="00B84C3C">
        <w:rPr>
          <w:color w:val="auto"/>
          <w:sz w:val="20"/>
          <w:szCs w:val="20"/>
        </w:rPr>
        <w:t xml:space="preserve">o </w:t>
      </w:r>
      <w:proofErr w:type="spellStart"/>
      <w:r w:rsidR="00BB54C3" w:rsidRPr="00B84C3C">
        <w:rPr>
          <w:color w:val="auto"/>
          <w:sz w:val="20"/>
          <w:szCs w:val="20"/>
        </w:rPr>
        <w:t>Roche</w:t>
      </w:r>
      <w:proofErr w:type="spellEnd"/>
      <w:r w:rsidR="004814E4" w:rsidRPr="00B84C3C">
        <w:rPr>
          <w:color w:val="auto"/>
          <w:sz w:val="20"/>
          <w:szCs w:val="20"/>
        </w:rPr>
        <w:t xml:space="preserve"> či zaměstnancích a spolupracovnících</w:t>
      </w:r>
      <w:r>
        <w:rPr>
          <w:color w:val="auto"/>
          <w:sz w:val="20"/>
          <w:szCs w:val="20"/>
        </w:rPr>
        <w:t xml:space="preserve"> příslušných stran</w:t>
      </w:r>
      <w:r w:rsidR="004814E4" w:rsidRPr="00B84C3C">
        <w:rPr>
          <w:color w:val="auto"/>
          <w:sz w:val="20"/>
          <w:szCs w:val="20"/>
        </w:rPr>
        <w:t xml:space="preserve">, a nesmí je zpřístupnit bez písemného souhlasu žádné třetí osobě ani je použít v rozporu s účelem této smlouvy, ledaže se jedná: </w:t>
      </w:r>
    </w:p>
    <w:p w14:paraId="553A3857" w14:textId="77777777" w:rsidR="004814E4" w:rsidRPr="00B84C3C" w:rsidRDefault="004814E4">
      <w:pPr>
        <w:pStyle w:val="Standardnte"/>
        <w:numPr>
          <w:ilvl w:val="1"/>
          <w:numId w:val="11"/>
        </w:numPr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>informace, které jsou veřejně přístupné, nebo</w:t>
      </w:r>
    </w:p>
    <w:p w14:paraId="35903A82" w14:textId="77777777" w:rsidR="004814E4" w:rsidRPr="00B84C3C" w:rsidRDefault="004814E4">
      <w:pPr>
        <w:pStyle w:val="Standardnte"/>
        <w:numPr>
          <w:ilvl w:val="1"/>
          <w:numId w:val="11"/>
        </w:numPr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>o případ, kdy je zpřístupnění informace vyžadováno zákonem nebo závazným rozhodnutím oprávněného orgánu.</w:t>
      </w:r>
    </w:p>
    <w:p w14:paraId="792167BD" w14:textId="7C2689D0" w:rsidR="004814E4" w:rsidRPr="00B84C3C" w:rsidRDefault="00E0241C">
      <w:pPr>
        <w:pStyle w:val="Standardnte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Smluvní strany</w:t>
      </w:r>
      <w:r w:rsidRPr="00B84C3C">
        <w:rPr>
          <w:color w:val="auto"/>
          <w:sz w:val="20"/>
          <w:szCs w:val="20"/>
        </w:rPr>
        <w:t xml:space="preserve"> </w:t>
      </w:r>
      <w:r w:rsidR="00BB54C3" w:rsidRPr="00B84C3C">
        <w:rPr>
          <w:color w:val="auto"/>
          <w:sz w:val="20"/>
          <w:szCs w:val="20"/>
        </w:rPr>
        <w:t>jsou</w:t>
      </w:r>
      <w:r w:rsidR="004814E4" w:rsidRPr="00B84C3C">
        <w:rPr>
          <w:color w:val="auto"/>
          <w:sz w:val="20"/>
          <w:szCs w:val="20"/>
        </w:rPr>
        <w:t xml:space="preserve"> </w:t>
      </w:r>
      <w:r w:rsidR="00BB54C3" w:rsidRPr="00B84C3C">
        <w:rPr>
          <w:color w:val="auto"/>
          <w:sz w:val="20"/>
          <w:szCs w:val="20"/>
        </w:rPr>
        <w:t>povinny</w:t>
      </w:r>
      <w:r w:rsidR="004814E4" w:rsidRPr="00B84C3C">
        <w:rPr>
          <w:color w:val="auto"/>
          <w:sz w:val="20"/>
          <w:szCs w:val="20"/>
        </w:rPr>
        <w:t xml:space="preserve"> zavázat povinností mlčenlivosti podle odstavce 1. všechny osoby, které se budou podílet na poskytování služeb</w:t>
      </w:r>
      <w:r w:rsidR="00B1520F">
        <w:rPr>
          <w:color w:val="auto"/>
          <w:sz w:val="20"/>
          <w:szCs w:val="20"/>
        </w:rPr>
        <w:t xml:space="preserve"> </w:t>
      </w:r>
      <w:r w:rsidR="004814E4" w:rsidRPr="00B84C3C">
        <w:rPr>
          <w:color w:val="auto"/>
          <w:sz w:val="20"/>
          <w:szCs w:val="20"/>
        </w:rPr>
        <w:t>dle této Smlouvy.</w:t>
      </w:r>
    </w:p>
    <w:p w14:paraId="1195A7B0" w14:textId="12BB6F4E" w:rsidR="004814E4" w:rsidRPr="00B84C3C" w:rsidRDefault="004814E4">
      <w:pPr>
        <w:pStyle w:val="Standardnte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>Za porušení povinnosti mlčenlivosti osobami, které se budou podílet na poskytování služeb dle této Smlouvy, odpovíd</w:t>
      </w:r>
      <w:r w:rsidR="00BB54C3" w:rsidRPr="00B84C3C">
        <w:rPr>
          <w:color w:val="auto"/>
          <w:sz w:val="20"/>
          <w:szCs w:val="20"/>
        </w:rPr>
        <w:t xml:space="preserve">ají </w:t>
      </w:r>
      <w:r w:rsidR="00B1520F">
        <w:rPr>
          <w:color w:val="auto"/>
          <w:sz w:val="20"/>
          <w:szCs w:val="20"/>
        </w:rPr>
        <w:t>smluvní strany</w:t>
      </w:r>
      <w:r w:rsidRPr="00B84C3C">
        <w:rPr>
          <w:color w:val="auto"/>
          <w:sz w:val="20"/>
          <w:szCs w:val="20"/>
        </w:rPr>
        <w:t>, jako by povinnost porušil</w:t>
      </w:r>
      <w:r w:rsidR="00BB54C3" w:rsidRPr="00B84C3C">
        <w:rPr>
          <w:color w:val="auto"/>
          <w:sz w:val="20"/>
          <w:szCs w:val="20"/>
        </w:rPr>
        <w:t>y</w:t>
      </w:r>
      <w:r w:rsidRPr="00B84C3C">
        <w:rPr>
          <w:color w:val="auto"/>
          <w:sz w:val="20"/>
          <w:szCs w:val="20"/>
        </w:rPr>
        <w:t xml:space="preserve"> s</w:t>
      </w:r>
      <w:r w:rsidR="00BB54C3" w:rsidRPr="00B84C3C">
        <w:rPr>
          <w:color w:val="auto"/>
          <w:sz w:val="20"/>
          <w:szCs w:val="20"/>
        </w:rPr>
        <w:t>amy</w:t>
      </w:r>
      <w:r w:rsidRPr="00B84C3C">
        <w:rPr>
          <w:color w:val="auto"/>
          <w:sz w:val="20"/>
          <w:szCs w:val="20"/>
        </w:rPr>
        <w:t>.</w:t>
      </w:r>
    </w:p>
    <w:p w14:paraId="354EBF50" w14:textId="71A79840" w:rsidR="004814E4" w:rsidRDefault="004814E4">
      <w:pPr>
        <w:pStyle w:val="Standardnte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>Povinnost mlčenlivosti trvá i po skončení účinnosti této Smlouvy.</w:t>
      </w:r>
    </w:p>
    <w:p w14:paraId="4588BBAC" w14:textId="24819C13" w:rsidR="001E5992" w:rsidRPr="00B84C3C" w:rsidRDefault="001E5992">
      <w:pPr>
        <w:pStyle w:val="Standardnte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Povinnost mlčenlivosti se </w:t>
      </w:r>
      <w:r w:rsidR="00DB522F">
        <w:rPr>
          <w:color w:val="auto"/>
          <w:sz w:val="20"/>
          <w:szCs w:val="20"/>
        </w:rPr>
        <w:t>nevztahuje</w:t>
      </w:r>
      <w:r>
        <w:rPr>
          <w:color w:val="auto"/>
          <w:sz w:val="20"/>
          <w:szCs w:val="20"/>
        </w:rPr>
        <w:t xml:space="preserve"> na Reporty.</w:t>
      </w:r>
    </w:p>
    <w:p w14:paraId="45EF3817" w14:textId="77777777" w:rsidR="004814E4" w:rsidRPr="00B84C3C" w:rsidRDefault="004814E4">
      <w:pPr>
        <w:pStyle w:val="Standardnte"/>
        <w:jc w:val="both"/>
        <w:rPr>
          <w:b/>
          <w:bCs/>
          <w:sz w:val="20"/>
          <w:szCs w:val="20"/>
        </w:rPr>
      </w:pPr>
    </w:p>
    <w:p w14:paraId="064C6BD4" w14:textId="77777777" w:rsidR="0096297B" w:rsidRPr="00B84C3C" w:rsidRDefault="0096297B" w:rsidP="008F7D5F">
      <w:pPr>
        <w:pStyle w:val="Nadpis2"/>
        <w:numPr>
          <w:ilvl w:val="0"/>
          <w:numId w:val="6"/>
        </w:numPr>
        <w:spacing w:after="0"/>
        <w:rPr>
          <w:sz w:val="20"/>
          <w:szCs w:val="20"/>
        </w:rPr>
      </w:pPr>
      <w:r w:rsidRPr="00B84C3C">
        <w:rPr>
          <w:sz w:val="20"/>
          <w:szCs w:val="20"/>
        </w:rPr>
        <w:t>Doba trvání smlouvy a její zánik</w:t>
      </w:r>
    </w:p>
    <w:p w14:paraId="6242131D" w14:textId="6495C7DD" w:rsidR="0096297B" w:rsidRPr="005A36BB" w:rsidRDefault="0096297B" w:rsidP="008F7D5F">
      <w:pPr>
        <w:pStyle w:val="Odstavecseseznamem"/>
        <w:keepNext w:val="0"/>
        <w:keepLines w:val="0"/>
        <w:numPr>
          <w:ilvl w:val="1"/>
          <w:numId w:val="3"/>
        </w:numPr>
        <w:autoSpaceDN w:val="0"/>
        <w:jc w:val="both"/>
        <w:rPr>
          <w:rFonts w:ascii="Times New Roman" w:hAnsi="Times New Roman"/>
          <w:sz w:val="20"/>
          <w:lang w:eastAsia="ja-JP"/>
        </w:rPr>
      </w:pPr>
      <w:r w:rsidRPr="00B84C3C">
        <w:rPr>
          <w:rFonts w:ascii="Times New Roman" w:hAnsi="Times New Roman"/>
          <w:b/>
          <w:sz w:val="20"/>
          <w:lang w:eastAsia="ja-JP"/>
        </w:rPr>
        <w:t xml:space="preserve">Tato smlouva se uzavírá na dobu určitou od </w:t>
      </w:r>
      <w:r w:rsidR="005A36BB" w:rsidRPr="008F7D5F">
        <w:rPr>
          <w:rFonts w:ascii="Times New Roman" w:hAnsi="Times New Roman"/>
          <w:b/>
          <w:sz w:val="20"/>
          <w:lang w:eastAsia="ja-JP"/>
        </w:rPr>
        <w:t>ode dne její účinnosti</w:t>
      </w:r>
      <w:r w:rsidRPr="008F7D5F">
        <w:rPr>
          <w:rFonts w:ascii="Times New Roman" w:hAnsi="Times New Roman"/>
          <w:b/>
          <w:sz w:val="20"/>
          <w:lang w:eastAsia="ja-JP"/>
        </w:rPr>
        <w:t xml:space="preserve"> do 28. února 2020.</w:t>
      </w:r>
    </w:p>
    <w:p w14:paraId="479749D3" w14:textId="3EFC60D7" w:rsidR="00655162" w:rsidRPr="00B84C3C" w:rsidRDefault="005011E0" w:rsidP="008F7D5F">
      <w:pPr>
        <w:pStyle w:val="Odstavecseseznamem"/>
        <w:keepNext w:val="0"/>
        <w:keepLines w:val="0"/>
        <w:numPr>
          <w:ilvl w:val="1"/>
          <w:numId w:val="3"/>
        </w:numPr>
        <w:autoSpaceDN w:val="0"/>
        <w:ind w:left="357" w:hanging="357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eastAsia="ja-JP"/>
        </w:rPr>
        <w:t>Každá smluvní strana</w:t>
      </w:r>
      <w:r w:rsidRPr="00B84C3C">
        <w:rPr>
          <w:rFonts w:ascii="Times New Roman" w:hAnsi="Times New Roman"/>
          <w:sz w:val="20"/>
        </w:rPr>
        <w:t xml:space="preserve"> </w:t>
      </w:r>
      <w:r w:rsidR="0096297B" w:rsidRPr="00B84C3C">
        <w:rPr>
          <w:rFonts w:ascii="Times New Roman" w:hAnsi="Times New Roman"/>
          <w:sz w:val="20"/>
        </w:rPr>
        <w:t>je oprávněn</w:t>
      </w:r>
      <w:r w:rsidR="00BB54C3" w:rsidRPr="00B84C3C">
        <w:rPr>
          <w:rFonts w:ascii="Times New Roman" w:hAnsi="Times New Roman"/>
          <w:sz w:val="20"/>
        </w:rPr>
        <w:t>a</w:t>
      </w:r>
      <w:r w:rsidR="0096297B" w:rsidRPr="00B84C3C">
        <w:rPr>
          <w:rFonts w:ascii="Times New Roman" w:hAnsi="Times New Roman"/>
          <w:sz w:val="20"/>
        </w:rPr>
        <w:t xml:space="preserve"> vypovědět tuto Smlouvu kdykoliv s patnáctidenní (15) výpovědní lhůtou, která počíná běžet prvním dnem následujícím po doručení výpovědi. V takovém případě j</w:t>
      </w:r>
      <w:r w:rsidR="00BB54C3" w:rsidRPr="00B84C3C">
        <w:rPr>
          <w:rFonts w:ascii="Times New Roman" w:hAnsi="Times New Roman"/>
          <w:sz w:val="20"/>
        </w:rPr>
        <w:t xml:space="preserve">sou Nemocnice </w:t>
      </w:r>
      <w:r w:rsidR="0096297B" w:rsidRPr="00B84C3C">
        <w:rPr>
          <w:rFonts w:ascii="Times New Roman" w:hAnsi="Times New Roman"/>
          <w:sz w:val="20"/>
        </w:rPr>
        <w:t>povinn</w:t>
      </w:r>
      <w:r w:rsidR="00BB54C3" w:rsidRPr="00B84C3C">
        <w:rPr>
          <w:rFonts w:ascii="Times New Roman" w:hAnsi="Times New Roman"/>
          <w:sz w:val="20"/>
        </w:rPr>
        <w:t>y</w:t>
      </w:r>
      <w:r w:rsidR="0096297B" w:rsidRPr="00B84C3C">
        <w:rPr>
          <w:rFonts w:ascii="Times New Roman" w:hAnsi="Times New Roman"/>
          <w:sz w:val="20"/>
        </w:rPr>
        <w:t xml:space="preserve"> učinit již jen takové úkony, bez nichž by mohly být zájmy </w:t>
      </w:r>
      <w:proofErr w:type="spellStart"/>
      <w:r w:rsidR="00BB54C3" w:rsidRPr="00B84C3C">
        <w:rPr>
          <w:rFonts w:ascii="Times New Roman" w:hAnsi="Times New Roman"/>
          <w:sz w:val="20"/>
        </w:rPr>
        <w:t>Roche</w:t>
      </w:r>
      <w:proofErr w:type="spellEnd"/>
      <w:r w:rsidR="0096297B" w:rsidRPr="00B84C3C">
        <w:rPr>
          <w:rFonts w:ascii="Times New Roman" w:hAnsi="Times New Roman"/>
          <w:sz w:val="20"/>
        </w:rPr>
        <w:t xml:space="preserve"> vážně ohroženy. </w:t>
      </w:r>
    </w:p>
    <w:p w14:paraId="2EEBD3F0" w14:textId="723DC01D" w:rsidR="0096297B" w:rsidRPr="00B84C3C" w:rsidRDefault="0096297B" w:rsidP="008F7D5F">
      <w:pPr>
        <w:pStyle w:val="Odstavecseseznamem"/>
        <w:keepNext w:val="0"/>
        <w:keepLines w:val="0"/>
        <w:numPr>
          <w:ilvl w:val="1"/>
          <w:numId w:val="3"/>
        </w:numPr>
        <w:autoSpaceDN w:val="0"/>
        <w:ind w:left="357" w:hanging="357"/>
        <w:contextualSpacing w:val="0"/>
        <w:jc w:val="both"/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 xml:space="preserve">V případě ukončení této Smlouvy je </w:t>
      </w:r>
      <w:r w:rsidR="00E7166D" w:rsidRPr="00B84C3C">
        <w:rPr>
          <w:rFonts w:ascii="Times New Roman" w:hAnsi="Times New Roman"/>
          <w:sz w:val="20"/>
        </w:rPr>
        <w:t>VFN</w:t>
      </w:r>
      <w:r w:rsidRPr="00B84C3C">
        <w:rPr>
          <w:rFonts w:ascii="Times New Roman" w:hAnsi="Times New Roman"/>
          <w:sz w:val="20"/>
        </w:rPr>
        <w:t xml:space="preserve"> </w:t>
      </w:r>
      <w:r w:rsidR="00E7166D" w:rsidRPr="00B84C3C">
        <w:rPr>
          <w:rFonts w:ascii="Times New Roman" w:hAnsi="Times New Roman"/>
          <w:sz w:val="20"/>
        </w:rPr>
        <w:t>povinna</w:t>
      </w:r>
      <w:r w:rsidRPr="00B84C3C">
        <w:rPr>
          <w:rFonts w:ascii="Times New Roman" w:hAnsi="Times New Roman"/>
          <w:sz w:val="20"/>
        </w:rPr>
        <w:t xml:space="preserve"> předat Přístroj zpět </w:t>
      </w:r>
      <w:proofErr w:type="spellStart"/>
      <w:r w:rsidR="00BB54C3" w:rsidRPr="00B84C3C">
        <w:rPr>
          <w:rFonts w:ascii="Times New Roman" w:hAnsi="Times New Roman"/>
          <w:sz w:val="20"/>
        </w:rPr>
        <w:t>Roche</w:t>
      </w:r>
      <w:proofErr w:type="spellEnd"/>
      <w:r w:rsidRPr="00B84C3C">
        <w:rPr>
          <w:rFonts w:ascii="Times New Roman" w:hAnsi="Times New Roman"/>
          <w:sz w:val="20"/>
        </w:rPr>
        <w:t xml:space="preserve"> nejpozději do 3 pracovních dnů od ukončení Smlouvy.</w:t>
      </w:r>
    </w:p>
    <w:p w14:paraId="06648F4E" w14:textId="4D33596B" w:rsidR="0096297B" w:rsidRDefault="00BB54C3" w:rsidP="008F7D5F">
      <w:pPr>
        <w:pStyle w:val="Odstavecseseznamem"/>
        <w:keepNext w:val="0"/>
        <w:keepLines w:val="0"/>
        <w:numPr>
          <w:ilvl w:val="1"/>
          <w:numId w:val="3"/>
        </w:numPr>
        <w:autoSpaceDN w:val="0"/>
        <w:ind w:left="357" w:hanging="357"/>
        <w:contextualSpacing w:val="0"/>
        <w:jc w:val="both"/>
        <w:rPr>
          <w:rFonts w:ascii="Times New Roman" w:hAnsi="Times New Roman"/>
          <w:sz w:val="20"/>
          <w:lang w:eastAsia="ja-JP"/>
        </w:rPr>
      </w:pPr>
      <w:proofErr w:type="spellStart"/>
      <w:r w:rsidRPr="00B84C3C">
        <w:rPr>
          <w:rFonts w:ascii="Times New Roman" w:hAnsi="Times New Roman"/>
          <w:sz w:val="20"/>
          <w:lang w:eastAsia="ja-JP"/>
        </w:rPr>
        <w:t>Roche</w:t>
      </w:r>
      <w:proofErr w:type="spellEnd"/>
      <w:r w:rsidR="0096297B" w:rsidRPr="00B84C3C">
        <w:rPr>
          <w:rFonts w:ascii="Times New Roman" w:hAnsi="Times New Roman"/>
          <w:sz w:val="20"/>
          <w:lang w:eastAsia="ja-JP"/>
        </w:rPr>
        <w:t xml:space="preserve"> je oprávněn</w:t>
      </w:r>
      <w:r w:rsidRPr="00B84C3C">
        <w:rPr>
          <w:rFonts w:ascii="Times New Roman" w:hAnsi="Times New Roman"/>
          <w:sz w:val="20"/>
          <w:lang w:eastAsia="ja-JP"/>
        </w:rPr>
        <w:t>a</w:t>
      </w:r>
      <w:r w:rsidR="0096297B" w:rsidRPr="00B84C3C">
        <w:rPr>
          <w:rFonts w:ascii="Times New Roman" w:hAnsi="Times New Roman"/>
          <w:sz w:val="20"/>
          <w:lang w:eastAsia="ja-JP"/>
        </w:rPr>
        <w:t xml:space="preserve"> od této smlouvy odstoupit a požadovat okamžité vrácení Přístrojů v případě opakovaného porušení kterékoli povinnosti ze strany </w:t>
      </w:r>
      <w:r w:rsidRPr="00B84C3C">
        <w:rPr>
          <w:rFonts w:ascii="Times New Roman" w:hAnsi="Times New Roman"/>
          <w:sz w:val="20"/>
          <w:lang w:eastAsia="ja-JP"/>
        </w:rPr>
        <w:t>Nemocnic</w:t>
      </w:r>
      <w:r w:rsidR="0096297B" w:rsidRPr="00B84C3C">
        <w:rPr>
          <w:rFonts w:ascii="Times New Roman" w:hAnsi="Times New Roman"/>
          <w:sz w:val="20"/>
          <w:lang w:eastAsia="ja-JP"/>
        </w:rPr>
        <w:t>.</w:t>
      </w:r>
    </w:p>
    <w:p w14:paraId="45FA4D37" w14:textId="51399EDA" w:rsidR="00A45DC1" w:rsidRPr="00B84C3C" w:rsidRDefault="00A45DC1" w:rsidP="008F7D5F">
      <w:pPr>
        <w:pStyle w:val="Odstavecseseznamem"/>
        <w:keepNext w:val="0"/>
        <w:keepLines w:val="0"/>
        <w:numPr>
          <w:ilvl w:val="1"/>
          <w:numId w:val="3"/>
        </w:numPr>
        <w:autoSpaceDN w:val="0"/>
        <w:ind w:left="357" w:hanging="357"/>
        <w:contextualSpacing w:val="0"/>
        <w:jc w:val="both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/>
          <w:sz w:val="20"/>
          <w:lang w:eastAsia="ja-JP"/>
        </w:rPr>
        <w:t xml:space="preserve">V případě předčasného ukončení smlouvy uhradí </w:t>
      </w:r>
      <w:proofErr w:type="spellStart"/>
      <w:r>
        <w:rPr>
          <w:rFonts w:ascii="Times New Roman" w:hAnsi="Times New Roman"/>
          <w:sz w:val="20"/>
          <w:lang w:eastAsia="ja-JP"/>
        </w:rPr>
        <w:t>Roche</w:t>
      </w:r>
      <w:proofErr w:type="spellEnd"/>
      <w:r>
        <w:rPr>
          <w:rFonts w:ascii="Times New Roman" w:hAnsi="Times New Roman"/>
          <w:sz w:val="20"/>
          <w:lang w:eastAsia="ja-JP"/>
        </w:rPr>
        <w:t xml:space="preserve"> Nemocnici poměrnou část</w:t>
      </w:r>
      <w:r w:rsidR="000C285E">
        <w:rPr>
          <w:rFonts w:ascii="Times New Roman" w:hAnsi="Times New Roman"/>
          <w:sz w:val="20"/>
          <w:lang w:eastAsia="ja-JP"/>
        </w:rPr>
        <w:t xml:space="preserve"> Odměny definované v </w:t>
      </w:r>
      <w:proofErr w:type="spellStart"/>
      <w:r w:rsidR="000C285E">
        <w:rPr>
          <w:rFonts w:ascii="Times New Roman" w:hAnsi="Times New Roman"/>
          <w:sz w:val="20"/>
          <w:lang w:eastAsia="ja-JP"/>
        </w:rPr>
        <w:t>čl</w:t>
      </w:r>
      <w:proofErr w:type="spellEnd"/>
      <w:r w:rsidR="000C285E">
        <w:rPr>
          <w:rFonts w:ascii="Times New Roman" w:hAnsi="Times New Roman"/>
          <w:sz w:val="20"/>
          <w:lang w:eastAsia="ja-JP"/>
        </w:rPr>
        <w:t xml:space="preserve"> .2 odst. 4 </w:t>
      </w:r>
      <w:r w:rsidR="00AC6B6E">
        <w:rPr>
          <w:rFonts w:ascii="Times New Roman" w:hAnsi="Times New Roman"/>
          <w:sz w:val="20"/>
          <w:lang w:eastAsia="ja-JP"/>
        </w:rPr>
        <w:t xml:space="preserve">písm. </w:t>
      </w:r>
      <w:proofErr w:type="spellStart"/>
      <w:r w:rsidR="00AC6B6E">
        <w:rPr>
          <w:rFonts w:ascii="Times New Roman" w:hAnsi="Times New Roman"/>
          <w:sz w:val="20"/>
          <w:lang w:eastAsia="ja-JP"/>
        </w:rPr>
        <w:t>ii</w:t>
      </w:r>
      <w:proofErr w:type="spellEnd"/>
      <w:r w:rsidR="000C285E">
        <w:rPr>
          <w:rFonts w:ascii="Times New Roman" w:hAnsi="Times New Roman"/>
          <w:sz w:val="20"/>
          <w:lang w:eastAsia="ja-JP"/>
        </w:rPr>
        <w:t xml:space="preserve"> této smlouvy, na základě počtu skutečně otestovaných krevních vzorků.</w:t>
      </w:r>
    </w:p>
    <w:p w14:paraId="507A7E4F" w14:textId="77777777" w:rsidR="0096297B" w:rsidRPr="00B84C3C" w:rsidRDefault="0096297B">
      <w:pPr>
        <w:pStyle w:val="Standardnte"/>
        <w:jc w:val="both"/>
        <w:rPr>
          <w:color w:val="auto"/>
          <w:sz w:val="20"/>
          <w:szCs w:val="20"/>
        </w:rPr>
      </w:pPr>
    </w:p>
    <w:p w14:paraId="5A17A5F9" w14:textId="77777777" w:rsidR="004814E4" w:rsidRPr="00B84C3C" w:rsidRDefault="004814E4" w:rsidP="008F7D5F">
      <w:pPr>
        <w:pStyle w:val="Nadpis2"/>
        <w:numPr>
          <w:ilvl w:val="0"/>
          <w:numId w:val="6"/>
        </w:numPr>
        <w:spacing w:after="0"/>
        <w:rPr>
          <w:sz w:val="20"/>
          <w:szCs w:val="20"/>
        </w:rPr>
      </w:pPr>
      <w:r w:rsidRPr="00B84C3C">
        <w:rPr>
          <w:sz w:val="20"/>
          <w:szCs w:val="20"/>
        </w:rPr>
        <w:t>Ostatní ujednání</w:t>
      </w:r>
    </w:p>
    <w:p w14:paraId="58473884" w14:textId="31595E19" w:rsidR="004814E4" w:rsidRPr="00B84C3C" w:rsidRDefault="00BB54C3" w:rsidP="008F7D5F">
      <w:pPr>
        <w:pStyle w:val="Odstavecseseznamem"/>
        <w:keepNext w:val="0"/>
        <w:keepLines w:val="0"/>
        <w:numPr>
          <w:ilvl w:val="1"/>
          <w:numId w:val="14"/>
        </w:numPr>
        <w:autoSpaceDN w:val="0"/>
        <w:contextualSpacing w:val="0"/>
        <w:jc w:val="both"/>
        <w:rPr>
          <w:rFonts w:ascii="Times New Roman" w:hAnsi="Times New Roman"/>
          <w:sz w:val="20"/>
          <w:lang w:eastAsia="ja-JP"/>
        </w:rPr>
      </w:pPr>
      <w:r w:rsidRPr="00B84C3C">
        <w:rPr>
          <w:rFonts w:ascii="Times New Roman" w:hAnsi="Times New Roman"/>
          <w:sz w:val="20"/>
          <w:lang w:eastAsia="ja-JP"/>
        </w:rPr>
        <w:t>Nemocnice</w:t>
      </w:r>
      <w:r w:rsidR="004814E4" w:rsidRPr="00B84C3C">
        <w:rPr>
          <w:rFonts w:ascii="Times New Roman" w:hAnsi="Times New Roman"/>
          <w:sz w:val="20"/>
          <w:lang w:eastAsia="ja-JP"/>
        </w:rPr>
        <w:t xml:space="preserve"> </w:t>
      </w:r>
      <w:r w:rsidRPr="00B84C3C">
        <w:rPr>
          <w:rFonts w:ascii="Times New Roman" w:hAnsi="Times New Roman"/>
          <w:sz w:val="20"/>
          <w:lang w:eastAsia="ja-JP"/>
        </w:rPr>
        <w:t>nejsou</w:t>
      </w:r>
      <w:r w:rsidR="004814E4" w:rsidRPr="00B84C3C">
        <w:rPr>
          <w:rFonts w:ascii="Times New Roman" w:hAnsi="Times New Roman"/>
          <w:sz w:val="20"/>
          <w:lang w:eastAsia="ja-JP"/>
        </w:rPr>
        <w:t xml:space="preserve"> bez předchozího písemného souhlasu </w:t>
      </w:r>
      <w:proofErr w:type="spellStart"/>
      <w:r w:rsidRPr="00B84C3C">
        <w:rPr>
          <w:rFonts w:ascii="Times New Roman" w:hAnsi="Times New Roman"/>
          <w:sz w:val="20"/>
          <w:lang w:eastAsia="ja-JP"/>
        </w:rPr>
        <w:t>Roche</w:t>
      </w:r>
      <w:proofErr w:type="spellEnd"/>
      <w:r w:rsidR="004814E4" w:rsidRPr="00B84C3C">
        <w:rPr>
          <w:rFonts w:ascii="Times New Roman" w:hAnsi="Times New Roman"/>
          <w:sz w:val="20"/>
          <w:lang w:eastAsia="ja-JP"/>
        </w:rPr>
        <w:t xml:space="preserve"> oprávněn</w:t>
      </w:r>
      <w:r w:rsidRPr="00B84C3C">
        <w:rPr>
          <w:rFonts w:ascii="Times New Roman" w:hAnsi="Times New Roman"/>
          <w:sz w:val="20"/>
          <w:lang w:eastAsia="ja-JP"/>
        </w:rPr>
        <w:t>y</w:t>
      </w:r>
      <w:r w:rsidR="004814E4" w:rsidRPr="00B84C3C">
        <w:rPr>
          <w:rFonts w:ascii="Times New Roman" w:hAnsi="Times New Roman"/>
          <w:sz w:val="20"/>
          <w:lang w:eastAsia="ja-JP"/>
        </w:rPr>
        <w:t xml:space="preserve"> postoupit práva a povinnosti z této Smlouvy na třetí osobu.</w:t>
      </w:r>
    </w:p>
    <w:p w14:paraId="7DC968E7" w14:textId="131FF6C9" w:rsidR="004814E4" w:rsidRPr="00B84C3C" w:rsidRDefault="008E603D" w:rsidP="008F7D5F">
      <w:pPr>
        <w:pStyle w:val="Odstavecseseznamem"/>
        <w:keepNext w:val="0"/>
        <w:keepLines w:val="0"/>
        <w:numPr>
          <w:ilvl w:val="1"/>
          <w:numId w:val="14"/>
        </w:numPr>
        <w:autoSpaceDN w:val="0"/>
        <w:contextualSpacing w:val="0"/>
        <w:jc w:val="both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/>
          <w:sz w:val="20"/>
          <w:lang w:eastAsia="ja-JP"/>
        </w:rPr>
        <w:lastRenderedPageBreak/>
        <w:t xml:space="preserve">Smluvní strany </w:t>
      </w:r>
      <w:r w:rsidR="00BB54C3" w:rsidRPr="00B84C3C">
        <w:rPr>
          <w:rFonts w:ascii="Times New Roman" w:hAnsi="Times New Roman"/>
          <w:sz w:val="20"/>
          <w:lang w:eastAsia="ja-JP"/>
        </w:rPr>
        <w:t>jsou</w:t>
      </w:r>
      <w:r w:rsidR="004814E4" w:rsidRPr="00B84C3C">
        <w:rPr>
          <w:rFonts w:ascii="Times New Roman" w:hAnsi="Times New Roman"/>
          <w:sz w:val="20"/>
          <w:lang w:eastAsia="ja-JP"/>
        </w:rPr>
        <w:t xml:space="preserve"> povinn</w:t>
      </w:r>
      <w:r w:rsidR="00BB54C3" w:rsidRPr="00B84C3C">
        <w:rPr>
          <w:rFonts w:ascii="Times New Roman" w:hAnsi="Times New Roman"/>
          <w:sz w:val="20"/>
          <w:lang w:eastAsia="ja-JP"/>
        </w:rPr>
        <w:t>y</w:t>
      </w:r>
      <w:r w:rsidR="004814E4" w:rsidRPr="00B84C3C">
        <w:rPr>
          <w:rFonts w:ascii="Times New Roman" w:hAnsi="Times New Roman"/>
          <w:sz w:val="20"/>
          <w:lang w:eastAsia="ja-JP"/>
        </w:rPr>
        <w:t xml:space="preserve"> </w:t>
      </w:r>
      <w:r>
        <w:rPr>
          <w:rFonts w:ascii="Times New Roman" w:hAnsi="Times New Roman"/>
          <w:sz w:val="20"/>
          <w:lang w:eastAsia="ja-JP"/>
        </w:rPr>
        <w:t xml:space="preserve">navzájem se </w:t>
      </w:r>
      <w:r w:rsidR="004814E4" w:rsidRPr="00B84C3C">
        <w:rPr>
          <w:rFonts w:ascii="Times New Roman" w:hAnsi="Times New Roman"/>
          <w:sz w:val="20"/>
          <w:lang w:eastAsia="ja-JP"/>
        </w:rPr>
        <w:t xml:space="preserve">upozornit písemně na existující či hrozící střet zájmů bezodkladně poté, co střet zájmů vznikne nebo vyjde najevo, pokud </w:t>
      </w:r>
      <w:r>
        <w:rPr>
          <w:rFonts w:ascii="Times New Roman" w:hAnsi="Times New Roman"/>
          <w:sz w:val="20"/>
          <w:lang w:eastAsia="ja-JP"/>
        </w:rPr>
        <w:t>smluvní strany</w:t>
      </w:r>
      <w:r w:rsidR="004814E4" w:rsidRPr="00B84C3C">
        <w:rPr>
          <w:rFonts w:ascii="Times New Roman" w:hAnsi="Times New Roman"/>
          <w:sz w:val="20"/>
          <w:lang w:eastAsia="ja-JP"/>
        </w:rPr>
        <w:t xml:space="preserve"> i při vynaložení veškeré odborné péče nemohl</w:t>
      </w:r>
      <w:r w:rsidR="00BB54C3" w:rsidRPr="00B84C3C">
        <w:rPr>
          <w:rFonts w:ascii="Times New Roman" w:hAnsi="Times New Roman"/>
          <w:sz w:val="20"/>
          <w:lang w:eastAsia="ja-JP"/>
        </w:rPr>
        <w:t>y</w:t>
      </w:r>
      <w:r w:rsidR="004814E4" w:rsidRPr="00B84C3C">
        <w:rPr>
          <w:rFonts w:ascii="Times New Roman" w:hAnsi="Times New Roman"/>
          <w:sz w:val="20"/>
          <w:lang w:eastAsia="ja-JP"/>
        </w:rPr>
        <w:t xml:space="preserve"> střet zájmů zjistit před uzavřením této Smlouvy.</w:t>
      </w:r>
    </w:p>
    <w:p w14:paraId="428A0BF8" w14:textId="0C001195" w:rsidR="00655162" w:rsidRPr="004B6F2B" w:rsidRDefault="00655162" w:rsidP="008F7D5F">
      <w:pPr>
        <w:pStyle w:val="Odstavecseseznamem"/>
        <w:keepNext w:val="0"/>
        <w:keepLines w:val="0"/>
        <w:numPr>
          <w:ilvl w:val="1"/>
          <w:numId w:val="14"/>
        </w:numPr>
        <w:autoSpaceDN w:val="0"/>
        <w:contextualSpacing w:val="0"/>
        <w:jc w:val="both"/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 xml:space="preserve">Ke dni podpisu této Smlouvy se </w:t>
      </w:r>
      <w:r w:rsidR="002753F3" w:rsidRPr="00B84C3C">
        <w:rPr>
          <w:rFonts w:ascii="Times New Roman" w:hAnsi="Times New Roman"/>
          <w:sz w:val="20"/>
        </w:rPr>
        <w:t>S</w:t>
      </w:r>
      <w:r w:rsidRPr="00B84C3C">
        <w:rPr>
          <w:rFonts w:ascii="Times New Roman" w:hAnsi="Times New Roman"/>
          <w:sz w:val="20"/>
        </w:rPr>
        <w:t xml:space="preserve">mluvní strany dohodly na složení realizačního týmu, který bude na straně </w:t>
      </w:r>
      <w:r w:rsidR="00BB54C3" w:rsidRPr="00B84C3C">
        <w:rPr>
          <w:rFonts w:ascii="Times New Roman" w:hAnsi="Times New Roman"/>
          <w:sz w:val="20"/>
        </w:rPr>
        <w:t>Nemocnic</w:t>
      </w:r>
      <w:r w:rsidRPr="00B84C3C">
        <w:rPr>
          <w:rFonts w:ascii="Times New Roman" w:hAnsi="Times New Roman"/>
          <w:sz w:val="20"/>
        </w:rPr>
        <w:t xml:space="preserve"> a </w:t>
      </w:r>
      <w:proofErr w:type="spellStart"/>
      <w:r w:rsidR="00BB54C3" w:rsidRPr="00B84C3C">
        <w:rPr>
          <w:rFonts w:ascii="Times New Roman" w:hAnsi="Times New Roman"/>
          <w:sz w:val="20"/>
        </w:rPr>
        <w:t>Roche</w:t>
      </w:r>
      <w:proofErr w:type="spellEnd"/>
      <w:r w:rsidRPr="00B84C3C">
        <w:rPr>
          <w:rFonts w:ascii="Times New Roman" w:hAnsi="Times New Roman"/>
          <w:sz w:val="20"/>
        </w:rPr>
        <w:t xml:space="preserve"> fakticky plnit povinnosti vyplývající z této Smlouvy. Členové týmu </w:t>
      </w:r>
      <w:r w:rsidR="002753F3" w:rsidRPr="00B84C3C">
        <w:rPr>
          <w:rFonts w:ascii="Times New Roman" w:hAnsi="Times New Roman"/>
          <w:sz w:val="20"/>
        </w:rPr>
        <w:t xml:space="preserve">a jejich kontaktní údaje </w:t>
      </w:r>
      <w:r w:rsidRPr="00B84C3C">
        <w:rPr>
          <w:rFonts w:ascii="Times New Roman" w:hAnsi="Times New Roman"/>
          <w:sz w:val="20"/>
        </w:rPr>
        <w:t>jsou uveden</w:t>
      </w:r>
      <w:r w:rsidR="002753F3" w:rsidRPr="00B84C3C">
        <w:rPr>
          <w:rFonts w:ascii="Times New Roman" w:hAnsi="Times New Roman"/>
          <w:sz w:val="20"/>
        </w:rPr>
        <w:t>é</w:t>
      </w:r>
      <w:r w:rsidRPr="00B84C3C">
        <w:rPr>
          <w:rFonts w:ascii="Times New Roman" w:hAnsi="Times New Roman"/>
          <w:sz w:val="20"/>
        </w:rPr>
        <w:t xml:space="preserve"> v </w:t>
      </w:r>
      <w:r w:rsidRPr="00B84C3C">
        <w:rPr>
          <w:rFonts w:ascii="Times New Roman" w:hAnsi="Times New Roman"/>
          <w:b/>
          <w:sz w:val="20"/>
          <w:u w:val="single"/>
        </w:rPr>
        <w:t>Příloze č. 3</w:t>
      </w:r>
      <w:r w:rsidRPr="00B84C3C">
        <w:rPr>
          <w:rFonts w:ascii="Times New Roman" w:hAnsi="Times New Roman"/>
          <w:sz w:val="20"/>
        </w:rPr>
        <w:t xml:space="preserve"> této </w:t>
      </w:r>
      <w:r w:rsidRPr="004B6F2B">
        <w:rPr>
          <w:rFonts w:ascii="Times New Roman" w:hAnsi="Times New Roman"/>
          <w:sz w:val="20"/>
        </w:rPr>
        <w:t xml:space="preserve">Smlouvy. Navrhovaný nový člen realizačního týmu musí splňovat minimálně stejnou kvalifikaci jako člen, jehož nahrazuje. </w:t>
      </w:r>
    </w:p>
    <w:p w14:paraId="4329F7DF" w14:textId="77777777" w:rsidR="004806E5" w:rsidRPr="004B6F2B" w:rsidRDefault="004806E5">
      <w:pPr>
        <w:pStyle w:val="Standardnte"/>
        <w:rPr>
          <w:color w:val="auto"/>
          <w:sz w:val="20"/>
          <w:szCs w:val="20"/>
        </w:rPr>
      </w:pPr>
    </w:p>
    <w:p w14:paraId="57FAD008" w14:textId="77777777" w:rsidR="004806E5" w:rsidRPr="00B84C3C" w:rsidRDefault="004806E5" w:rsidP="008F7D5F">
      <w:pPr>
        <w:pStyle w:val="Nadpis2"/>
        <w:numPr>
          <w:ilvl w:val="0"/>
          <w:numId w:val="6"/>
        </w:numPr>
        <w:spacing w:after="0"/>
        <w:rPr>
          <w:sz w:val="20"/>
          <w:szCs w:val="20"/>
        </w:rPr>
      </w:pPr>
      <w:r w:rsidRPr="00B84C3C">
        <w:rPr>
          <w:sz w:val="20"/>
          <w:szCs w:val="20"/>
        </w:rPr>
        <w:t xml:space="preserve">Vedlejší smluvní ujednání </w:t>
      </w:r>
    </w:p>
    <w:p w14:paraId="2DA880B6" w14:textId="697FCDD2" w:rsidR="003967ED" w:rsidRPr="00B84C3C" w:rsidRDefault="000603F4" w:rsidP="008F7D5F">
      <w:pPr>
        <w:pStyle w:val="Standardnte"/>
        <w:numPr>
          <w:ilvl w:val="0"/>
          <w:numId w:val="4"/>
        </w:numPr>
        <w:ind w:left="357" w:hanging="357"/>
        <w:jc w:val="both"/>
        <w:rPr>
          <w:bCs/>
          <w:sz w:val="20"/>
          <w:szCs w:val="20"/>
        </w:rPr>
      </w:pPr>
      <w:r w:rsidRPr="00B84C3C">
        <w:rPr>
          <w:bCs/>
          <w:sz w:val="20"/>
          <w:szCs w:val="20"/>
        </w:rPr>
        <w:t xml:space="preserve">Smluvní strany berou na vědomí, že text této smlouvy bude v souladu se zákonem č. 340/2015 Sb., </w:t>
      </w:r>
      <w:r w:rsidR="003A4F0A">
        <w:rPr>
          <w:bCs/>
          <w:sz w:val="20"/>
          <w:szCs w:val="20"/>
        </w:rPr>
        <w:t>u</w:t>
      </w:r>
      <w:r w:rsidRPr="00B84C3C">
        <w:rPr>
          <w:bCs/>
          <w:sz w:val="20"/>
          <w:szCs w:val="20"/>
        </w:rPr>
        <w:t>veřejněn v Registru smluv.</w:t>
      </w:r>
    </w:p>
    <w:p w14:paraId="76ED6182" w14:textId="1ADA5E40" w:rsidR="000603F4" w:rsidRPr="003967ED" w:rsidRDefault="000603F4" w:rsidP="008F7D5F">
      <w:pPr>
        <w:pStyle w:val="Standardnte"/>
        <w:numPr>
          <w:ilvl w:val="0"/>
          <w:numId w:val="4"/>
        </w:numPr>
        <w:ind w:left="357" w:hanging="357"/>
        <w:jc w:val="both"/>
        <w:rPr>
          <w:bCs/>
          <w:sz w:val="20"/>
          <w:szCs w:val="20"/>
        </w:rPr>
      </w:pPr>
      <w:r w:rsidRPr="003967ED">
        <w:rPr>
          <w:bCs/>
          <w:sz w:val="20"/>
          <w:szCs w:val="20"/>
        </w:rPr>
        <w:t>Smluvní strany se v souladu se zákonem č. 340/2015 zavazují ne</w:t>
      </w:r>
      <w:r w:rsidR="003A4F0A">
        <w:rPr>
          <w:bCs/>
          <w:sz w:val="20"/>
          <w:szCs w:val="20"/>
        </w:rPr>
        <w:t>u</w:t>
      </w:r>
      <w:r w:rsidRPr="003967ED">
        <w:rPr>
          <w:bCs/>
          <w:sz w:val="20"/>
          <w:szCs w:val="20"/>
        </w:rPr>
        <w:t xml:space="preserve">veřejňovat text, který považují za obchodní tajemství. </w:t>
      </w:r>
      <w:r w:rsidR="008E603D" w:rsidRPr="003967ED">
        <w:rPr>
          <w:bCs/>
          <w:sz w:val="20"/>
          <w:szCs w:val="20"/>
        </w:rPr>
        <w:t xml:space="preserve">Uveřejnění smlouvy zajistí VFN, o čemž poskytne zbývajícím stranám oznámení na jejich e-mailové adresy: </w:t>
      </w:r>
      <w:proofErr w:type="spellStart"/>
      <w:r w:rsidR="00CD7B74">
        <w:rPr>
          <w:bCs/>
          <w:sz w:val="20"/>
          <w:szCs w:val="20"/>
        </w:rPr>
        <w:t>xxxxxxxxxxxx</w:t>
      </w:r>
      <w:proofErr w:type="spellEnd"/>
    </w:p>
    <w:p w14:paraId="0BC2BC8E" w14:textId="77777777" w:rsidR="000603F4" w:rsidRPr="00B84C3C" w:rsidRDefault="000603F4" w:rsidP="008F7D5F">
      <w:pPr>
        <w:pStyle w:val="Standardnte"/>
        <w:numPr>
          <w:ilvl w:val="0"/>
          <w:numId w:val="4"/>
        </w:numPr>
        <w:ind w:left="357" w:hanging="357"/>
        <w:jc w:val="both"/>
        <w:rPr>
          <w:bCs/>
          <w:sz w:val="20"/>
          <w:szCs w:val="20"/>
        </w:rPr>
      </w:pPr>
      <w:r w:rsidRPr="00B84C3C">
        <w:rPr>
          <w:bCs/>
          <w:sz w:val="20"/>
          <w:szCs w:val="20"/>
        </w:rPr>
        <w:t xml:space="preserve">Smluvní strany se zavazují nezveřejnit podpisy oprávněných osob, které považují za projevy osobní povahy chráněné jako </w:t>
      </w:r>
      <w:r w:rsidR="007C5DF8" w:rsidRPr="00B84C3C">
        <w:rPr>
          <w:bCs/>
          <w:sz w:val="20"/>
          <w:szCs w:val="20"/>
        </w:rPr>
        <w:t>osobní údaje zvláštní kategorie</w:t>
      </w:r>
      <w:r w:rsidRPr="00B84C3C">
        <w:rPr>
          <w:bCs/>
          <w:sz w:val="20"/>
          <w:szCs w:val="20"/>
        </w:rPr>
        <w:t>.</w:t>
      </w:r>
    </w:p>
    <w:p w14:paraId="6DACD4AE" w14:textId="77777777" w:rsidR="00D5065D" w:rsidRPr="00B84C3C" w:rsidRDefault="00D5065D" w:rsidP="008F7D5F">
      <w:pPr>
        <w:pStyle w:val="Standardnte"/>
        <w:ind w:left="357"/>
        <w:jc w:val="both"/>
        <w:rPr>
          <w:bCs/>
          <w:sz w:val="20"/>
          <w:szCs w:val="20"/>
          <w:highlight w:val="yellow"/>
        </w:rPr>
      </w:pPr>
    </w:p>
    <w:p w14:paraId="61704A55" w14:textId="77777777" w:rsidR="00A63E8D" w:rsidRPr="00B84C3C" w:rsidRDefault="00A63E8D" w:rsidP="008F7D5F">
      <w:pPr>
        <w:pStyle w:val="Nadpis1"/>
        <w:spacing w:after="0"/>
        <w:rPr>
          <w:sz w:val="20"/>
          <w:szCs w:val="20"/>
        </w:rPr>
      </w:pPr>
      <w:r w:rsidRPr="00B84C3C">
        <w:rPr>
          <w:sz w:val="20"/>
          <w:szCs w:val="20"/>
        </w:rPr>
        <w:t>Závěrečná ustanovení</w:t>
      </w:r>
    </w:p>
    <w:p w14:paraId="2BE08322" w14:textId="72097C65" w:rsidR="00A63E8D" w:rsidRPr="005A36BB" w:rsidRDefault="00A63E8D" w:rsidP="008F7D5F">
      <w:pPr>
        <w:pStyle w:val="Standardnte"/>
        <w:numPr>
          <w:ilvl w:val="0"/>
          <w:numId w:val="5"/>
        </w:numPr>
        <w:ind w:left="357" w:hanging="357"/>
        <w:jc w:val="both"/>
        <w:rPr>
          <w:color w:val="auto"/>
          <w:sz w:val="20"/>
          <w:szCs w:val="20"/>
        </w:rPr>
      </w:pPr>
      <w:r w:rsidRPr="005A36BB">
        <w:rPr>
          <w:color w:val="auto"/>
          <w:sz w:val="20"/>
          <w:szCs w:val="20"/>
        </w:rPr>
        <w:t xml:space="preserve">Tato </w:t>
      </w:r>
      <w:r w:rsidR="00BB54C3" w:rsidRPr="005A36BB">
        <w:rPr>
          <w:color w:val="auto"/>
          <w:sz w:val="20"/>
          <w:szCs w:val="20"/>
        </w:rPr>
        <w:t>S</w:t>
      </w:r>
      <w:r w:rsidRPr="005A36BB">
        <w:rPr>
          <w:color w:val="auto"/>
          <w:sz w:val="20"/>
          <w:szCs w:val="20"/>
        </w:rPr>
        <w:t xml:space="preserve">mlouva je vyhotovena ve </w:t>
      </w:r>
      <w:r w:rsidR="00CB14FF" w:rsidRPr="005A36BB">
        <w:rPr>
          <w:color w:val="auto"/>
          <w:sz w:val="20"/>
          <w:szCs w:val="20"/>
        </w:rPr>
        <w:t>třech</w:t>
      </w:r>
      <w:r w:rsidRPr="005A36BB">
        <w:rPr>
          <w:color w:val="auto"/>
          <w:sz w:val="20"/>
          <w:szCs w:val="20"/>
        </w:rPr>
        <w:t xml:space="preserve"> stejnopisech s platností originálu, z nichž každá ze stran obdrží jedno vyhotovení.</w:t>
      </w:r>
    </w:p>
    <w:p w14:paraId="5F138A8A" w14:textId="2D7320A0" w:rsidR="00A63E8D" w:rsidRPr="008F7D5F" w:rsidRDefault="00A63E8D" w:rsidP="008F7D5F">
      <w:pPr>
        <w:pStyle w:val="Standardnte"/>
        <w:numPr>
          <w:ilvl w:val="0"/>
          <w:numId w:val="5"/>
        </w:numPr>
        <w:ind w:left="357" w:hanging="357"/>
        <w:jc w:val="both"/>
        <w:rPr>
          <w:color w:val="auto"/>
          <w:sz w:val="20"/>
          <w:szCs w:val="20"/>
        </w:rPr>
      </w:pPr>
      <w:r w:rsidRPr="008F7D5F">
        <w:rPr>
          <w:color w:val="auto"/>
          <w:sz w:val="20"/>
          <w:szCs w:val="20"/>
        </w:rPr>
        <w:t xml:space="preserve">Tato </w:t>
      </w:r>
      <w:r w:rsidR="00BB54C3" w:rsidRPr="008F7D5F">
        <w:rPr>
          <w:color w:val="auto"/>
          <w:sz w:val="20"/>
          <w:szCs w:val="20"/>
        </w:rPr>
        <w:t>S</w:t>
      </w:r>
      <w:r w:rsidRPr="008F7D5F">
        <w:rPr>
          <w:color w:val="auto"/>
          <w:sz w:val="20"/>
          <w:szCs w:val="20"/>
        </w:rPr>
        <w:t xml:space="preserve">mlouva nabývá účinnosti dnem </w:t>
      </w:r>
      <w:r w:rsidR="00EB2183" w:rsidRPr="008F7D5F">
        <w:rPr>
          <w:color w:val="auto"/>
          <w:sz w:val="20"/>
          <w:szCs w:val="20"/>
        </w:rPr>
        <w:t>jejího zveřejnění v Registru smluv</w:t>
      </w:r>
      <w:r w:rsidRPr="008F7D5F">
        <w:rPr>
          <w:color w:val="auto"/>
          <w:sz w:val="20"/>
          <w:szCs w:val="20"/>
        </w:rPr>
        <w:t>.</w:t>
      </w:r>
    </w:p>
    <w:p w14:paraId="0BB6AC26" w14:textId="514A118E" w:rsidR="00A63E8D" w:rsidRPr="005A36BB" w:rsidRDefault="000603F4" w:rsidP="008F7D5F">
      <w:pPr>
        <w:pStyle w:val="Standardnte"/>
        <w:numPr>
          <w:ilvl w:val="0"/>
          <w:numId w:val="5"/>
        </w:numPr>
        <w:ind w:left="357" w:hanging="357"/>
        <w:jc w:val="both"/>
        <w:rPr>
          <w:color w:val="auto"/>
          <w:sz w:val="20"/>
          <w:szCs w:val="20"/>
        </w:rPr>
      </w:pPr>
      <w:r w:rsidRPr="005A36BB">
        <w:rPr>
          <w:color w:val="auto"/>
          <w:sz w:val="20"/>
          <w:szCs w:val="20"/>
        </w:rPr>
        <w:t xml:space="preserve">Nedílnou součástí této smlouvy je </w:t>
      </w:r>
      <w:r w:rsidRPr="005A36BB">
        <w:rPr>
          <w:b/>
          <w:sz w:val="20"/>
          <w:szCs w:val="20"/>
        </w:rPr>
        <w:t xml:space="preserve">Příloha č. 1 – </w:t>
      </w:r>
      <w:r w:rsidR="00D30FDC" w:rsidRPr="005A36BB">
        <w:rPr>
          <w:b/>
          <w:sz w:val="20"/>
          <w:szCs w:val="20"/>
        </w:rPr>
        <w:t>Specifikace</w:t>
      </w:r>
      <w:r w:rsidRPr="005A36BB">
        <w:rPr>
          <w:b/>
          <w:sz w:val="20"/>
          <w:szCs w:val="20"/>
        </w:rPr>
        <w:t xml:space="preserve"> </w:t>
      </w:r>
      <w:r w:rsidR="00CB14FF" w:rsidRPr="005A36BB">
        <w:rPr>
          <w:b/>
          <w:sz w:val="20"/>
          <w:szCs w:val="20"/>
        </w:rPr>
        <w:t>P</w:t>
      </w:r>
      <w:r w:rsidRPr="005A36BB">
        <w:rPr>
          <w:b/>
          <w:sz w:val="20"/>
          <w:szCs w:val="20"/>
        </w:rPr>
        <w:t>řístrojů</w:t>
      </w:r>
      <w:r w:rsidR="00D30FDC" w:rsidRPr="005A36BB">
        <w:rPr>
          <w:b/>
          <w:sz w:val="20"/>
          <w:szCs w:val="20"/>
        </w:rPr>
        <w:t xml:space="preserve"> a spotřebního a provozního materiálu</w:t>
      </w:r>
      <w:r w:rsidR="004A4E59" w:rsidRPr="005A36BB">
        <w:rPr>
          <w:b/>
          <w:sz w:val="20"/>
          <w:szCs w:val="20"/>
        </w:rPr>
        <w:t>,</w:t>
      </w:r>
      <w:r w:rsidRPr="005A36BB">
        <w:rPr>
          <w:b/>
          <w:sz w:val="20"/>
          <w:szCs w:val="20"/>
        </w:rPr>
        <w:t xml:space="preserve"> Příloha č. 2 – </w:t>
      </w:r>
      <w:r w:rsidR="00D30FDC" w:rsidRPr="005A36BB">
        <w:rPr>
          <w:b/>
          <w:sz w:val="20"/>
          <w:szCs w:val="20"/>
        </w:rPr>
        <w:t xml:space="preserve">Specifikace </w:t>
      </w:r>
      <w:r w:rsidR="002753F3" w:rsidRPr="005A36BB">
        <w:rPr>
          <w:b/>
          <w:sz w:val="20"/>
          <w:szCs w:val="20"/>
        </w:rPr>
        <w:t>písemných zpráv</w:t>
      </w:r>
      <w:r w:rsidR="00EB2183" w:rsidRPr="005A36BB">
        <w:rPr>
          <w:b/>
          <w:sz w:val="20"/>
          <w:szCs w:val="20"/>
        </w:rPr>
        <w:t xml:space="preserve"> a projektu průzkumu</w:t>
      </w:r>
      <w:r w:rsidR="00BB54C3" w:rsidRPr="005A36BB">
        <w:rPr>
          <w:b/>
          <w:sz w:val="20"/>
          <w:szCs w:val="20"/>
        </w:rPr>
        <w:t xml:space="preserve"> </w:t>
      </w:r>
      <w:r w:rsidRPr="005A36BB">
        <w:rPr>
          <w:sz w:val="20"/>
          <w:szCs w:val="20"/>
        </w:rPr>
        <w:t xml:space="preserve">a </w:t>
      </w:r>
      <w:r w:rsidRPr="005A36BB">
        <w:rPr>
          <w:b/>
          <w:sz w:val="20"/>
          <w:szCs w:val="20"/>
        </w:rPr>
        <w:t xml:space="preserve">Příloha č. 3 – </w:t>
      </w:r>
      <w:r w:rsidR="00D30FDC" w:rsidRPr="005A36BB">
        <w:rPr>
          <w:b/>
          <w:sz w:val="20"/>
          <w:szCs w:val="20"/>
        </w:rPr>
        <w:t>Kontaktní osoby</w:t>
      </w:r>
      <w:r w:rsidRPr="005A36BB">
        <w:rPr>
          <w:color w:val="auto"/>
          <w:sz w:val="20"/>
          <w:szCs w:val="20"/>
        </w:rPr>
        <w:t>.</w:t>
      </w:r>
    </w:p>
    <w:p w14:paraId="79F6E360" w14:textId="35BBBEF3" w:rsidR="00A63E8D" w:rsidRPr="00B84C3C" w:rsidRDefault="00A63E8D" w:rsidP="008F7D5F">
      <w:pPr>
        <w:pStyle w:val="Standardnte"/>
        <w:numPr>
          <w:ilvl w:val="0"/>
          <w:numId w:val="5"/>
        </w:numPr>
        <w:ind w:left="357" w:hanging="357"/>
        <w:jc w:val="both"/>
        <w:rPr>
          <w:color w:val="auto"/>
          <w:sz w:val="20"/>
          <w:szCs w:val="20"/>
        </w:rPr>
      </w:pPr>
      <w:r w:rsidRPr="005A36BB">
        <w:rPr>
          <w:color w:val="auto"/>
          <w:sz w:val="20"/>
          <w:szCs w:val="20"/>
        </w:rPr>
        <w:t xml:space="preserve">Tato </w:t>
      </w:r>
      <w:r w:rsidR="00BB54C3" w:rsidRPr="005A36BB">
        <w:rPr>
          <w:color w:val="auto"/>
          <w:sz w:val="20"/>
          <w:szCs w:val="20"/>
        </w:rPr>
        <w:t>S</w:t>
      </w:r>
      <w:r w:rsidRPr="005A36BB">
        <w:rPr>
          <w:color w:val="auto"/>
          <w:sz w:val="20"/>
          <w:szCs w:val="20"/>
        </w:rPr>
        <w:t>mlouva může</w:t>
      </w:r>
      <w:r w:rsidRPr="00B84C3C">
        <w:rPr>
          <w:color w:val="auto"/>
          <w:sz w:val="20"/>
          <w:szCs w:val="20"/>
        </w:rPr>
        <w:t xml:space="preserve"> být měněna nebo doplňována pouze na základě písemných, očíslovaných dodatků a příloh, podepsaných </w:t>
      </w:r>
      <w:r w:rsidR="00D47DBA">
        <w:rPr>
          <w:color w:val="auto"/>
          <w:sz w:val="20"/>
          <w:szCs w:val="20"/>
        </w:rPr>
        <w:t>všemi</w:t>
      </w:r>
      <w:r w:rsidR="00D47DBA" w:rsidRPr="00B84C3C">
        <w:rPr>
          <w:color w:val="auto"/>
          <w:sz w:val="20"/>
          <w:szCs w:val="20"/>
        </w:rPr>
        <w:t xml:space="preserve"> </w:t>
      </w:r>
      <w:r w:rsidR="00BB54C3" w:rsidRPr="00B84C3C">
        <w:rPr>
          <w:color w:val="auto"/>
          <w:sz w:val="20"/>
          <w:szCs w:val="20"/>
        </w:rPr>
        <w:t>S</w:t>
      </w:r>
      <w:r w:rsidRPr="00B84C3C">
        <w:rPr>
          <w:color w:val="auto"/>
          <w:sz w:val="20"/>
          <w:szCs w:val="20"/>
        </w:rPr>
        <w:t>mluvními stranami.</w:t>
      </w:r>
      <w:r w:rsidR="000E0729" w:rsidRPr="00B84C3C">
        <w:rPr>
          <w:color w:val="auto"/>
          <w:sz w:val="20"/>
          <w:szCs w:val="20"/>
        </w:rPr>
        <w:t xml:space="preserve"> Vzdání se písemné formy pro právní jednání </w:t>
      </w:r>
      <w:r w:rsidR="00BB54C3" w:rsidRPr="00B84C3C">
        <w:rPr>
          <w:color w:val="auto"/>
          <w:sz w:val="20"/>
          <w:szCs w:val="20"/>
        </w:rPr>
        <w:t>S</w:t>
      </w:r>
      <w:r w:rsidR="000E0729" w:rsidRPr="00B84C3C">
        <w:rPr>
          <w:color w:val="auto"/>
          <w:sz w:val="20"/>
          <w:szCs w:val="20"/>
        </w:rPr>
        <w:t>mluvních stran lze učinit také jen písemně.</w:t>
      </w:r>
    </w:p>
    <w:p w14:paraId="69692B7E" w14:textId="77777777" w:rsidR="00A63E8D" w:rsidRPr="00B84C3C" w:rsidRDefault="00A63E8D" w:rsidP="008F7D5F">
      <w:pPr>
        <w:pStyle w:val="Standardnte"/>
        <w:numPr>
          <w:ilvl w:val="0"/>
          <w:numId w:val="5"/>
        </w:numPr>
        <w:ind w:left="357" w:hanging="357"/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>Práva a povinnosti touto smlouvou neupravená se řídí právním řádem České republiky, zejména občanským zákoníkem.</w:t>
      </w:r>
    </w:p>
    <w:p w14:paraId="02B6676E" w14:textId="77777777" w:rsidR="00A63E8D" w:rsidRPr="00B84C3C" w:rsidRDefault="00A63E8D" w:rsidP="008F7D5F">
      <w:pPr>
        <w:pStyle w:val="Standardnte"/>
        <w:numPr>
          <w:ilvl w:val="0"/>
          <w:numId w:val="5"/>
        </w:numPr>
        <w:ind w:left="357" w:hanging="357"/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>Smluvní strany se zavazují řešit jakýkoliv spor z této smlouvy nejprve dohodou. Nebude-li spor vyřešen dohodou, je kterákoliv ze smluvních stran oprávněna jej předložit k věcně a místně příslušnému soudu České republiky.</w:t>
      </w:r>
    </w:p>
    <w:p w14:paraId="2AAA9498" w14:textId="2822C3BA" w:rsidR="00A63E8D" w:rsidRPr="00B84C3C" w:rsidRDefault="00A63E8D" w:rsidP="008F7D5F">
      <w:pPr>
        <w:pStyle w:val="Standardnte"/>
        <w:numPr>
          <w:ilvl w:val="0"/>
          <w:numId w:val="5"/>
        </w:numPr>
        <w:ind w:left="357" w:hanging="357"/>
        <w:jc w:val="both"/>
        <w:rPr>
          <w:color w:val="auto"/>
          <w:sz w:val="20"/>
          <w:szCs w:val="20"/>
        </w:rPr>
      </w:pPr>
      <w:r w:rsidRPr="00B84C3C">
        <w:rPr>
          <w:color w:val="auto"/>
          <w:sz w:val="20"/>
          <w:szCs w:val="20"/>
        </w:rPr>
        <w:t>Smluvní strany prohlašují, že si tuto smlouvu přečetly, obsah smlouvy je jim srozumitelný a vyjadřuje jejich pravou a svobodnou vůli, na důkaz čehož připojují níže své podpisy.</w:t>
      </w:r>
    </w:p>
    <w:p w14:paraId="3D6A9BC6" w14:textId="77777777" w:rsidR="00655162" w:rsidRPr="00B84C3C" w:rsidRDefault="00655162">
      <w:pPr>
        <w:pStyle w:val="Standardnte"/>
        <w:ind w:left="357" w:hanging="357"/>
        <w:jc w:val="both"/>
        <w:rPr>
          <w:color w:val="auto"/>
          <w:sz w:val="20"/>
          <w:szCs w:val="20"/>
        </w:rPr>
      </w:pPr>
    </w:p>
    <w:p w14:paraId="19E85258" w14:textId="77777777" w:rsidR="006B5CE4" w:rsidRPr="00B84C3C" w:rsidRDefault="006B5CE4">
      <w:pPr>
        <w:jc w:val="both"/>
        <w:rPr>
          <w:rFonts w:ascii="Times New Roman" w:hAnsi="Times New Roman"/>
          <w:sz w:val="20"/>
        </w:rPr>
      </w:pPr>
    </w:p>
    <w:tbl>
      <w:tblPr>
        <w:tblW w:w="9754" w:type="dxa"/>
        <w:tblInd w:w="442" w:type="dxa"/>
        <w:tblLook w:val="0000" w:firstRow="0" w:lastRow="0" w:firstColumn="0" w:lastColumn="0" w:noHBand="0" w:noVBand="0"/>
      </w:tblPr>
      <w:tblGrid>
        <w:gridCol w:w="4911"/>
        <w:gridCol w:w="4553"/>
        <w:gridCol w:w="290"/>
      </w:tblGrid>
      <w:tr w:rsidR="006B5CE4" w:rsidRPr="00B04A76" w14:paraId="1D0A9F23" w14:textId="77777777" w:rsidTr="00D13FDE">
        <w:tc>
          <w:tcPr>
            <w:tcW w:w="4911" w:type="dxa"/>
          </w:tcPr>
          <w:p w14:paraId="00ABC86C" w14:textId="63999032" w:rsidR="006B5CE4" w:rsidRPr="00B84C3C" w:rsidRDefault="006B5CE4">
            <w:pPr>
              <w:rPr>
                <w:rFonts w:ascii="Times New Roman" w:hAnsi="Times New Roman"/>
                <w:b/>
                <w:sz w:val="20"/>
              </w:rPr>
            </w:pPr>
            <w:r w:rsidRPr="00B84C3C">
              <w:rPr>
                <w:rFonts w:ascii="Times New Roman" w:hAnsi="Times New Roman"/>
                <w:b/>
                <w:sz w:val="20"/>
              </w:rPr>
              <w:t xml:space="preserve">ROCHE s. r. o. </w:t>
            </w:r>
            <w:r w:rsidRPr="00B84C3C">
              <w:rPr>
                <w:rFonts w:ascii="Times New Roman" w:hAnsi="Times New Roman"/>
                <w:b/>
                <w:sz w:val="20"/>
              </w:rPr>
              <w:tab/>
              <w:t xml:space="preserve">                            </w:t>
            </w:r>
          </w:p>
          <w:p w14:paraId="59349187" w14:textId="77777777" w:rsidR="006B5CE4" w:rsidRPr="00B84C3C" w:rsidRDefault="006B5CE4">
            <w:pPr>
              <w:rPr>
                <w:rFonts w:ascii="Times New Roman" w:hAnsi="Times New Roman"/>
                <w:sz w:val="20"/>
              </w:rPr>
            </w:pPr>
          </w:p>
          <w:p w14:paraId="50BFCE05" w14:textId="77777777" w:rsidR="006B5CE4" w:rsidRPr="00B84C3C" w:rsidRDefault="006B5CE4">
            <w:pPr>
              <w:rPr>
                <w:rFonts w:ascii="Times New Roman" w:hAnsi="Times New Roman"/>
                <w:sz w:val="20"/>
              </w:rPr>
            </w:pPr>
          </w:p>
          <w:p w14:paraId="694F8349" w14:textId="77777777" w:rsidR="006B5CE4" w:rsidRPr="00B84C3C" w:rsidRDefault="006B5C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3" w:type="dxa"/>
            <w:gridSpan w:val="2"/>
          </w:tcPr>
          <w:p w14:paraId="2A6C6FD2" w14:textId="210A95FF" w:rsidR="006B5CE4" w:rsidRPr="00B84C3C" w:rsidRDefault="004A605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84C3C">
              <w:rPr>
                <w:rFonts w:ascii="Times New Roman" w:hAnsi="Times New Roman"/>
                <w:b/>
                <w:bCs/>
                <w:sz w:val="20"/>
              </w:rPr>
              <w:t>Fakultní nemocnice Královské Vinohrady</w:t>
            </w:r>
          </w:p>
        </w:tc>
      </w:tr>
      <w:tr w:rsidR="006B5CE4" w:rsidRPr="00B04A76" w14:paraId="0EF4280B" w14:textId="77777777" w:rsidTr="00D13FDE">
        <w:tc>
          <w:tcPr>
            <w:tcW w:w="4911" w:type="dxa"/>
          </w:tcPr>
          <w:p w14:paraId="3B87BF02" w14:textId="77777777" w:rsidR="006B5CE4" w:rsidRPr="00B84C3C" w:rsidRDefault="006B5CE4">
            <w:pPr>
              <w:rPr>
                <w:rFonts w:ascii="Times New Roman" w:hAnsi="Times New Roman"/>
                <w:sz w:val="20"/>
              </w:rPr>
            </w:pPr>
          </w:p>
          <w:p w14:paraId="61B77987" w14:textId="1486E3E7" w:rsidR="006B5CE4" w:rsidRPr="00B84C3C" w:rsidRDefault="006B5CE4">
            <w:pPr>
              <w:rPr>
                <w:rFonts w:ascii="Times New Roman" w:hAnsi="Times New Roman"/>
                <w:sz w:val="20"/>
              </w:rPr>
            </w:pPr>
            <w:r w:rsidRPr="00B84C3C">
              <w:rPr>
                <w:rFonts w:ascii="Times New Roman" w:hAnsi="Times New Roman"/>
                <w:sz w:val="20"/>
              </w:rPr>
              <w:t>Datum _____ 201</w:t>
            </w:r>
            <w:r w:rsidR="004A6050" w:rsidRPr="00B84C3C">
              <w:rPr>
                <w:rFonts w:ascii="Times New Roman" w:hAnsi="Times New Roman"/>
                <w:sz w:val="20"/>
              </w:rPr>
              <w:t>9</w:t>
            </w:r>
            <w:r w:rsidRPr="00B84C3C">
              <w:rPr>
                <w:rFonts w:ascii="Times New Roman" w:hAnsi="Times New Roman"/>
                <w:sz w:val="20"/>
              </w:rPr>
              <w:t xml:space="preserve"> ____________________</w:t>
            </w:r>
          </w:p>
        </w:tc>
        <w:tc>
          <w:tcPr>
            <w:tcW w:w="4843" w:type="dxa"/>
            <w:gridSpan w:val="2"/>
          </w:tcPr>
          <w:p w14:paraId="56BE2D06" w14:textId="77777777" w:rsidR="006B5CE4" w:rsidRPr="00B84C3C" w:rsidRDefault="006B5CE4">
            <w:pPr>
              <w:rPr>
                <w:rFonts w:ascii="Times New Roman" w:hAnsi="Times New Roman"/>
                <w:sz w:val="20"/>
              </w:rPr>
            </w:pPr>
          </w:p>
          <w:p w14:paraId="58D2181E" w14:textId="449FACA2" w:rsidR="006B5CE4" w:rsidRPr="00B84C3C" w:rsidRDefault="006B5CE4">
            <w:pPr>
              <w:rPr>
                <w:rFonts w:ascii="Times New Roman" w:hAnsi="Times New Roman"/>
                <w:sz w:val="20"/>
              </w:rPr>
            </w:pPr>
            <w:r w:rsidRPr="00B84C3C">
              <w:rPr>
                <w:rFonts w:ascii="Times New Roman" w:hAnsi="Times New Roman"/>
                <w:sz w:val="20"/>
              </w:rPr>
              <w:t>Datum ______ 201</w:t>
            </w:r>
            <w:r w:rsidR="004A6050" w:rsidRPr="00B84C3C">
              <w:rPr>
                <w:rFonts w:ascii="Times New Roman" w:hAnsi="Times New Roman"/>
                <w:sz w:val="20"/>
              </w:rPr>
              <w:t>9</w:t>
            </w:r>
            <w:r w:rsidRPr="00B84C3C">
              <w:rPr>
                <w:rFonts w:ascii="Times New Roman" w:hAnsi="Times New Roman"/>
                <w:sz w:val="20"/>
              </w:rPr>
              <w:t xml:space="preserve"> __________________</w:t>
            </w:r>
          </w:p>
        </w:tc>
      </w:tr>
      <w:tr w:rsidR="006B5CE4" w:rsidRPr="00B04A76" w14:paraId="43AE6A7B" w14:textId="77777777" w:rsidTr="00D13FDE">
        <w:tc>
          <w:tcPr>
            <w:tcW w:w="4911" w:type="dxa"/>
          </w:tcPr>
          <w:p w14:paraId="47B0EC1D" w14:textId="77777777" w:rsidR="006B5CE4" w:rsidRPr="00B84C3C" w:rsidRDefault="006B5CE4">
            <w:pPr>
              <w:rPr>
                <w:rFonts w:ascii="Times New Roman" w:hAnsi="Times New Roman"/>
                <w:sz w:val="20"/>
              </w:rPr>
            </w:pPr>
            <w:r w:rsidRPr="00B84C3C">
              <w:rPr>
                <w:rFonts w:ascii="Times New Roman" w:hAnsi="Times New Roman"/>
                <w:sz w:val="20"/>
              </w:rPr>
              <w:t xml:space="preserve">Jméno: RNDr. Tomáš Petr </w:t>
            </w:r>
          </w:p>
          <w:p w14:paraId="695EDE43" w14:textId="77777777" w:rsidR="006B5CE4" w:rsidRPr="00B84C3C" w:rsidRDefault="006B5CE4">
            <w:pPr>
              <w:rPr>
                <w:rFonts w:ascii="Times New Roman" w:hAnsi="Times New Roman"/>
                <w:sz w:val="20"/>
              </w:rPr>
            </w:pPr>
            <w:r w:rsidRPr="00B84C3C">
              <w:rPr>
                <w:rFonts w:ascii="Times New Roman" w:hAnsi="Times New Roman"/>
                <w:sz w:val="20"/>
              </w:rPr>
              <w:t>Funkce: jednatel</w:t>
            </w:r>
          </w:p>
        </w:tc>
        <w:tc>
          <w:tcPr>
            <w:tcW w:w="4843" w:type="dxa"/>
            <w:gridSpan w:val="2"/>
          </w:tcPr>
          <w:p w14:paraId="7781A659" w14:textId="4900128B" w:rsidR="006B5CE4" w:rsidRPr="0020238E" w:rsidRDefault="006B5CE4">
            <w:pPr>
              <w:rPr>
                <w:rFonts w:ascii="Times New Roman" w:hAnsi="Times New Roman"/>
                <w:sz w:val="20"/>
              </w:rPr>
            </w:pPr>
            <w:r w:rsidRPr="00B84C3C">
              <w:rPr>
                <w:rFonts w:ascii="Times New Roman" w:hAnsi="Times New Roman"/>
                <w:sz w:val="20"/>
              </w:rPr>
              <w:t>Jméno</w:t>
            </w:r>
            <w:r w:rsidRPr="0020238E">
              <w:rPr>
                <w:rFonts w:ascii="Times New Roman" w:hAnsi="Times New Roman"/>
                <w:sz w:val="20"/>
              </w:rPr>
              <w:t xml:space="preserve">: </w:t>
            </w:r>
            <w:r w:rsidR="00ED2318" w:rsidRPr="0020238E">
              <w:rPr>
                <w:rFonts w:ascii="Times New Roman" w:hAnsi="Times New Roman"/>
                <w:sz w:val="20"/>
              </w:rPr>
              <w:t xml:space="preserve">prof. </w:t>
            </w:r>
            <w:r w:rsidR="00ED2318" w:rsidRPr="0020238E">
              <w:rPr>
                <w:rFonts w:ascii="Times New Roman" w:hAnsi="Times New Roman"/>
                <w:color w:val="00000A"/>
                <w:sz w:val="20"/>
              </w:rPr>
              <w:t xml:space="preserve">MUDr. Petr </w:t>
            </w:r>
            <w:proofErr w:type="spellStart"/>
            <w:r w:rsidR="00ED2318" w:rsidRPr="0020238E">
              <w:rPr>
                <w:rFonts w:ascii="Times New Roman" w:hAnsi="Times New Roman"/>
                <w:color w:val="00000A"/>
                <w:sz w:val="20"/>
              </w:rPr>
              <w:t>Arenberger</w:t>
            </w:r>
            <w:proofErr w:type="spellEnd"/>
            <w:r w:rsidR="00ED2318" w:rsidRPr="0020238E">
              <w:rPr>
                <w:rFonts w:ascii="Times New Roman" w:hAnsi="Times New Roman"/>
                <w:color w:val="00000A"/>
                <w:sz w:val="20"/>
              </w:rPr>
              <w:t>, DrSc., MBA, FCMA</w:t>
            </w:r>
          </w:p>
          <w:p w14:paraId="43D7A7C2" w14:textId="6023D3F2" w:rsidR="006B5CE4" w:rsidRPr="00B84C3C" w:rsidRDefault="006B5CE4">
            <w:pPr>
              <w:rPr>
                <w:rFonts w:ascii="Times New Roman" w:hAnsi="Times New Roman"/>
                <w:sz w:val="20"/>
              </w:rPr>
            </w:pPr>
            <w:r w:rsidRPr="00B84C3C">
              <w:rPr>
                <w:rFonts w:ascii="Times New Roman" w:hAnsi="Times New Roman"/>
                <w:sz w:val="20"/>
              </w:rPr>
              <w:t xml:space="preserve">Funkce: </w:t>
            </w:r>
            <w:r w:rsidR="0020238E">
              <w:rPr>
                <w:rFonts w:ascii="Times New Roman" w:hAnsi="Times New Roman"/>
                <w:sz w:val="20"/>
              </w:rPr>
              <w:t>ředitel</w:t>
            </w:r>
          </w:p>
          <w:p w14:paraId="434B8808" w14:textId="77777777" w:rsidR="006B5CE4" w:rsidRPr="00B84C3C" w:rsidRDefault="006B5CE4">
            <w:pPr>
              <w:rPr>
                <w:rFonts w:ascii="Times New Roman" w:hAnsi="Times New Roman"/>
                <w:sz w:val="20"/>
              </w:rPr>
            </w:pPr>
          </w:p>
        </w:tc>
      </w:tr>
      <w:tr w:rsidR="006B5CE4" w:rsidRPr="00B04A76" w14:paraId="66073614" w14:textId="77777777" w:rsidTr="00D13FDE">
        <w:tblPrEx>
          <w:tblLook w:val="04A0" w:firstRow="1" w:lastRow="0" w:firstColumn="1" w:lastColumn="0" w:noHBand="0" w:noVBand="1"/>
        </w:tblPrEx>
        <w:trPr>
          <w:gridAfter w:val="1"/>
          <w:wAfter w:w="290" w:type="dxa"/>
        </w:trPr>
        <w:tc>
          <w:tcPr>
            <w:tcW w:w="9464" w:type="dxa"/>
            <w:gridSpan w:val="2"/>
          </w:tcPr>
          <w:p w14:paraId="1537C6C7" w14:textId="77777777" w:rsidR="006B5CE4" w:rsidRPr="00B84C3C" w:rsidRDefault="006B5CE4" w:rsidP="008F7D5F">
            <w:pPr>
              <w:widowControl w:val="0"/>
              <w:suppressAutoHyphens/>
              <w:rPr>
                <w:rFonts w:ascii="Times New Roman" w:eastAsia="Lucida Sans Unicode" w:hAnsi="Times New Roman"/>
                <w:color w:val="FF0000"/>
                <w:sz w:val="20"/>
              </w:rPr>
            </w:pPr>
          </w:p>
          <w:p w14:paraId="5D60CF8D" w14:textId="77777777" w:rsidR="006B5CE4" w:rsidRPr="00B84C3C" w:rsidRDefault="006B5CE4" w:rsidP="008F7D5F">
            <w:pPr>
              <w:widowControl w:val="0"/>
              <w:suppressAutoHyphens/>
              <w:rPr>
                <w:rFonts w:ascii="Times New Roman" w:eastAsia="Lucida Sans Unicode" w:hAnsi="Times New Roman"/>
                <w:color w:val="FF0000"/>
                <w:sz w:val="20"/>
              </w:rPr>
            </w:pPr>
          </w:p>
        </w:tc>
      </w:tr>
      <w:tr w:rsidR="006B5CE4" w:rsidRPr="00B04A76" w14:paraId="03D7C9BE" w14:textId="77777777" w:rsidTr="00D13FDE">
        <w:tblPrEx>
          <w:tblLook w:val="04A0" w:firstRow="1" w:lastRow="0" w:firstColumn="1" w:lastColumn="0" w:noHBand="0" w:noVBand="1"/>
        </w:tblPrEx>
        <w:trPr>
          <w:gridAfter w:val="1"/>
          <w:wAfter w:w="290" w:type="dxa"/>
        </w:trPr>
        <w:tc>
          <w:tcPr>
            <w:tcW w:w="9464" w:type="dxa"/>
            <w:gridSpan w:val="2"/>
            <w:hideMark/>
          </w:tcPr>
          <w:p w14:paraId="3DB27FA6" w14:textId="13D14559" w:rsidR="006B5CE4" w:rsidRPr="00B84C3C" w:rsidRDefault="006B5CE4" w:rsidP="008F7D5F">
            <w:pPr>
              <w:widowControl w:val="0"/>
              <w:suppressAutoHyphens/>
              <w:rPr>
                <w:rFonts w:ascii="Times New Roman" w:eastAsia="Lucida Sans Unicode" w:hAnsi="Times New Roman"/>
                <w:sz w:val="20"/>
              </w:rPr>
            </w:pPr>
            <w:r w:rsidRPr="00B84C3C">
              <w:rPr>
                <w:rFonts w:ascii="Times New Roman" w:hAnsi="Times New Roman"/>
                <w:sz w:val="20"/>
              </w:rPr>
              <w:t>Datum _____ 201</w:t>
            </w:r>
            <w:r w:rsidR="004A6050" w:rsidRPr="00B84C3C">
              <w:rPr>
                <w:rFonts w:ascii="Times New Roman" w:hAnsi="Times New Roman"/>
                <w:sz w:val="20"/>
              </w:rPr>
              <w:t>9</w:t>
            </w:r>
            <w:r w:rsidRPr="00B84C3C">
              <w:rPr>
                <w:rFonts w:ascii="Times New Roman" w:hAnsi="Times New Roman"/>
                <w:sz w:val="20"/>
              </w:rPr>
              <w:t xml:space="preserve"> ____________________</w:t>
            </w:r>
          </w:p>
        </w:tc>
      </w:tr>
      <w:tr w:rsidR="006B5CE4" w:rsidRPr="00B04A76" w14:paraId="397350CF" w14:textId="77777777" w:rsidTr="00D13FDE">
        <w:tblPrEx>
          <w:tblLook w:val="04A0" w:firstRow="1" w:lastRow="0" w:firstColumn="1" w:lastColumn="0" w:noHBand="0" w:noVBand="1"/>
        </w:tblPrEx>
        <w:trPr>
          <w:gridAfter w:val="1"/>
          <w:wAfter w:w="290" w:type="dxa"/>
        </w:trPr>
        <w:tc>
          <w:tcPr>
            <w:tcW w:w="9464" w:type="dxa"/>
            <w:gridSpan w:val="2"/>
            <w:hideMark/>
          </w:tcPr>
          <w:p w14:paraId="0863279D" w14:textId="77777777" w:rsidR="006B5CE4" w:rsidRPr="00B84C3C" w:rsidRDefault="006B5CE4">
            <w:pPr>
              <w:pStyle w:val="Bezmez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B84C3C">
              <w:rPr>
                <w:rFonts w:ascii="Times New Roman" w:hAnsi="Times New Roman"/>
                <w:sz w:val="20"/>
                <w:szCs w:val="20"/>
              </w:rPr>
              <w:t xml:space="preserve">Jméno: </w:t>
            </w:r>
            <w:proofErr w:type="spellStart"/>
            <w:r w:rsidRPr="00B84C3C">
              <w:rPr>
                <w:rFonts w:ascii="Times New Roman" w:hAnsi="Times New Roman"/>
                <w:sz w:val="20"/>
                <w:szCs w:val="20"/>
              </w:rPr>
              <w:t>Frédéric</w:t>
            </w:r>
            <w:proofErr w:type="spellEnd"/>
            <w:r w:rsidRPr="00B84C3C">
              <w:rPr>
                <w:rFonts w:ascii="Times New Roman" w:hAnsi="Times New Roman"/>
                <w:sz w:val="20"/>
                <w:szCs w:val="20"/>
              </w:rPr>
              <w:t xml:space="preserve"> Muller </w:t>
            </w:r>
          </w:p>
          <w:p w14:paraId="5EF35E3E" w14:textId="77777777" w:rsidR="006B5CE4" w:rsidRPr="00B84C3C" w:rsidRDefault="006B5CE4">
            <w:pPr>
              <w:pStyle w:val="Bezmez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B84C3C">
              <w:rPr>
                <w:rFonts w:ascii="Times New Roman" w:hAnsi="Times New Roman"/>
                <w:sz w:val="20"/>
                <w:szCs w:val="20"/>
              </w:rPr>
              <w:t xml:space="preserve">Funkce: jednatel </w:t>
            </w:r>
          </w:p>
        </w:tc>
      </w:tr>
    </w:tbl>
    <w:p w14:paraId="17EFD856" w14:textId="77777777" w:rsidR="006B5CE4" w:rsidRPr="00B84C3C" w:rsidRDefault="006B5CE4">
      <w:pPr>
        <w:rPr>
          <w:rFonts w:ascii="Times New Roman" w:hAnsi="Times New Roman"/>
          <w:sz w:val="20"/>
        </w:rPr>
      </w:pPr>
    </w:p>
    <w:p w14:paraId="7C958FEA" w14:textId="77777777" w:rsidR="004A6050" w:rsidRPr="00B84C3C" w:rsidRDefault="004A6050" w:rsidP="008F7D5F">
      <w:pPr>
        <w:keepNext w:val="0"/>
        <w:keepLines w:val="0"/>
        <w:ind w:firstLine="426"/>
        <w:rPr>
          <w:rFonts w:ascii="Times New Roman" w:hAnsi="Times New Roman"/>
          <w:b/>
          <w:sz w:val="20"/>
        </w:rPr>
      </w:pPr>
    </w:p>
    <w:p w14:paraId="1F2A7013" w14:textId="2E292C4F" w:rsidR="004A6050" w:rsidRPr="00B84C3C" w:rsidRDefault="004A6050" w:rsidP="008F7D5F">
      <w:pPr>
        <w:keepNext w:val="0"/>
        <w:keepLines w:val="0"/>
        <w:ind w:firstLine="426"/>
        <w:rPr>
          <w:rFonts w:ascii="Times New Roman" w:hAnsi="Times New Roman"/>
          <w:b/>
          <w:sz w:val="20"/>
        </w:rPr>
      </w:pPr>
      <w:r w:rsidRPr="00B84C3C">
        <w:rPr>
          <w:rFonts w:ascii="Times New Roman" w:hAnsi="Times New Roman"/>
          <w:b/>
          <w:sz w:val="20"/>
        </w:rPr>
        <w:t>Všeobecná fakultní nemocnice v Praze</w:t>
      </w:r>
    </w:p>
    <w:tbl>
      <w:tblPr>
        <w:tblW w:w="9754" w:type="dxa"/>
        <w:tblInd w:w="442" w:type="dxa"/>
        <w:tblLook w:val="0000" w:firstRow="0" w:lastRow="0" w:firstColumn="0" w:lastColumn="0" w:noHBand="0" w:noVBand="0"/>
      </w:tblPr>
      <w:tblGrid>
        <w:gridCol w:w="9754"/>
      </w:tblGrid>
      <w:tr w:rsidR="004A6050" w:rsidRPr="00B04A76" w14:paraId="638981B2" w14:textId="77777777" w:rsidTr="00D13FDE">
        <w:tc>
          <w:tcPr>
            <w:tcW w:w="4843" w:type="dxa"/>
          </w:tcPr>
          <w:p w14:paraId="3A1A4A51" w14:textId="3E55DEF7" w:rsidR="004A6050" w:rsidRDefault="004A6050">
            <w:pPr>
              <w:rPr>
                <w:rFonts w:ascii="Times New Roman" w:hAnsi="Times New Roman"/>
                <w:sz w:val="20"/>
              </w:rPr>
            </w:pPr>
          </w:p>
          <w:p w14:paraId="7F577149" w14:textId="70EF3623" w:rsidR="0020238E" w:rsidRDefault="0020238E">
            <w:pPr>
              <w:rPr>
                <w:rFonts w:ascii="Times New Roman" w:hAnsi="Times New Roman"/>
                <w:sz w:val="20"/>
              </w:rPr>
            </w:pPr>
          </w:p>
          <w:p w14:paraId="23FCD5CD" w14:textId="77777777" w:rsidR="000C65B2" w:rsidRPr="00B84C3C" w:rsidRDefault="000C65B2">
            <w:pPr>
              <w:rPr>
                <w:rFonts w:ascii="Times New Roman" w:hAnsi="Times New Roman"/>
                <w:sz w:val="20"/>
              </w:rPr>
            </w:pPr>
          </w:p>
          <w:p w14:paraId="1DA1CEDC" w14:textId="0BB48BD4" w:rsidR="004A6050" w:rsidRPr="00B84C3C" w:rsidRDefault="004A6050">
            <w:pPr>
              <w:rPr>
                <w:rFonts w:ascii="Times New Roman" w:hAnsi="Times New Roman"/>
                <w:sz w:val="20"/>
              </w:rPr>
            </w:pPr>
            <w:r w:rsidRPr="00B84C3C">
              <w:rPr>
                <w:rFonts w:ascii="Times New Roman" w:hAnsi="Times New Roman"/>
                <w:sz w:val="20"/>
              </w:rPr>
              <w:t>Datum ______ 2019 __________________</w:t>
            </w:r>
          </w:p>
        </w:tc>
      </w:tr>
      <w:tr w:rsidR="004A6050" w:rsidRPr="00B04A76" w14:paraId="40EA5A73" w14:textId="77777777" w:rsidTr="00D13FDE">
        <w:tc>
          <w:tcPr>
            <w:tcW w:w="4843" w:type="dxa"/>
          </w:tcPr>
          <w:p w14:paraId="2D417736" w14:textId="6E04ACD6" w:rsidR="004A6050" w:rsidRPr="00B84C3C" w:rsidRDefault="004A6050">
            <w:pPr>
              <w:rPr>
                <w:rFonts w:ascii="Times New Roman" w:hAnsi="Times New Roman"/>
                <w:sz w:val="20"/>
              </w:rPr>
            </w:pPr>
            <w:r w:rsidRPr="00B84C3C">
              <w:rPr>
                <w:rFonts w:ascii="Times New Roman" w:hAnsi="Times New Roman"/>
                <w:sz w:val="20"/>
              </w:rPr>
              <w:t xml:space="preserve">Jméno: </w:t>
            </w:r>
            <w:r w:rsidR="004F3C22" w:rsidRPr="00B84C3C">
              <w:rPr>
                <w:rFonts w:ascii="Times New Roman" w:hAnsi="Times New Roman"/>
                <w:sz w:val="20"/>
              </w:rPr>
              <w:t>prof. MUDr. David Feltl, Ph.D., MBA</w:t>
            </w:r>
          </w:p>
          <w:p w14:paraId="43871B86" w14:textId="486C96C6" w:rsidR="004A6050" w:rsidRPr="00B84C3C" w:rsidRDefault="004A6050">
            <w:pPr>
              <w:rPr>
                <w:rFonts w:ascii="Times New Roman" w:hAnsi="Times New Roman"/>
                <w:sz w:val="20"/>
              </w:rPr>
            </w:pPr>
            <w:r w:rsidRPr="00B84C3C">
              <w:rPr>
                <w:rFonts w:ascii="Times New Roman" w:hAnsi="Times New Roman"/>
                <w:sz w:val="20"/>
              </w:rPr>
              <w:t xml:space="preserve">Funkce: </w:t>
            </w:r>
            <w:r w:rsidR="004F3C22" w:rsidRPr="00B84C3C">
              <w:rPr>
                <w:rFonts w:ascii="Times New Roman" w:hAnsi="Times New Roman"/>
                <w:sz w:val="20"/>
              </w:rPr>
              <w:t>ředitel</w:t>
            </w:r>
          </w:p>
          <w:p w14:paraId="3137B368" w14:textId="77777777" w:rsidR="004A6050" w:rsidRPr="00B84C3C" w:rsidRDefault="004A605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74B2B7D" w14:textId="2B3158DA" w:rsidR="000603F4" w:rsidRPr="00B84C3C" w:rsidRDefault="006B5CE4" w:rsidP="00D04D8A">
      <w:pPr>
        <w:keepNext w:val="0"/>
        <w:keepLines w:val="0"/>
        <w:rPr>
          <w:rFonts w:ascii="Times New Roman" w:hAnsi="Times New Roman"/>
          <w:b/>
          <w:sz w:val="20"/>
        </w:rPr>
      </w:pPr>
      <w:r w:rsidRPr="00B84C3C">
        <w:rPr>
          <w:rFonts w:ascii="Times New Roman" w:hAnsi="Times New Roman"/>
          <w:b/>
          <w:sz w:val="20"/>
        </w:rPr>
        <w:br w:type="page"/>
      </w:r>
    </w:p>
    <w:p w14:paraId="61F6EB84" w14:textId="3CD2BC35" w:rsidR="00EB2183" w:rsidRPr="00B84C3C" w:rsidRDefault="00EB2183">
      <w:pPr>
        <w:tabs>
          <w:tab w:val="left" w:pos="4200"/>
        </w:tabs>
        <w:rPr>
          <w:rFonts w:ascii="Times New Roman" w:hAnsi="Times New Roman"/>
          <w:b/>
          <w:sz w:val="20"/>
        </w:rPr>
      </w:pPr>
      <w:r w:rsidRPr="00B84C3C">
        <w:rPr>
          <w:rFonts w:ascii="Times New Roman" w:hAnsi="Times New Roman"/>
          <w:b/>
          <w:sz w:val="20"/>
        </w:rPr>
        <w:lastRenderedPageBreak/>
        <w:t>Příloha č. 1 – Specifikace Přístrojů a spotřebního a provozního materiálu</w:t>
      </w:r>
    </w:p>
    <w:p w14:paraId="7B8AFEE3" w14:textId="54878733" w:rsidR="003F529C" w:rsidRPr="00B84C3C" w:rsidRDefault="003F529C">
      <w:pPr>
        <w:tabs>
          <w:tab w:val="left" w:pos="4200"/>
        </w:tabs>
        <w:rPr>
          <w:rFonts w:ascii="Times New Roman" w:hAnsi="Times New Roman"/>
          <w:b/>
          <w:sz w:val="20"/>
        </w:rPr>
      </w:pPr>
    </w:p>
    <w:p w14:paraId="1DCC51F0" w14:textId="77777777" w:rsidR="003F529C" w:rsidRPr="00B84C3C" w:rsidRDefault="003F529C">
      <w:pPr>
        <w:tabs>
          <w:tab w:val="left" w:pos="4200"/>
        </w:tabs>
        <w:rPr>
          <w:rFonts w:ascii="Times New Roman" w:hAnsi="Times New Roman"/>
          <w:b/>
          <w:sz w:val="20"/>
        </w:rPr>
      </w:pPr>
    </w:p>
    <w:p w14:paraId="0F33A1C2" w14:textId="66DB3A43" w:rsidR="00EB2183" w:rsidRPr="00B84C3C" w:rsidRDefault="00EB2183">
      <w:pPr>
        <w:tabs>
          <w:tab w:val="left" w:pos="4200"/>
        </w:tabs>
        <w:rPr>
          <w:rFonts w:ascii="Times New Roman" w:hAnsi="Times New Roman"/>
          <w:b/>
          <w:sz w:val="20"/>
        </w:rPr>
      </w:pPr>
      <w:r w:rsidRPr="00B84C3C">
        <w:rPr>
          <w:rFonts w:ascii="Times New Roman" w:hAnsi="Times New Roman"/>
          <w:b/>
          <w:sz w:val="20"/>
        </w:rPr>
        <w:br w:type="column"/>
      </w:r>
      <w:r w:rsidRPr="00B84C3C">
        <w:rPr>
          <w:rFonts w:ascii="Times New Roman" w:hAnsi="Times New Roman"/>
          <w:b/>
          <w:sz w:val="20"/>
        </w:rPr>
        <w:lastRenderedPageBreak/>
        <w:t>Příloha č. 2 – Specifikace písemných zpráv a projektu průzkumu</w:t>
      </w:r>
    </w:p>
    <w:p w14:paraId="0CA29D67" w14:textId="77777777" w:rsidR="00EB2183" w:rsidRPr="00B84C3C" w:rsidRDefault="00EB2183">
      <w:pPr>
        <w:tabs>
          <w:tab w:val="left" w:pos="4200"/>
        </w:tabs>
        <w:rPr>
          <w:rFonts w:ascii="Times New Roman" w:hAnsi="Times New Roman"/>
          <w:b/>
          <w:sz w:val="20"/>
        </w:rPr>
      </w:pPr>
    </w:p>
    <w:p w14:paraId="3AC9E6FA" w14:textId="77777777" w:rsidR="00EB2183" w:rsidRPr="00B84C3C" w:rsidRDefault="00EB2183">
      <w:pPr>
        <w:tabs>
          <w:tab w:val="left" w:pos="4200"/>
        </w:tabs>
        <w:rPr>
          <w:rFonts w:ascii="Times New Roman" w:hAnsi="Times New Roman"/>
          <w:b/>
          <w:sz w:val="20"/>
        </w:rPr>
      </w:pPr>
      <w:r w:rsidRPr="00B84C3C">
        <w:rPr>
          <w:rFonts w:ascii="Times New Roman" w:hAnsi="Times New Roman"/>
          <w:b/>
          <w:sz w:val="20"/>
        </w:rPr>
        <w:t>Specifikace písemné zprávy:</w:t>
      </w:r>
    </w:p>
    <w:p w14:paraId="0D7382D7" w14:textId="2FB5077F" w:rsidR="002B124E" w:rsidRPr="00B65715" w:rsidRDefault="002B124E">
      <w:pPr>
        <w:tabs>
          <w:tab w:val="left" w:pos="4200"/>
        </w:tabs>
        <w:jc w:val="both"/>
        <w:rPr>
          <w:rFonts w:ascii="Times New Roman" w:hAnsi="Times New Roman"/>
          <w:sz w:val="20"/>
        </w:rPr>
      </w:pPr>
      <w:r w:rsidRPr="00B65715">
        <w:rPr>
          <w:rFonts w:ascii="Times New Roman" w:hAnsi="Times New Roman"/>
          <w:sz w:val="20"/>
        </w:rPr>
        <w:t>TO FNKV Praha a TO VFN Praha poskytnou výsledky vzorků určených pro SEP, které byly získány na systémech používaných na výše zmíněných pracovištích</w:t>
      </w:r>
      <w:r w:rsidR="005E6A21" w:rsidRPr="00B65715">
        <w:rPr>
          <w:rFonts w:ascii="Times New Roman" w:hAnsi="Times New Roman"/>
          <w:sz w:val="20"/>
        </w:rPr>
        <w:t xml:space="preserve"> jak pro</w:t>
      </w:r>
      <w:r w:rsidRPr="00B65715">
        <w:rPr>
          <w:rFonts w:ascii="Times New Roman" w:hAnsi="Times New Roman"/>
          <w:sz w:val="20"/>
        </w:rPr>
        <w:t xml:space="preserve"> </w:t>
      </w:r>
      <w:r w:rsidR="005E6A21" w:rsidRPr="00B65715">
        <w:rPr>
          <w:rFonts w:ascii="Times New Roman" w:hAnsi="Times New Roman"/>
          <w:sz w:val="20"/>
        </w:rPr>
        <w:t xml:space="preserve">sérologické vyšetření, tak pro NAT vyšetření </w:t>
      </w:r>
      <w:r w:rsidRPr="00B65715">
        <w:rPr>
          <w:rFonts w:ascii="Times New Roman" w:hAnsi="Times New Roman"/>
          <w:sz w:val="20"/>
        </w:rPr>
        <w:t>(</w:t>
      </w:r>
      <w:r w:rsidR="009E21C2" w:rsidRPr="00B65715">
        <w:rPr>
          <w:rFonts w:ascii="Times New Roman" w:hAnsi="Times New Roman"/>
          <w:sz w:val="20"/>
        </w:rPr>
        <w:t xml:space="preserve">elektronická forma, </w:t>
      </w:r>
      <w:r w:rsidRPr="00B65715">
        <w:rPr>
          <w:rFonts w:ascii="Times New Roman" w:hAnsi="Times New Roman"/>
          <w:sz w:val="20"/>
        </w:rPr>
        <w:t>formát, kter</w:t>
      </w:r>
      <w:r w:rsidR="009E21C2" w:rsidRPr="00B65715">
        <w:rPr>
          <w:rFonts w:ascii="Times New Roman" w:hAnsi="Times New Roman"/>
          <w:sz w:val="20"/>
        </w:rPr>
        <w:t>ý</w:t>
      </w:r>
      <w:r w:rsidRPr="00B65715">
        <w:rPr>
          <w:rFonts w:ascii="Times New Roman" w:hAnsi="Times New Roman"/>
          <w:sz w:val="20"/>
        </w:rPr>
        <w:t xml:space="preserve"> dané systémy umožňují vytvořit). Zpráva bude obsahovat informace o použitém systému, reagenciích, dosažených výsledcích a označení vzorku, umožňujícího ho identifikovat ve všech systémech. Frekvence předání výsledků shodná s</w:t>
      </w:r>
      <w:r w:rsidR="009E21C2" w:rsidRPr="00B65715">
        <w:rPr>
          <w:rFonts w:ascii="Times New Roman" w:hAnsi="Times New Roman"/>
          <w:sz w:val="20"/>
        </w:rPr>
        <w:t xml:space="preserve"> četností </w:t>
      </w:r>
      <w:r w:rsidRPr="00B65715">
        <w:rPr>
          <w:rFonts w:ascii="Times New Roman" w:hAnsi="Times New Roman"/>
          <w:sz w:val="20"/>
        </w:rPr>
        <w:t>dodá</w:t>
      </w:r>
      <w:r w:rsidR="009E21C2" w:rsidRPr="00B65715">
        <w:rPr>
          <w:rFonts w:ascii="Times New Roman" w:hAnsi="Times New Roman"/>
          <w:sz w:val="20"/>
        </w:rPr>
        <w:t>vky</w:t>
      </w:r>
      <w:r w:rsidRPr="00B65715">
        <w:rPr>
          <w:rFonts w:ascii="Times New Roman" w:hAnsi="Times New Roman"/>
          <w:sz w:val="20"/>
        </w:rPr>
        <w:t xml:space="preserve"> vzorků (1 x týdně). </w:t>
      </w:r>
      <w:r w:rsidR="009E21C2" w:rsidRPr="00B65715">
        <w:rPr>
          <w:rFonts w:ascii="Times New Roman" w:hAnsi="Times New Roman"/>
          <w:sz w:val="20"/>
        </w:rPr>
        <w:t xml:space="preserve">Soubory s daty budou zasílány na </w:t>
      </w:r>
      <w:r w:rsidR="00443D10">
        <w:rPr>
          <w:rFonts w:ascii="Times New Roman" w:hAnsi="Times New Roman"/>
          <w:bCs/>
          <w:sz w:val="20"/>
        </w:rPr>
        <w:t>e-</w:t>
      </w:r>
      <w:r w:rsidR="009E21C2" w:rsidRPr="00B65715">
        <w:rPr>
          <w:rFonts w:ascii="Times New Roman" w:hAnsi="Times New Roman"/>
          <w:sz w:val="20"/>
        </w:rPr>
        <w:t xml:space="preserve">mailovou adresu </w:t>
      </w:r>
      <w:hyperlink r:id="rId11" w:history="1">
        <w:r w:rsidR="009E21C2" w:rsidRPr="00B65715">
          <w:rPr>
            <w:rStyle w:val="Hypertextovodkaz"/>
            <w:rFonts w:ascii="Times New Roman" w:hAnsi="Times New Roman"/>
            <w:sz w:val="20"/>
          </w:rPr>
          <w:t>petra.trachtulcova@roche.com</w:t>
        </w:r>
      </w:hyperlink>
      <w:r w:rsidR="009E21C2" w:rsidRPr="00B65715">
        <w:rPr>
          <w:rFonts w:ascii="Times New Roman" w:hAnsi="Times New Roman"/>
          <w:sz w:val="20"/>
        </w:rPr>
        <w:t>.</w:t>
      </w:r>
    </w:p>
    <w:p w14:paraId="23115917" w14:textId="77777777" w:rsidR="005E6A21" w:rsidRPr="00B65715" w:rsidRDefault="005E6A21">
      <w:pPr>
        <w:tabs>
          <w:tab w:val="left" w:pos="4200"/>
        </w:tabs>
        <w:jc w:val="both"/>
        <w:rPr>
          <w:rFonts w:ascii="Times New Roman" w:hAnsi="Times New Roman"/>
          <w:sz w:val="20"/>
        </w:rPr>
      </w:pPr>
    </w:p>
    <w:p w14:paraId="6B8D6BDD" w14:textId="6AEBAF6C" w:rsidR="009E21C2" w:rsidRPr="00B65715" w:rsidRDefault="005E6A21">
      <w:pPr>
        <w:tabs>
          <w:tab w:val="left" w:pos="4200"/>
        </w:tabs>
        <w:jc w:val="both"/>
        <w:rPr>
          <w:rFonts w:ascii="Times New Roman" w:hAnsi="Times New Roman"/>
          <w:sz w:val="20"/>
        </w:rPr>
      </w:pPr>
      <w:r w:rsidRPr="00B65715">
        <w:rPr>
          <w:rFonts w:ascii="Times New Roman" w:hAnsi="Times New Roman"/>
          <w:sz w:val="20"/>
        </w:rPr>
        <w:t>Po zpracování vzorků na přístroji</w:t>
      </w:r>
      <w:r w:rsidR="009E21C2" w:rsidRPr="00B65715">
        <w:rPr>
          <w:rFonts w:ascii="Times New Roman" w:hAnsi="Times New Roman"/>
          <w:sz w:val="20"/>
        </w:rPr>
        <w:t xml:space="preserve"> </w:t>
      </w:r>
      <w:proofErr w:type="spellStart"/>
      <w:r w:rsidR="009E21C2" w:rsidRPr="00B65715">
        <w:rPr>
          <w:rFonts w:ascii="Times New Roman" w:hAnsi="Times New Roman"/>
          <w:sz w:val="20"/>
        </w:rPr>
        <w:t>cobas</w:t>
      </w:r>
      <w:proofErr w:type="spellEnd"/>
      <w:r w:rsidR="009E21C2" w:rsidRPr="00B65715">
        <w:rPr>
          <w:rFonts w:ascii="Times New Roman" w:hAnsi="Times New Roman"/>
          <w:sz w:val="20"/>
        </w:rPr>
        <w:t xml:space="preserve"> e 601 TO VFN Praha poskytne výsledky vzorků v elektronické podobě (formát, který daný systém umožňuje vytvořit). Zpráva bude obsahovat informace o použitém systému, reagenciích, dosažených výsledcích a označení vzorku, umožňujícího ho identifikovat ve všech systémech. Frekvence předání výsledků shodná s četností dodávky vzorků (1 x týdně). Soubory s daty budou zasílány na mailovou adresu </w:t>
      </w:r>
      <w:hyperlink r:id="rId12" w:history="1">
        <w:r w:rsidR="009E21C2" w:rsidRPr="00B65715">
          <w:rPr>
            <w:rStyle w:val="Hypertextovodkaz"/>
            <w:rFonts w:ascii="Times New Roman" w:hAnsi="Times New Roman"/>
            <w:sz w:val="20"/>
          </w:rPr>
          <w:t>petra.trachtulcova@roche.com</w:t>
        </w:r>
      </w:hyperlink>
      <w:r w:rsidR="009E21C2" w:rsidRPr="00B65715">
        <w:rPr>
          <w:rFonts w:ascii="Times New Roman" w:hAnsi="Times New Roman"/>
          <w:sz w:val="20"/>
        </w:rPr>
        <w:t xml:space="preserve">. </w:t>
      </w:r>
      <w:r w:rsidR="00480BB1" w:rsidRPr="00B65715">
        <w:rPr>
          <w:rFonts w:ascii="Times New Roman" w:hAnsi="Times New Roman"/>
          <w:sz w:val="20"/>
        </w:rPr>
        <w:t xml:space="preserve">Údaje, které se budou týkat vzorků dodaných z FNKV, budou předány na TO FNKV v elektronické podobě (zajistí Petra </w:t>
      </w:r>
      <w:proofErr w:type="spellStart"/>
      <w:r w:rsidR="00480BB1" w:rsidRPr="00B65715">
        <w:rPr>
          <w:rFonts w:ascii="Times New Roman" w:hAnsi="Times New Roman"/>
          <w:sz w:val="20"/>
        </w:rPr>
        <w:t>Trachtulcová</w:t>
      </w:r>
      <w:proofErr w:type="spellEnd"/>
      <w:r w:rsidR="00480BB1" w:rsidRPr="00B65715">
        <w:rPr>
          <w:rFonts w:ascii="Times New Roman" w:hAnsi="Times New Roman"/>
          <w:sz w:val="20"/>
        </w:rPr>
        <w:t>).</w:t>
      </w:r>
    </w:p>
    <w:p w14:paraId="2A2C3D12" w14:textId="77777777" w:rsidR="005E6A21" w:rsidRPr="00B65715" w:rsidRDefault="005E6A21">
      <w:pPr>
        <w:tabs>
          <w:tab w:val="left" w:pos="4200"/>
        </w:tabs>
        <w:jc w:val="both"/>
        <w:rPr>
          <w:rFonts w:ascii="Times New Roman" w:hAnsi="Times New Roman"/>
          <w:sz w:val="20"/>
        </w:rPr>
      </w:pPr>
    </w:p>
    <w:p w14:paraId="62F7A760" w14:textId="70BC5E06" w:rsidR="009E21C2" w:rsidRPr="00B65715" w:rsidRDefault="009E21C2">
      <w:pPr>
        <w:tabs>
          <w:tab w:val="left" w:pos="4200"/>
        </w:tabs>
        <w:jc w:val="both"/>
        <w:rPr>
          <w:rFonts w:ascii="Times New Roman" w:hAnsi="Times New Roman"/>
          <w:sz w:val="20"/>
        </w:rPr>
      </w:pPr>
      <w:r w:rsidRPr="00B65715">
        <w:rPr>
          <w:rFonts w:ascii="Times New Roman" w:hAnsi="Times New Roman"/>
          <w:sz w:val="20"/>
        </w:rPr>
        <w:t>Pro v</w:t>
      </w:r>
      <w:r w:rsidR="002B124E" w:rsidRPr="00B65715">
        <w:rPr>
          <w:rFonts w:ascii="Times New Roman" w:hAnsi="Times New Roman"/>
          <w:sz w:val="20"/>
        </w:rPr>
        <w:t xml:space="preserve">zorky, které při zpracování na TO VFN Praha </w:t>
      </w:r>
      <w:r w:rsidRPr="00B65715">
        <w:rPr>
          <w:rFonts w:ascii="Times New Roman" w:hAnsi="Times New Roman"/>
          <w:sz w:val="20"/>
        </w:rPr>
        <w:t xml:space="preserve">(vlastní systém pro sérologická vyšetření) </w:t>
      </w:r>
      <w:r w:rsidR="002B124E" w:rsidRPr="00B65715">
        <w:rPr>
          <w:rFonts w:ascii="Times New Roman" w:hAnsi="Times New Roman"/>
          <w:sz w:val="20"/>
        </w:rPr>
        <w:t>a TO FNKV Praha</w:t>
      </w:r>
      <w:r w:rsidRPr="00B65715">
        <w:rPr>
          <w:rFonts w:ascii="Times New Roman" w:hAnsi="Times New Roman"/>
          <w:sz w:val="20"/>
        </w:rPr>
        <w:t xml:space="preserve"> (vlastní systém pro sérologická vyšetření a Přístroj </w:t>
      </w:r>
      <w:proofErr w:type="spellStart"/>
      <w:r w:rsidRPr="00B65715">
        <w:rPr>
          <w:rFonts w:ascii="Times New Roman" w:hAnsi="Times New Roman"/>
          <w:sz w:val="20"/>
        </w:rPr>
        <w:t>cobas</w:t>
      </w:r>
      <w:proofErr w:type="spellEnd"/>
      <w:r w:rsidRPr="00B65715">
        <w:rPr>
          <w:rFonts w:ascii="Times New Roman" w:hAnsi="Times New Roman"/>
          <w:sz w:val="20"/>
        </w:rPr>
        <w:t xml:space="preserve"> e601)</w:t>
      </w:r>
      <w:r w:rsidR="002B124E" w:rsidRPr="00B65715">
        <w:rPr>
          <w:rFonts w:ascii="Times New Roman" w:hAnsi="Times New Roman"/>
          <w:sz w:val="20"/>
        </w:rPr>
        <w:t xml:space="preserve">, budou mít výsledek </w:t>
      </w:r>
      <w:r w:rsidRPr="00B65715">
        <w:rPr>
          <w:rFonts w:ascii="Times New Roman" w:hAnsi="Times New Roman"/>
          <w:sz w:val="20"/>
        </w:rPr>
        <w:t xml:space="preserve">„reaktivní“ nebo „nejasný“, se údaje obsahující informaci o čísle vzorku, datu měření, výsledku a interpretaci, zapíší také do tabulky (formát excel), kterou připraví a poskytne </w:t>
      </w:r>
      <w:proofErr w:type="spellStart"/>
      <w:r w:rsidRPr="00B65715">
        <w:rPr>
          <w:rFonts w:ascii="Times New Roman" w:hAnsi="Times New Roman"/>
          <w:sz w:val="20"/>
        </w:rPr>
        <w:t>Roche</w:t>
      </w:r>
      <w:proofErr w:type="spellEnd"/>
      <w:r w:rsidRPr="00B65715">
        <w:rPr>
          <w:rFonts w:ascii="Times New Roman" w:hAnsi="Times New Roman"/>
          <w:sz w:val="20"/>
        </w:rPr>
        <w:t xml:space="preserve">. </w:t>
      </w:r>
      <w:r w:rsidR="005E6A21" w:rsidRPr="00B65715">
        <w:rPr>
          <w:rFonts w:ascii="Times New Roman" w:hAnsi="Times New Roman"/>
          <w:sz w:val="20"/>
        </w:rPr>
        <w:t xml:space="preserve">Do tabulky budou doplněny také výsledky konfirmačních vyšetření z referenčních laboratoří. </w:t>
      </w:r>
      <w:r w:rsidR="00D15987" w:rsidRPr="00B65715">
        <w:rPr>
          <w:rFonts w:ascii="Times New Roman" w:hAnsi="Times New Roman"/>
          <w:sz w:val="20"/>
        </w:rPr>
        <w:t xml:space="preserve">Bude zde uveden celkový počet zpracovaných vzorků. </w:t>
      </w:r>
      <w:r w:rsidRPr="00B65715">
        <w:rPr>
          <w:rFonts w:ascii="Times New Roman" w:hAnsi="Times New Roman"/>
          <w:sz w:val="20"/>
        </w:rPr>
        <w:t>Tato tabulka bude předána na závěr celého SEP. Soubor s daty bud</w:t>
      </w:r>
      <w:r w:rsidR="005E6A21" w:rsidRPr="00B65715">
        <w:rPr>
          <w:rFonts w:ascii="Times New Roman" w:hAnsi="Times New Roman"/>
          <w:sz w:val="20"/>
        </w:rPr>
        <w:t>e</w:t>
      </w:r>
      <w:r w:rsidRPr="00B65715">
        <w:rPr>
          <w:rFonts w:ascii="Times New Roman" w:hAnsi="Times New Roman"/>
          <w:sz w:val="20"/>
        </w:rPr>
        <w:t xml:space="preserve"> zaslán na mailovou adresu </w:t>
      </w:r>
      <w:hyperlink r:id="rId13" w:history="1">
        <w:r w:rsidRPr="00B65715">
          <w:rPr>
            <w:rStyle w:val="Hypertextovodkaz"/>
            <w:rFonts w:ascii="Times New Roman" w:hAnsi="Times New Roman"/>
            <w:sz w:val="20"/>
          </w:rPr>
          <w:t>petra.trachtulcova@roche.com</w:t>
        </w:r>
      </w:hyperlink>
      <w:r w:rsidRPr="00B65715">
        <w:rPr>
          <w:rFonts w:ascii="Times New Roman" w:hAnsi="Times New Roman"/>
          <w:sz w:val="20"/>
        </w:rPr>
        <w:t xml:space="preserve">. </w:t>
      </w:r>
    </w:p>
    <w:p w14:paraId="308AB86C" w14:textId="11FBD996" w:rsidR="002B124E" w:rsidRDefault="002B124E">
      <w:pPr>
        <w:tabs>
          <w:tab w:val="left" w:pos="4200"/>
        </w:tabs>
        <w:rPr>
          <w:rFonts w:ascii="Times New Roman" w:hAnsi="Times New Roman"/>
          <w:b/>
          <w:sz w:val="20"/>
        </w:rPr>
      </w:pPr>
    </w:p>
    <w:p w14:paraId="1F860258" w14:textId="70EDC9B8" w:rsidR="00EB2C95" w:rsidRDefault="00EB2C95">
      <w:pPr>
        <w:tabs>
          <w:tab w:val="left" w:pos="4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Data </w:t>
      </w:r>
      <w:proofErr w:type="spellStart"/>
      <w:r>
        <w:rPr>
          <w:rFonts w:ascii="Times New Roman" w:hAnsi="Times New Roman"/>
          <w:b/>
          <w:sz w:val="20"/>
        </w:rPr>
        <w:t>sheet</w:t>
      </w:r>
      <w:proofErr w:type="spellEnd"/>
      <w:r>
        <w:rPr>
          <w:rFonts w:ascii="Times New Roman" w:hAnsi="Times New Roman"/>
          <w:b/>
          <w:sz w:val="20"/>
        </w:rPr>
        <w:t xml:space="preserve"> pro vyplňování dat VFN a FNKV obdržely před uzavřením této Smlouvy.</w:t>
      </w:r>
    </w:p>
    <w:p w14:paraId="6F4ACAAB" w14:textId="2AB958BF" w:rsidR="00EB2183" w:rsidRPr="00B84C3C" w:rsidRDefault="00EB2183">
      <w:pPr>
        <w:tabs>
          <w:tab w:val="left" w:pos="4200"/>
        </w:tabs>
        <w:rPr>
          <w:rFonts w:ascii="Times New Roman" w:hAnsi="Times New Roman"/>
          <w:b/>
          <w:sz w:val="20"/>
        </w:rPr>
      </w:pPr>
    </w:p>
    <w:p w14:paraId="238E634B" w14:textId="7FA84237" w:rsidR="00EB2183" w:rsidRPr="00B84C3C" w:rsidRDefault="00EB2183">
      <w:pPr>
        <w:tabs>
          <w:tab w:val="left" w:pos="4200"/>
        </w:tabs>
        <w:rPr>
          <w:rFonts w:ascii="Times New Roman" w:hAnsi="Times New Roman"/>
          <w:b/>
          <w:sz w:val="20"/>
        </w:rPr>
      </w:pPr>
      <w:r w:rsidRPr="00B84C3C">
        <w:rPr>
          <w:rFonts w:ascii="Times New Roman" w:hAnsi="Times New Roman"/>
          <w:b/>
          <w:sz w:val="20"/>
        </w:rPr>
        <w:t>Projekt průzkumu:</w:t>
      </w:r>
    </w:p>
    <w:p w14:paraId="0E4074A2" w14:textId="77777777" w:rsidR="00EB2183" w:rsidRPr="00B84C3C" w:rsidRDefault="00EB2183">
      <w:pPr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>Co a proč?</w:t>
      </w:r>
    </w:p>
    <w:p w14:paraId="59C71808" w14:textId="02773A2D" w:rsidR="00EB2183" w:rsidRPr="00B84C3C" w:rsidRDefault="00EB2183">
      <w:pPr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>- průzkum zaměřený na srovnání přístrojů používaných v laboratořích transfúzní služby k sérologickému testování přítomnosti infekčních markerů u dárců krve</w:t>
      </w:r>
    </w:p>
    <w:p w14:paraId="45F1D90D" w14:textId="4B0E230D" w:rsidR="00EB2183" w:rsidRPr="00B84C3C" w:rsidRDefault="00EB2183">
      <w:pPr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 xml:space="preserve">- využití spolehlivých systémů </w:t>
      </w:r>
      <w:proofErr w:type="spellStart"/>
      <w:r w:rsidRPr="00B84C3C">
        <w:rPr>
          <w:rFonts w:ascii="Times New Roman" w:hAnsi="Times New Roman"/>
          <w:sz w:val="20"/>
        </w:rPr>
        <w:t>Roche</w:t>
      </w:r>
      <w:proofErr w:type="spellEnd"/>
      <w:r w:rsidRPr="00B84C3C">
        <w:rPr>
          <w:rFonts w:ascii="Times New Roman" w:hAnsi="Times New Roman"/>
          <w:sz w:val="20"/>
        </w:rPr>
        <w:t xml:space="preserve"> známých a populárních biochemických/imunologických laboratořích </w:t>
      </w:r>
    </w:p>
    <w:p w14:paraId="6A20A202" w14:textId="77777777" w:rsidR="00EB2183" w:rsidRPr="00B84C3C" w:rsidRDefault="00EB2183">
      <w:pPr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>Jak?</w:t>
      </w:r>
    </w:p>
    <w:p w14:paraId="00F42236" w14:textId="77777777" w:rsidR="00EB2183" w:rsidRPr="00B84C3C" w:rsidRDefault="00EB2183">
      <w:pPr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 xml:space="preserve">- firma </w:t>
      </w:r>
      <w:proofErr w:type="spellStart"/>
      <w:r w:rsidRPr="00B84C3C">
        <w:rPr>
          <w:rFonts w:ascii="Times New Roman" w:hAnsi="Times New Roman"/>
          <w:sz w:val="20"/>
        </w:rPr>
        <w:t>Roche</w:t>
      </w:r>
      <w:proofErr w:type="spellEnd"/>
      <w:r w:rsidRPr="00B84C3C">
        <w:rPr>
          <w:rFonts w:ascii="Times New Roman" w:hAnsi="Times New Roman"/>
          <w:sz w:val="20"/>
        </w:rPr>
        <w:t xml:space="preserve"> poskytuje analytický systém </w:t>
      </w:r>
      <w:proofErr w:type="spellStart"/>
      <w:r w:rsidRPr="00B84C3C">
        <w:rPr>
          <w:rFonts w:ascii="Times New Roman" w:hAnsi="Times New Roman"/>
          <w:sz w:val="20"/>
        </w:rPr>
        <w:t>cobas</w:t>
      </w:r>
      <w:proofErr w:type="spellEnd"/>
      <w:r w:rsidRPr="00B84C3C">
        <w:rPr>
          <w:rFonts w:ascii="Times New Roman" w:hAnsi="Times New Roman"/>
          <w:sz w:val="20"/>
        </w:rPr>
        <w:t xml:space="preserve"> e 601, reagencie, instalaci a aplikační školení</w:t>
      </w:r>
    </w:p>
    <w:p w14:paraId="30D13248" w14:textId="4992FBE7" w:rsidR="00EB2183" w:rsidRPr="00B84C3C" w:rsidRDefault="00EB2183">
      <w:pPr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>- FNKV a VFN poskytuje analyzované vzorky, data ze svých analytických systémů (včetně konfirmačních výsledků) a VFN zpracovává vzorky</w:t>
      </w:r>
    </w:p>
    <w:p w14:paraId="6482C4A1" w14:textId="77777777" w:rsidR="00EB2183" w:rsidRPr="00B84C3C" w:rsidRDefault="00EB2183">
      <w:pPr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 xml:space="preserve">- získaná data vyhodnotí specializovaný tým společnosti </w:t>
      </w:r>
      <w:proofErr w:type="spellStart"/>
      <w:r w:rsidRPr="00B84C3C">
        <w:rPr>
          <w:rFonts w:ascii="Times New Roman" w:hAnsi="Times New Roman"/>
          <w:sz w:val="20"/>
        </w:rPr>
        <w:t>Roche</w:t>
      </w:r>
      <w:proofErr w:type="spellEnd"/>
    </w:p>
    <w:p w14:paraId="07BE3CFB" w14:textId="77777777" w:rsidR="00EB2183" w:rsidRPr="00B84C3C" w:rsidRDefault="00EB2183">
      <w:pPr>
        <w:rPr>
          <w:rFonts w:ascii="Times New Roman" w:hAnsi="Times New Roman"/>
          <w:sz w:val="20"/>
        </w:rPr>
      </w:pPr>
    </w:p>
    <w:p w14:paraId="283614F2" w14:textId="61EB2593" w:rsidR="00EB2183" w:rsidRPr="00B84C3C" w:rsidRDefault="00EB2183">
      <w:pPr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>Výstup průzkumu:</w:t>
      </w:r>
    </w:p>
    <w:p w14:paraId="3DCE3E63" w14:textId="2D126EA0" w:rsidR="00EB2183" w:rsidRPr="00B84C3C" w:rsidRDefault="00EB2183">
      <w:pPr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 xml:space="preserve">- porovnání systémů, které se používají v laboratořích transfúzní služby </w:t>
      </w:r>
    </w:p>
    <w:p w14:paraId="2C3C37D4" w14:textId="77777777" w:rsidR="00EB2183" w:rsidRPr="00B84C3C" w:rsidRDefault="00EB2183">
      <w:pPr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 xml:space="preserve">- získání dat o analytických a klinických charakteristikách analyzátorů a testů </w:t>
      </w:r>
      <w:proofErr w:type="spellStart"/>
      <w:r w:rsidRPr="00B84C3C">
        <w:rPr>
          <w:rFonts w:ascii="Times New Roman" w:hAnsi="Times New Roman"/>
          <w:sz w:val="20"/>
        </w:rPr>
        <w:t>Roche</w:t>
      </w:r>
      <w:proofErr w:type="spellEnd"/>
      <w:r w:rsidRPr="00B84C3C">
        <w:rPr>
          <w:rFonts w:ascii="Times New Roman" w:hAnsi="Times New Roman"/>
          <w:sz w:val="20"/>
        </w:rPr>
        <w:t xml:space="preserve"> v podmínkách laboratoří transfúzní služby</w:t>
      </w:r>
    </w:p>
    <w:p w14:paraId="1D368E05" w14:textId="77777777" w:rsidR="00EB2183" w:rsidRPr="00B84C3C" w:rsidRDefault="00EB2183">
      <w:pPr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 xml:space="preserve">- seznámení se serologickými systémy společnosti </w:t>
      </w:r>
      <w:proofErr w:type="spellStart"/>
      <w:r w:rsidRPr="00B84C3C">
        <w:rPr>
          <w:rFonts w:ascii="Times New Roman" w:hAnsi="Times New Roman"/>
          <w:sz w:val="20"/>
        </w:rPr>
        <w:t>Roche</w:t>
      </w:r>
      <w:proofErr w:type="spellEnd"/>
      <w:r w:rsidRPr="00B84C3C">
        <w:rPr>
          <w:rFonts w:ascii="Times New Roman" w:hAnsi="Times New Roman"/>
          <w:sz w:val="20"/>
        </w:rPr>
        <w:t xml:space="preserve"> </w:t>
      </w:r>
    </w:p>
    <w:p w14:paraId="50F30CAA" w14:textId="7964E7A8" w:rsidR="00EB2183" w:rsidRPr="00B84C3C" w:rsidRDefault="00EB2183">
      <w:pPr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>- zjištění slabých a silných stránek jednotlivých systémů zapojených do průzkumu</w:t>
      </w:r>
    </w:p>
    <w:p w14:paraId="1739AE1A" w14:textId="77777777" w:rsidR="00EB2183" w:rsidRPr="00B84C3C" w:rsidRDefault="00EB2183">
      <w:pPr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>- publikace výsledků na české i zahraniční konferenci v podobě posteru či odborného článku</w:t>
      </w:r>
    </w:p>
    <w:p w14:paraId="00A1ED8A" w14:textId="70ABF95D" w:rsidR="00EB2183" w:rsidRPr="00B84C3C" w:rsidRDefault="00EB2183">
      <w:pPr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 xml:space="preserve">- porovnání přístrojů společnosti </w:t>
      </w:r>
      <w:proofErr w:type="spellStart"/>
      <w:r w:rsidRPr="00B84C3C">
        <w:rPr>
          <w:rFonts w:ascii="Times New Roman" w:hAnsi="Times New Roman"/>
          <w:sz w:val="20"/>
        </w:rPr>
        <w:t>Roche</w:t>
      </w:r>
      <w:proofErr w:type="spellEnd"/>
      <w:r w:rsidRPr="00B84C3C">
        <w:rPr>
          <w:rFonts w:ascii="Times New Roman" w:hAnsi="Times New Roman"/>
          <w:sz w:val="20"/>
        </w:rPr>
        <w:t xml:space="preserve">, </w:t>
      </w:r>
      <w:proofErr w:type="spellStart"/>
      <w:r w:rsidRPr="00B84C3C">
        <w:rPr>
          <w:rFonts w:ascii="Times New Roman" w:hAnsi="Times New Roman"/>
          <w:sz w:val="20"/>
        </w:rPr>
        <w:t>Abbott</w:t>
      </w:r>
      <w:proofErr w:type="spellEnd"/>
      <w:r w:rsidRPr="00B84C3C">
        <w:rPr>
          <w:rFonts w:ascii="Times New Roman" w:hAnsi="Times New Roman"/>
          <w:sz w:val="20"/>
        </w:rPr>
        <w:t xml:space="preserve">, </w:t>
      </w:r>
      <w:proofErr w:type="spellStart"/>
      <w:r w:rsidRPr="00B84C3C">
        <w:rPr>
          <w:rFonts w:ascii="Times New Roman" w:hAnsi="Times New Roman"/>
          <w:sz w:val="20"/>
        </w:rPr>
        <w:t>Diasorin</w:t>
      </w:r>
      <w:proofErr w:type="spellEnd"/>
      <w:r w:rsidRPr="00B84C3C">
        <w:rPr>
          <w:rFonts w:ascii="Times New Roman" w:hAnsi="Times New Roman"/>
          <w:sz w:val="20"/>
        </w:rPr>
        <w:t xml:space="preserve"> na všech úrovních za stejných podmínek testování:</w:t>
      </w:r>
    </w:p>
    <w:p w14:paraId="5F22663A" w14:textId="77777777" w:rsidR="00EB2183" w:rsidRPr="00B84C3C" w:rsidRDefault="00EB2183" w:rsidP="00D04D8A">
      <w:pPr>
        <w:pStyle w:val="Odstavecseseznamem"/>
        <w:keepNext w:val="0"/>
        <w:keepLines w:val="0"/>
        <w:numPr>
          <w:ilvl w:val="0"/>
          <w:numId w:val="25"/>
        </w:numPr>
        <w:rPr>
          <w:rFonts w:ascii="Times New Roman" w:hAnsi="Times New Roman"/>
          <w:sz w:val="20"/>
        </w:rPr>
      </w:pPr>
      <w:proofErr w:type="spellStart"/>
      <w:r w:rsidRPr="00B84C3C">
        <w:rPr>
          <w:rFonts w:ascii="Times New Roman" w:hAnsi="Times New Roman"/>
          <w:sz w:val="20"/>
        </w:rPr>
        <w:t>Workflow</w:t>
      </w:r>
      <w:proofErr w:type="spellEnd"/>
      <w:r w:rsidRPr="00B84C3C">
        <w:rPr>
          <w:rFonts w:ascii="Times New Roman" w:hAnsi="Times New Roman"/>
          <w:sz w:val="20"/>
        </w:rPr>
        <w:t xml:space="preserve"> a příprava vzorků</w:t>
      </w:r>
    </w:p>
    <w:p w14:paraId="45B8A786" w14:textId="77777777" w:rsidR="00EB2183" w:rsidRPr="00B84C3C" w:rsidRDefault="00EB2183" w:rsidP="00D04D8A">
      <w:pPr>
        <w:pStyle w:val="Odstavecseseznamem"/>
        <w:keepNext w:val="0"/>
        <w:keepLines w:val="0"/>
        <w:numPr>
          <w:ilvl w:val="0"/>
          <w:numId w:val="25"/>
        </w:numPr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>vyhodnocení výsledků</w:t>
      </w:r>
    </w:p>
    <w:p w14:paraId="57FF8690" w14:textId="77777777" w:rsidR="00EB2183" w:rsidRPr="00B84C3C" w:rsidRDefault="00EB2183" w:rsidP="00D04D8A">
      <w:pPr>
        <w:pStyle w:val="Odstavecseseznamem"/>
        <w:keepNext w:val="0"/>
        <w:keepLines w:val="0"/>
        <w:numPr>
          <w:ilvl w:val="0"/>
          <w:numId w:val="25"/>
        </w:numPr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 xml:space="preserve">porovnání citlivostí přístrojů </w:t>
      </w:r>
    </w:p>
    <w:p w14:paraId="00DA15B6" w14:textId="77777777" w:rsidR="00EB2183" w:rsidRPr="00B84C3C" w:rsidRDefault="00EB2183" w:rsidP="00D04D8A">
      <w:pPr>
        <w:pStyle w:val="Odstavecseseznamem"/>
        <w:keepNext w:val="0"/>
        <w:keepLines w:val="0"/>
        <w:numPr>
          <w:ilvl w:val="0"/>
          <w:numId w:val="25"/>
        </w:numPr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>srovnání specifičnosti jednotlivých testů</w:t>
      </w:r>
    </w:p>
    <w:p w14:paraId="497FA0F6" w14:textId="77777777" w:rsidR="00EB2183" w:rsidRPr="00B84C3C" w:rsidRDefault="00EB2183" w:rsidP="00D04D8A">
      <w:pPr>
        <w:pStyle w:val="Odstavecseseznamem"/>
        <w:keepNext w:val="0"/>
        <w:keepLines w:val="0"/>
        <w:numPr>
          <w:ilvl w:val="0"/>
          <w:numId w:val="25"/>
        </w:numPr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sz w:val="20"/>
        </w:rPr>
        <w:t>unikátní možnost srovnání systémů pro serologické vyšetření v laboratořích transfúzní služby</w:t>
      </w:r>
    </w:p>
    <w:p w14:paraId="75013CAD" w14:textId="77777777" w:rsidR="00EB2183" w:rsidRPr="00B84C3C" w:rsidRDefault="00EB2183">
      <w:pPr>
        <w:tabs>
          <w:tab w:val="left" w:pos="4200"/>
        </w:tabs>
        <w:rPr>
          <w:rFonts w:ascii="Times New Roman" w:hAnsi="Times New Roman"/>
          <w:b/>
          <w:sz w:val="20"/>
        </w:rPr>
      </w:pPr>
    </w:p>
    <w:p w14:paraId="3FE9CEAC" w14:textId="457F46A8" w:rsidR="00F44AEC" w:rsidRPr="00B84C3C" w:rsidRDefault="00EB2183">
      <w:pPr>
        <w:tabs>
          <w:tab w:val="left" w:pos="4200"/>
        </w:tabs>
        <w:rPr>
          <w:rFonts w:ascii="Times New Roman" w:hAnsi="Times New Roman"/>
          <w:sz w:val="20"/>
        </w:rPr>
      </w:pPr>
      <w:r w:rsidRPr="00B84C3C">
        <w:rPr>
          <w:rFonts w:ascii="Times New Roman" w:hAnsi="Times New Roman"/>
          <w:b/>
          <w:sz w:val="20"/>
        </w:rPr>
        <w:br w:type="column"/>
      </w:r>
      <w:r w:rsidRPr="00B84C3C">
        <w:rPr>
          <w:rFonts w:ascii="Times New Roman" w:hAnsi="Times New Roman"/>
          <w:b/>
          <w:sz w:val="20"/>
        </w:rPr>
        <w:lastRenderedPageBreak/>
        <w:t>Příloha č. 3 – Kontaktní osoby</w:t>
      </w:r>
      <w:r w:rsidRPr="00B84C3C">
        <w:rPr>
          <w:rFonts w:ascii="Times New Roman" w:hAnsi="Times New Roman"/>
          <w:sz w:val="20"/>
        </w:rPr>
        <w:t>.</w:t>
      </w:r>
    </w:p>
    <w:p w14:paraId="3EC6758C" w14:textId="706D3C98" w:rsidR="00EB2183" w:rsidRPr="00B84C3C" w:rsidRDefault="00EB2183">
      <w:pPr>
        <w:tabs>
          <w:tab w:val="left" w:pos="4200"/>
        </w:tabs>
        <w:rPr>
          <w:rFonts w:ascii="Times New Roman" w:hAnsi="Times New Roman"/>
          <w:sz w:val="20"/>
        </w:rPr>
      </w:pPr>
    </w:p>
    <w:p w14:paraId="64E22B7D" w14:textId="77777777" w:rsidR="005E6A21" w:rsidRDefault="005E6A21">
      <w:pPr>
        <w:tabs>
          <w:tab w:val="left" w:pos="4200"/>
        </w:tabs>
        <w:rPr>
          <w:rFonts w:cs="Arial"/>
          <w:sz w:val="20"/>
        </w:rPr>
      </w:pPr>
      <w:bookmarkStart w:id="1" w:name="_GoBack"/>
      <w:bookmarkEnd w:id="1"/>
    </w:p>
    <w:p w14:paraId="4A98CEA1" w14:textId="77777777" w:rsidR="005E6A21" w:rsidRPr="00671C03" w:rsidRDefault="005E6A21">
      <w:pPr>
        <w:tabs>
          <w:tab w:val="left" w:pos="4200"/>
        </w:tabs>
        <w:rPr>
          <w:rFonts w:ascii="Times New Roman" w:hAnsi="Times New Roman"/>
          <w:b/>
          <w:sz w:val="20"/>
        </w:rPr>
      </w:pPr>
    </w:p>
    <w:sectPr w:rsidR="005E6A21" w:rsidRPr="00671C03" w:rsidSect="00996BF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992" w:left="1418" w:header="709" w:footer="45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80A21" w14:textId="77777777" w:rsidR="00C83A89" w:rsidRDefault="00C83A89" w:rsidP="002E10A7">
      <w:r>
        <w:separator/>
      </w:r>
    </w:p>
  </w:endnote>
  <w:endnote w:type="continuationSeparator" w:id="0">
    <w:p w14:paraId="7FB3274B" w14:textId="77777777" w:rsidR="00C83A89" w:rsidRDefault="00C83A89" w:rsidP="002E10A7">
      <w:r>
        <w:continuationSeparator/>
      </w:r>
    </w:p>
  </w:endnote>
  <w:endnote w:type="continuationNotice" w:id="1">
    <w:p w14:paraId="2D77608E" w14:textId="77777777" w:rsidR="00C83A89" w:rsidRDefault="00C83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ago">
    <w:altName w:val="Calibri"/>
    <w:charset w:val="EE"/>
    <w:family w:val="auto"/>
    <w:pitch w:val="variable"/>
    <w:sig w:usb0="A00002AF" w:usb1="5000205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83AA" w14:textId="77777777" w:rsidR="009E21C2" w:rsidRDefault="009E21C2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>
      <w:rPr>
        <w:rStyle w:val="slostrnky"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</w:p>
  <w:p w14:paraId="3389C8CE" w14:textId="7F5D06B4" w:rsidR="009E21C2" w:rsidRDefault="009E21C2">
    <w:pPr>
      <w:pStyle w:val="Zpat"/>
      <w:rPr>
        <w:rStyle w:val="slostrnky"/>
        <w:snapToGrid w:val="0"/>
        <w:sz w:val="10"/>
      </w:rPr>
    </w:pPr>
    <w:r>
      <w:rPr>
        <w:rStyle w:val="slostrnky"/>
        <w:snapToGrid w:val="0"/>
        <w:sz w:val="10"/>
      </w:rPr>
      <w:fldChar w:fldCharType="begin"/>
    </w:r>
    <w:r>
      <w:rPr>
        <w:rStyle w:val="slostrnky"/>
        <w:snapToGrid w:val="0"/>
        <w:sz w:val="10"/>
      </w:rPr>
      <w:instrText xml:space="preserve"> FILENAME \p </w:instrText>
    </w:r>
    <w:r>
      <w:rPr>
        <w:rStyle w:val="slostrnky"/>
        <w:snapToGrid w:val="0"/>
        <w:sz w:val="10"/>
      </w:rPr>
      <w:fldChar w:fldCharType="separate"/>
    </w:r>
    <w:r w:rsidR="00E947A5">
      <w:rPr>
        <w:rStyle w:val="slostrnky"/>
        <w:noProof/>
        <w:snapToGrid w:val="0"/>
        <w:sz w:val="10"/>
      </w:rPr>
      <w:t>https://vfnpraha.sharepoint.com/sites/app/pripominkovani/KnihovnaPS/PS11207/1640-19_Smlouva_VFN_FNKV_ROCHE_final.docx</w:t>
    </w:r>
    <w:r>
      <w:rPr>
        <w:rStyle w:val="slostrnky"/>
        <w:snapToGrid w:val="0"/>
        <w:sz w:val="10"/>
      </w:rPr>
      <w:fldChar w:fldCharType="end"/>
    </w:r>
  </w:p>
  <w:p w14:paraId="47E95B94" w14:textId="77777777" w:rsidR="009E21C2" w:rsidRDefault="009E21C2">
    <w:pPr>
      <w:pStyle w:val="Zpat"/>
      <w:rPr>
        <w:rStyle w:val="slostrnky"/>
        <w:snapToGrid w:val="0"/>
        <w:sz w:val="10"/>
      </w:rPr>
    </w:pPr>
  </w:p>
  <w:p w14:paraId="5E6B2750" w14:textId="77777777" w:rsidR="009E21C2" w:rsidRDefault="009E21C2">
    <w:pPr>
      <w:pStyle w:val="Zpat"/>
      <w:rPr>
        <w:rStyle w:val="slostrnky"/>
        <w:snapToGrid w:val="0"/>
        <w:sz w:val="18"/>
      </w:rPr>
    </w:pPr>
  </w:p>
  <w:p w14:paraId="4FD00D24" w14:textId="77777777" w:rsidR="009E21C2" w:rsidRDefault="009E21C2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  <w:p w14:paraId="7B94F930" w14:textId="77777777" w:rsidR="009E21C2" w:rsidRDefault="009E21C2">
    <w:pPr>
      <w:pStyle w:val="Zpat"/>
      <w:jc w:val="both"/>
      <w:rPr>
        <w:snapToGrid w:val="0"/>
        <w:sz w:val="16"/>
      </w:rPr>
    </w:pPr>
  </w:p>
  <w:p w14:paraId="1D28A1D9" w14:textId="77777777" w:rsidR="009E21C2" w:rsidRDefault="009E21C2">
    <w:pPr>
      <w:pStyle w:val="Zpat"/>
      <w:jc w:val="both"/>
      <w:rPr>
        <w:sz w:val="16"/>
      </w:rPr>
    </w:pPr>
    <w:r>
      <w:rPr>
        <w:snapToGrid w:val="0"/>
        <w:sz w:val="16"/>
      </w:rPr>
      <w:t>5/041/04/0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7902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6C02340" w14:textId="4B48252C" w:rsidR="00996BF9" w:rsidRPr="00996BF9" w:rsidRDefault="00996BF9">
        <w:pPr>
          <w:pStyle w:val="Zpat"/>
          <w:jc w:val="center"/>
          <w:rPr>
            <w:sz w:val="18"/>
            <w:szCs w:val="18"/>
          </w:rPr>
        </w:pPr>
        <w:r w:rsidRPr="00996BF9">
          <w:rPr>
            <w:sz w:val="18"/>
            <w:szCs w:val="18"/>
          </w:rPr>
          <w:fldChar w:fldCharType="begin"/>
        </w:r>
        <w:r w:rsidRPr="00996BF9">
          <w:rPr>
            <w:sz w:val="18"/>
            <w:szCs w:val="18"/>
          </w:rPr>
          <w:instrText>PAGE   \* MERGEFORMAT</w:instrText>
        </w:r>
        <w:r w:rsidRPr="00996BF9">
          <w:rPr>
            <w:sz w:val="18"/>
            <w:szCs w:val="18"/>
          </w:rPr>
          <w:fldChar w:fldCharType="separate"/>
        </w:r>
        <w:r w:rsidRPr="00996BF9">
          <w:rPr>
            <w:sz w:val="18"/>
            <w:szCs w:val="18"/>
          </w:rPr>
          <w:t>2</w:t>
        </w:r>
        <w:r w:rsidRPr="00996BF9">
          <w:rPr>
            <w:sz w:val="18"/>
            <w:szCs w:val="18"/>
          </w:rPr>
          <w:fldChar w:fldCharType="end"/>
        </w:r>
      </w:p>
    </w:sdtContent>
  </w:sdt>
  <w:p w14:paraId="348ADE82" w14:textId="48102922" w:rsidR="009E21C2" w:rsidRPr="004A4E59" w:rsidRDefault="00254B91" w:rsidP="00254B91">
    <w:pPr>
      <w:pStyle w:val="Zpat"/>
      <w:tabs>
        <w:tab w:val="clear" w:pos="4536"/>
        <w:tab w:val="clear" w:pos="9072"/>
        <w:tab w:val="left" w:pos="5655"/>
      </w:tabs>
      <w:rPr>
        <w:rStyle w:val="slostrnky"/>
        <w:rFonts w:ascii="Imago" w:hAnsi="Imago"/>
        <w:sz w:val="18"/>
      </w:rPr>
    </w:pPr>
    <w:r>
      <w:rPr>
        <w:rStyle w:val="slostrnky"/>
        <w:rFonts w:ascii="Imago" w:hAnsi="Imago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93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48FAE46" w14:textId="59560176" w:rsidR="00240B70" w:rsidRPr="00240B70" w:rsidRDefault="00240B70">
        <w:pPr>
          <w:pStyle w:val="Zpat"/>
          <w:jc w:val="center"/>
          <w:rPr>
            <w:sz w:val="18"/>
            <w:szCs w:val="18"/>
          </w:rPr>
        </w:pPr>
        <w:r w:rsidRPr="00240B70">
          <w:rPr>
            <w:sz w:val="18"/>
            <w:szCs w:val="18"/>
          </w:rPr>
          <w:fldChar w:fldCharType="begin"/>
        </w:r>
        <w:r w:rsidRPr="00240B70">
          <w:rPr>
            <w:sz w:val="18"/>
            <w:szCs w:val="18"/>
          </w:rPr>
          <w:instrText>PAGE   \* MERGEFORMAT</w:instrText>
        </w:r>
        <w:r w:rsidRPr="00240B70">
          <w:rPr>
            <w:sz w:val="18"/>
            <w:szCs w:val="18"/>
          </w:rPr>
          <w:fldChar w:fldCharType="separate"/>
        </w:r>
        <w:r w:rsidRPr="00240B70">
          <w:rPr>
            <w:sz w:val="18"/>
            <w:szCs w:val="18"/>
          </w:rPr>
          <w:t>2</w:t>
        </w:r>
        <w:r w:rsidRPr="00240B70">
          <w:rPr>
            <w:sz w:val="18"/>
            <w:szCs w:val="18"/>
          </w:rPr>
          <w:fldChar w:fldCharType="end"/>
        </w:r>
      </w:p>
    </w:sdtContent>
  </w:sdt>
  <w:p w14:paraId="16DBF9F0" w14:textId="4DA91404" w:rsidR="009E21C2" w:rsidRPr="00716C3E" w:rsidRDefault="009E21C2" w:rsidP="00716C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71114" w14:textId="77777777" w:rsidR="00C83A89" w:rsidRDefault="00C83A89" w:rsidP="002E10A7">
      <w:r>
        <w:separator/>
      </w:r>
    </w:p>
  </w:footnote>
  <w:footnote w:type="continuationSeparator" w:id="0">
    <w:p w14:paraId="00EA34DE" w14:textId="77777777" w:rsidR="00C83A89" w:rsidRDefault="00C83A89" w:rsidP="002E10A7">
      <w:r>
        <w:continuationSeparator/>
      </w:r>
    </w:p>
  </w:footnote>
  <w:footnote w:type="continuationNotice" w:id="1">
    <w:p w14:paraId="3BF2313E" w14:textId="77777777" w:rsidR="00C83A89" w:rsidRDefault="00C83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659A" w14:textId="25536C04" w:rsidR="00996BF9" w:rsidRDefault="00996BF9" w:rsidP="00996BF9">
    <w:pPr>
      <w:pStyle w:val="Zhlav"/>
      <w:tabs>
        <w:tab w:val="clear" w:pos="4536"/>
        <w:tab w:val="center" w:pos="7797"/>
      </w:tabs>
      <w:jc w:val="center"/>
      <w:rPr>
        <w:rFonts w:ascii="Imago" w:hAnsi="Imago"/>
        <w:szCs w:val="22"/>
      </w:rPr>
    </w:pPr>
    <w:r>
      <w:rPr>
        <w:rFonts w:ascii="Imago" w:hAnsi="Imago"/>
        <w:szCs w:val="22"/>
      </w:rPr>
      <w:tab/>
    </w:r>
    <w:proofErr w:type="spellStart"/>
    <w:r w:rsidRPr="00A043A4">
      <w:rPr>
        <w:rFonts w:ascii="Imago" w:hAnsi="Imago"/>
        <w:szCs w:val="22"/>
      </w:rPr>
      <w:t>Agiloft</w:t>
    </w:r>
    <w:proofErr w:type="spellEnd"/>
    <w:r w:rsidRPr="00A043A4">
      <w:rPr>
        <w:rFonts w:ascii="Imago" w:hAnsi="Imago"/>
        <w:szCs w:val="22"/>
      </w:rPr>
      <w:t xml:space="preserve"> ID:</w:t>
    </w:r>
    <w:r w:rsidR="00CD7B74">
      <w:rPr>
        <w:rFonts w:ascii="Imago" w:hAnsi="Imago"/>
        <w:szCs w:val="22"/>
      </w:rPr>
      <w:t xml:space="preserve"> 92188</w:t>
    </w:r>
  </w:p>
  <w:p w14:paraId="57D6A680" w14:textId="77777777" w:rsidR="00996BF9" w:rsidRPr="00A043A4" w:rsidRDefault="00996BF9" w:rsidP="00996BF9">
    <w:pPr>
      <w:pStyle w:val="Zhlav"/>
      <w:jc w:val="right"/>
      <w:rPr>
        <w:rFonts w:ascii="Imago" w:hAnsi="Imago"/>
        <w:szCs w:val="22"/>
      </w:rPr>
    </w:pPr>
    <w:r>
      <w:rPr>
        <w:rFonts w:ascii="Imago" w:hAnsi="Imago"/>
        <w:szCs w:val="22"/>
      </w:rPr>
      <w:t>PO 1640/S/2019</w:t>
    </w:r>
  </w:p>
  <w:p w14:paraId="42B7D9E1" w14:textId="77777777" w:rsidR="00E947A5" w:rsidRDefault="00E947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CF2D" w14:textId="3FDC60AE" w:rsidR="009E21C2" w:rsidRDefault="009E21C2" w:rsidP="006B5CE4">
    <w:pPr>
      <w:pStyle w:val="Zhlav"/>
      <w:jc w:val="center"/>
      <w:rPr>
        <w:rFonts w:ascii="Imago" w:hAnsi="Imago"/>
        <w:szCs w:val="22"/>
      </w:rPr>
    </w:pPr>
    <w:r w:rsidRPr="00A043A4">
      <w:rPr>
        <w:rFonts w:ascii="Imago" w:hAnsi="Imago"/>
        <w:szCs w:val="22"/>
      </w:rPr>
      <w:t xml:space="preserve">                                                                                                                     </w:t>
    </w:r>
    <w:proofErr w:type="spellStart"/>
    <w:r w:rsidRPr="00A043A4">
      <w:rPr>
        <w:rFonts w:ascii="Imago" w:hAnsi="Imago"/>
        <w:szCs w:val="22"/>
      </w:rPr>
      <w:t>Agiloft</w:t>
    </w:r>
    <w:proofErr w:type="spellEnd"/>
    <w:r w:rsidRPr="00A043A4">
      <w:rPr>
        <w:rFonts w:ascii="Imago" w:hAnsi="Imago"/>
        <w:szCs w:val="22"/>
      </w:rPr>
      <w:t xml:space="preserve"> ID:</w:t>
    </w:r>
  </w:p>
  <w:p w14:paraId="0475BEE4" w14:textId="0803D8A6" w:rsidR="009E21C2" w:rsidRPr="00A043A4" w:rsidRDefault="009E21C2" w:rsidP="00B84C3C">
    <w:pPr>
      <w:pStyle w:val="Zhlav"/>
      <w:jc w:val="right"/>
      <w:rPr>
        <w:rFonts w:ascii="Imago" w:hAnsi="Imago"/>
        <w:szCs w:val="22"/>
      </w:rPr>
    </w:pPr>
    <w:r>
      <w:rPr>
        <w:rFonts w:ascii="Imago" w:hAnsi="Imago"/>
        <w:szCs w:val="22"/>
      </w:rPr>
      <w:t>PO 1640/S/2019</w:t>
    </w:r>
  </w:p>
  <w:p w14:paraId="0AE6C831" w14:textId="77777777" w:rsidR="009E21C2" w:rsidRDefault="009E21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C74F942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Imago" w:hint="default"/>
        <w:b/>
        <w:i w:val="0"/>
        <w:sz w:val="24"/>
        <w:szCs w:val="24"/>
        <w:lang w:val="cs-CZ" w:eastAsia="cs-CZ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76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6" w:hanging="11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36" w:hanging="11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96" w:hanging="15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96" w:hanging="15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56" w:hanging="18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56" w:hanging="189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56" w:hanging="1896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3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4" w15:restartNumberingAfterBreak="0">
    <w:nsid w:val="00000009"/>
    <w:multiLevelType w:val="singleLevel"/>
    <w:tmpl w:val="87347D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5" w15:restartNumberingAfterBreak="0">
    <w:nsid w:val="0000000A"/>
    <w:multiLevelType w:val="singleLevel"/>
    <w:tmpl w:val="AE2EA55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6" w15:restartNumberingAfterBreak="0">
    <w:nsid w:val="0000000B"/>
    <w:multiLevelType w:val="singleLevel"/>
    <w:tmpl w:val="1EDC5F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276" w:hanging="360"/>
      </w:pPr>
      <w:rPr>
        <w:rFonts w:ascii="Imago" w:hAnsi="Imago" w:cs="Times New Roman" w:hint="default"/>
        <w:b w:val="0"/>
        <w:i w:val="0"/>
        <w:iCs w:val="0"/>
        <w:sz w:val="22"/>
        <w:szCs w:val="22"/>
      </w:rPr>
    </w:lvl>
  </w:abstractNum>
  <w:abstractNum w:abstractNumId="7" w15:restartNumberingAfterBreak="0">
    <w:nsid w:val="0000000C"/>
    <w:multiLevelType w:val="multilevel"/>
    <w:tmpl w:val="21E0FDA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 w15:restartNumberingAfterBreak="0">
    <w:nsid w:val="0000000E"/>
    <w:multiLevelType w:val="multilevel"/>
    <w:tmpl w:val="EF8EB016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F"/>
    <w:multiLevelType w:val="singleLevel"/>
    <w:tmpl w:val="4EEE872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11"/>
    <w:multiLevelType w:val="multilevel"/>
    <w:tmpl w:val="AA307F96"/>
    <w:name w:val="WW8Num17"/>
    <w:lvl w:ilvl="0">
      <w:start w:val="1"/>
      <w:numFmt w:val="decimal"/>
      <w:lvlText w:val="%1."/>
      <w:lvlJc w:val="left"/>
      <w:pPr>
        <w:tabs>
          <w:tab w:val="num" w:pos="448"/>
        </w:tabs>
        <w:ind w:left="720" w:hanging="357"/>
      </w:pPr>
      <w:rPr>
        <w:rFonts w:cs="Imago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1C6CC7"/>
    <w:multiLevelType w:val="hybridMultilevel"/>
    <w:tmpl w:val="AE684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C83FD4"/>
    <w:multiLevelType w:val="hybridMultilevel"/>
    <w:tmpl w:val="014651E6"/>
    <w:lvl w:ilvl="0" w:tplc="6F069ACC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DE47C2"/>
    <w:multiLevelType w:val="multilevel"/>
    <w:tmpl w:val="9CD2C88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z w:val="20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0FF427FA"/>
    <w:multiLevelType w:val="hybridMultilevel"/>
    <w:tmpl w:val="F4CE4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94503E"/>
    <w:multiLevelType w:val="hybridMultilevel"/>
    <w:tmpl w:val="A7EC8B50"/>
    <w:lvl w:ilvl="0" w:tplc="C4C2F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A79D6"/>
    <w:multiLevelType w:val="multilevel"/>
    <w:tmpl w:val="8F18F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A52D87"/>
    <w:multiLevelType w:val="hybridMultilevel"/>
    <w:tmpl w:val="9110B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6F41CF"/>
    <w:multiLevelType w:val="hybridMultilevel"/>
    <w:tmpl w:val="5CFCB21C"/>
    <w:lvl w:ilvl="0" w:tplc="75640EE0">
      <w:start w:val="1"/>
      <w:numFmt w:val="upperLetter"/>
      <w:pStyle w:val="Nadpis2"/>
      <w:lvlText w:val="%1."/>
      <w:lvlJc w:val="left"/>
      <w:pPr>
        <w:ind w:left="107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73A1460"/>
    <w:multiLevelType w:val="hybridMultilevel"/>
    <w:tmpl w:val="053C4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AC6F8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76F8F"/>
    <w:multiLevelType w:val="multilevel"/>
    <w:tmpl w:val="AE0EF59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z w:val="20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2DCB025B"/>
    <w:multiLevelType w:val="hybridMultilevel"/>
    <w:tmpl w:val="8DB4B474"/>
    <w:lvl w:ilvl="0" w:tplc="09929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3D22418">
      <w:start w:val="1"/>
      <w:numFmt w:val="lowerLetter"/>
      <w:lvlText w:val="%2."/>
      <w:lvlJc w:val="left"/>
      <w:pPr>
        <w:ind w:left="1440" w:hanging="360"/>
      </w:pPr>
      <w:rPr>
        <w:rFonts w:ascii="Imago" w:hAnsi="Imago" w:cs="Times New Roman"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2617D"/>
    <w:multiLevelType w:val="hybridMultilevel"/>
    <w:tmpl w:val="6D40D35C"/>
    <w:lvl w:ilvl="0" w:tplc="2EA82B60">
      <w:start w:val="1"/>
      <w:numFmt w:val="decimal"/>
      <w:lvlText w:val="%1."/>
      <w:lvlJc w:val="left"/>
      <w:pPr>
        <w:ind w:left="720" w:hanging="360"/>
      </w:pPr>
      <w:rPr>
        <w:rFonts w:ascii="Imago" w:eastAsia="Times New Roman" w:hAnsi="Imago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C7922"/>
    <w:multiLevelType w:val="hybridMultilevel"/>
    <w:tmpl w:val="CB08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3C1132"/>
    <w:multiLevelType w:val="hybridMultilevel"/>
    <w:tmpl w:val="D0363288"/>
    <w:lvl w:ilvl="0" w:tplc="C32E2EB6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A241A"/>
    <w:multiLevelType w:val="hybridMultilevel"/>
    <w:tmpl w:val="550E5B98"/>
    <w:lvl w:ilvl="0" w:tplc="2E9C8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50F6D"/>
    <w:multiLevelType w:val="hybridMultilevel"/>
    <w:tmpl w:val="034E1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BE413C"/>
    <w:multiLevelType w:val="hybridMultilevel"/>
    <w:tmpl w:val="D72EA834"/>
    <w:lvl w:ilvl="0" w:tplc="36C692E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D083A"/>
    <w:multiLevelType w:val="hybridMultilevel"/>
    <w:tmpl w:val="60926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B912E2"/>
    <w:multiLevelType w:val="hybridMultilevel"/>
    <w:tmpl w:val="308E0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A55F53"/>
    <w:multiLevelType w:val="multilevel"/>
    <w:tmpl w:val="CB089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00C7C"/>
    <w:multiLevelType w:val="multilevel"/>
    <w:tmpl w:val="F3C0A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6E3EA1"/>
    <w:multiLevelType w:val="multilevel"/>
    <w:tmpl w:val="652CA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415B37"/>
    <w:multiLevelType w:val="hybridMultilevel"/>
    <w:tmpl w:val="196E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19"/>
  </w:num>
  <w:num w:numId="5">
    <w:abstractNumId w:val="33"/>
  </w:num>
  <w:num w:numId="6">
    <w:abstractNumId w:val="12"/>
  </w:num>
  <w:num w:numId="7">
    <w:abstractNumId w:val="18"/>
  </w:num>
  <w:num w:numId="8">
    <w:abstractNumId w:val="11"/>
  </w:num>
  <w:num w:numId="9">
    <w:abstractNumId w:val="28"/>
  </w:num>
  <w:num w:numId="10">
    <w:abstractNumId w:val="23"/>
  </w:num>
  <w:num w:numId="11">
    <w:abstractNumId w:val="14"/>
  </w:num>
  <w:num w:numId="12">
    <w:abstractNumId w:val="29"/>
  </w:num>
  <w:num w:numId="13">
    <w:abstractNumId w:val="17"/>
  </w:num>
  <w:num w:numId="14">
    <w:abstractNumId w:val="13"/>
  </w:num>
  <w:num w:numId="15">
    <w:abstractNumId w:val="25"/>
  </w:num>
  <w:num w:numId="16">
    <w:abstractNumId w:val="21"/>
  </w:num>
  <w:num w:numId="17">
    <w:abstractNumId w:val="16"/>
  </w:num>
  <w:num w:numId="18">
    <w:abstractNumId w:val="31"/>
  </w:num>
  <w:num w:numId="19">
    <w:abstractNumId w:val="22"/>
  </w:num>
  <w:num w:numId="20">
    <w:abstractNumId w:val="32"/>
  </w:num>
  <w:num w:numId="21">
    <w:abstractNumId w:val="30"/>
  </w:num>
  <w:num w:numId="22">
    <w:abstractNumId w:val="2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7"/>
  </w:num>
  <w:num w:numId="26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A7"/>
    <w:rsid w:val="00001006"/>
    <w:rsid w:val="000013AB"/>
    <w:rsid w:val="00004201"/>
    <w:rsid w:val="00012D9F"/>
    <w:rsid w:val="00013B6E"/>
    <w:rsid w:val="00027C3D"/>
    <w:rsid w:val="00037142"/>
    <w:rsid w:val="0004185C"/>
    <w:rsid w:val="00050762"/>
    <w:rsid w:val="00053098"/>
    <w:rsid w:val="000603F4"/>
    <w:rsid w:val="000708FA"/>
    <w:rsid w:val="0008113E"/>
    <w:rsid w:val="00085277"/>
    <w:rsid w:val="00093ECE"/>
    <w:rsid w:val="0009536D"/>
    <w:rsid w:val="000A217A"/>
    <w:rsid w:val="000B274C"/>
    <w:rsid w:val="000B43BF"/>
    <w:rsid w:val="000C19CC"/>
    <w:rsid w:val="000C285E"/>
    <w:rsid w:val="000C4134"/>
    <w:rsid w:val="000C65B2"/>
    <w:rsid w:val="000C739C"/>
    <w:rsid w:val="000C7D29"/>
    <w:rsid w:val="000E0729"/>
    <w:rsid w:val="000E5D9E"/>
    <w:rsid w:val="001044C1"/>
    <w:rsid w:val="0011248C"/>
    <w:rsid w:val="001201DB"/>
    <w:rsid w:val="001218AA"/>
    <w:rsid w:val="00123381"/>
    <w:rsid w:val="00164571"/>
    <w:rsid w:val="00172591"/>
    <w:rsid w:val="00176944"/>
    <w:rsid w:val="00176DA0"/>
    <w:rsid w:val="0018405C"/>
    <w:rsid w:val="001A02F1"/>
    <w:rsid w:val="001A63D3"/>
    <w:rsid w:val="001A7CD5"/>
    <w:rsid w:val="001B0CBB"/>
    <w:rsid w:val="001C1912"/>
    <w:rsid w:val="001C5AF1"/>
    <w:rsid w:val="001D15C8"/>
    <w:rsid w:val="001E5992"/>
    <w:rsid w:val="001F168E"/>
    <w:rsid w:val="0020238E"/>
    <w:rsid w:val="00213512"/>
    <w:rsid w:val="002240D6"/>
    <w:rsid w:val="002266FE"/>
    <w:rsid w:val="002317CB"/>
    <w:rsid w:val="00236DCF"/>
    <w:rsid w:val="00240B70"/>
    <w:rsid w:val="002413E6"/>
    <w:rsid w:val="002441FC"/>
    <w:rsid w:val="00246931"/>
    <w:rsid w:val="00254B91"/>
    <w:rsid w:val="002601F2"/>
    <w:rsid w:val="002614E2"/>
    <w:rsid w:val="002703B8"/>
    <w:rsid w:val="00271E02"/>
    <w:rsid w:val="00272276"/>
    <w:rsid w:val="002753F3"/>
    <w:rsid w:val="00281378"/>
    <w:rsid w:val="00291B53"/>
    <w:rsid w:val="002971DA"/>
    <w:rsid w:val="002A54BA"/>
    <w:rsid w:val="002B124E"/>
    <w:rsid w:val="002C263F"/>
    <w:rsid w:val="002C46DF"/>
    <w:rsid w:val="002D4B2C"/>
    <w:rsid w:val="002D53E7"/>
    <w:rsid w:val="002E10A7"/>
    <w:rsid w:val="002E52CC"/>
    <w:rsid w:val="002E626B"/>
    <w:rsid w:val="00304542"/>
    <w:rsid w:val="003113B0"/>
    <w:rsid w:val="00314442"/>
    <w:rsid w:val="003268F2"/>
    <w:rsid w:val="00332AD6"/>
    <w:rsid w:val="00334DEB"/>
    <w:rsid w:val="00344875"/>
    <w:rsid w:val="00346B4D"/>
    <w:rsid w:val="00364E48"/>
    <w:rsid w:val="0036643B"/>
    <w:rsid w:val="00380C98"/>
    <w:rsid w:val="00393D72"/>
    <w:rsid w:val="003967ED"/>
    <w:rsid w:val="003A4F0A"/>
    <w:rsid w:val="003C379E"/>
    <w:rsid w:val="003F1A78"/>
    <w:rsid w:val="003F4730"/>
    <w:rsid w:val="003F529C"/>
    <w:rsid w:val="003F58AA"/>
    <w:rsid w:val="00400ACA"/>
    <w:rsid w:val="00414ABC"/>
    <w:rsid w:val="00417092"/>
    <w:rsid w:val="0043308D"/>
    <w:rsid w:val="00433F33"/>
    <w:rsid w:val="00443D10"/>
    <w:rsid w:val="00446331"/>
    <w:rsid w:val="00450077"/>
    <w:rsid w:val="004541DE"/>
    <w:rsid w:val="00455813"/>
    <w:rsid w:val="004605EC"/>
    <w:rsid w:val="0047503D"/>
    <w:rsid w:val="004806E5"/>
    <w:rsid w:val="00480BB1"/>
    <w:rsid w:val="004814E4"/>
    <w:rsid w:val="004829C3"/>
    <w:rsid w:val="004869D2"/>
    <w:rsid w:val="00487F90"/>
    <w:rsid w:val="00490910"/>
    <w:rsid w:val="0049241E"/>
    <w:rsid w:val="00492D46"/>
    <w:rsid w:val="0049653E"/>
    <w:rsid w:val="004A3764"/>
    <w:rsid w:val="004A4E59"/>
    <w:rsid w:val="004A6050"/>
    <w:rsid w:val="004B1848"/>
    <w:rsid w:val="004B1DCA"/>
    <w:rsid w:val="004B6F2B"/>
    <w:rsid w:val="004C6ECB"/>
    <w:rsid w:val="004D6788"/>
    <w:rsid w:val="004E0FF2"/>
    <w:rsid w:val="004F133D"/>
    <w:rsid w:val="004F3388"/>
    <w:rsid w:val="004F34F1"/>
    <w:rsid w:val="004F3C22"/>
    <w:rsid w:val="005011E0"/>
    <w:rsid w:val="0052071E"/>
    <w:rsid w:val="00522593"/>
    <w:rsid w:val="0054077C"/>
    <w:rsid w:val="00545721"/>
    <w:rsid w:val="00545E60"/>
    <w:rsid w:val="00554629"/>
    <w:rsid w:val="00557CD8"/>
    <w:rsid w:val="00564266"/>
    <w:rsid w:val="0058177F"/>
    <w:rsid w:val="00582909"/>
    <w:rsid w:val="00593AE7"/>
    <w:rsid w:val="00595F8A"/>
    <w:rsid w:val="005960E8"/>
    <w:rsid w:val="005A36BB"/>
    <w:rsid w:val="005A6A74"/>
    <w:rsid w:val="005B0544"/>
    <w:rsid w:val="005B1D4A"/>
    <w:rsid w:val="005B3EDF"/>
    <w:rsid w:val="005E1AAB"/>
    <w:rsid w:val="005E6A21"/>
    <w:rsid w:val="005F0B8B"/>
    <w:rsid w:val="00610FA4"/>
    <w:rsid w:val="006207DE"/>
    <w:rsid w:val="0064179C"/>
    <w:rsid w:val="0064285F"/>
    <w:rsid w:val="00644662"/>
    <w:rsid w:val="00651FBE"/>
    <w:rsid w:val="00655162"/>
    <w:rsid w:val="00666BDD"/>
    <w:rsid w:val="00671C03"/>
    <w:rsid w:val="00674260"/>
    <w:rsid w:val="00685F58"/>
    <w:rsid w:val="0069123E"/>
    <w:rsid w:val="006954E7"/>
    <w:rsid w:val="006956A8"/>
    <w:rsid w:val="006B2FCB"/>
    <w:rsid w:val="006B4251"/>
    <w:rsid w:val="006B5CE4"/>
    <w:rsid w:val="006C4FDD"/>
    <w:rsid w:val="006E2143"/>
    <w:rsid w:val="00710410"/>
    <w:rsid w:val="007132C0"/>
    <w:rsid w:val="0071487D"/>
    <w:rsid w:val="00715A73"/>
    <w:rsid w:val="00716879"/>
    <w:rsid w:val="00716C3E"/>
    <w:rsid w:val="00721161"/>
    <w:rsid w:val="00732DD5"/>
    <w:rsid w:val="0073336B"/>
    <w:rsid w:val="007366A4"/>
    <w:rsid w:val="00745A3A"/>
    <w:rsid w:val="007501C8"/>
    <w:rsid w:val="0076107B"/>
    <w:rsid w:val="00762C6B"/>
    <w:rsid w:val="00765B69"/>
    <w:rsid w:val="00765ED8"/>
    <w:rsid w:val="00766ABB"/>
    <w:rsid w:val="007674F0"/>
    <w:rsid w:val="007679BD"/>
    <w:rsid w:val="007A0198"/>
    <w:rsid w:val="007A12D5"/>
    <w:rsid w:val="007A7E7F"/>
    <w:rsid w:val="007B447D"/>
    <w:rsid w:val="007B7CED"/>
    <w:rsid w:val="007C5DF8"/>
    <w:rsid w:val="007D4C4F"/>
    <w:rsid w:val="007D52AB"/>
    <w:rsid w:val="007F02CB"/>
    <w:rsid w:val="007F0351"/>
    <w:rsid w:val="007F1030"/>
    <w:rsid w:val="0080633A"/>
    <w:rsid w:val="00806B85"/>
    <w:rsid w:val="008136C5"/>
    <w:rsid w:val="00814047"/>
    <w:rsid w:val="00821F7A"/>
    <w:rsid w:val="00824F95"/>
    <w:rsid w:val="008330B8"/>
    <w:rsid w:val="00842A94"/>
    <w:rsid w:val="008506FB"/>
    <w:rsid w:val="008660D9"/>
    <w:rsid w:val="008674C9"/>
    <w:rsid w:val="008728A4"/>
    <w:rsid w:val="008804FD"/>
    <w:rsid w:val="0089233A"/>
    <w:rsid w:val="008B3E9A"/>
    <w:rsid w:val="008C6C1D"/>
    <w:rsid w:val="008E3DF2"/>
    <w:rsid w:val="008E603D"/>
    <w:rsid w:val="008E61FF"/>
    <w:rsid w:val="008F7D5F"/>
    <w:rsid w:val="009052A4"/>
    <w:rsid w:val="00910968"/>
    <w:rsid w:val="00917650"/>
    <w:rsid w:val="009319F6"/>
    <w:rsid w:val="009472E9"/>
    <w:rsid w:val="009564B6"/>
    <w:rsid w:val="0096297B"/>
    <w:rsid w:val="009654BA"/>
    <w:rsid w:val="009748DC"/>
    <w:rsid w:val="0097623F"/>
    <w:rsid w:val="00993FE5"/>
    <w:rsid w:val="00996BF9"/>
    <w:rsid w:val="009A1AE9"/>
    <w:rsid w:val="009B0F5A"/>
    <w:rsid w:val="009B256A"/>
    <w:rsid w:val="009B554A"/>
    <w:rsid w:val="009C3ED2"/>
    <w:rsid w:val="009D0497"/>
    <w:rsid w:val="009E1781"/>
    <w:rsid w:val="009E1CC1"/>
    <w:rsid w:val="009E21C2"/>
    <w:rsid w:val="009E2F15"/>
    <w:rsid w:val="009F6DB0"/>
    <w:rsid w:val="00A138EA"/>
    <w:rsid w:val="00A2756D"/>
    <w:rsid w:val="00A2783D"/>
    <w:rsid w:val="00A35076"/>
    <w:rsid w:val="00A42181"/>
    <w:rsid w:val="00A45DC1"/>
    <w:rsid w:val="00A51AE7"/>
    <w:rsid w:val="00A63E8D"/>
    <w:rsid w:val="00A64FCC"/>
    <w:rsid w:val="00A74F0B"/>
    <w:rsid w:val="00A81F72"/>
    <w:rsid w:val="00A86C0C"/>
    <w:rsid w:val="00A91F74"/>
    <w:rsid w:val="00AB1B2B"/>
    <w:rsid w:val="00AC6B6E"/>
    <w:rsid w:val="00AE2E6B"/>
    <w:rsid w:val="00AF1B10"/>
    <w:rsid w:val="00B04A76"/>
    <w:rsid w:val="00B10EA7"/>
    <w:rsid w:val="00B1520F"/>
    <w:rsid w:val="00B3042D"/>
    <w:rsid w:val="00B41069"/>
    <w:rsid w:val="00B53BC9"/>
    <w:rsid w:val="00B56BEA"/>
    <w:rsid w:val="00B57F9C"/>
    <w:rsid w:val="00B63B4A"/>
    <w:rsid w:val="00B63BA5"/>
    <w:rsid w:val="00B65715"/>
    <w:rsid w:val="00B752CF"/>
    <w:rsid w:val="00B80C57"/>
    <w:rsid w:val="00B84B8D"/>
    <w:rsid w:val="00B84C3C"/>
    <w:rsid w:val="00B86690"/>
    <w:rsid w:val="00B948AE"/>
    <w:rsid w:val="00BB1BE5"/>
    <w:rsid w:val="00BB54C3"/>
    <w:rsid w:val="00BB5942"/>
    <w:rsid w:val="00BB6AF4"/>
    <w:rsid w:val="00BB726C"/>
    <w:rsid w:val="00BC7ABC"/>
    <w:rsid w:val="00BD047D"/>
    <w:rsid w:val="00BD1714"/>
    <w:rsid w:val="00BD6A50"/>
    <w:rsid w:val="00BE1E6D"/>
    <w:rsid w:val="00BE50EA"/>
    <w:rsid w:val="00BE56A3"/>
    <w:rsid w:val="00BE65AF"/>
    <w:rsid w:val="00BF39CA"/>
    <w:rsid w:val="00C01358"/>
    <w:rsid w:val="00C105B3"/>
    <w:rsid w:val="00C27B5A"/>
    <w:rsid w:val="00C40C0A"/>
    <w:rsid w:val="00C41B81"/>
    <w:rsid w:val="00C424B5"/>
    <w:rsid w:val="00C45EA9"/>
    <w:rsid w:val="00C60B99"/>
    <w:rsid w:val="00C66DFA"/>
    <w:rsid w:val="00C77432"/>
    <w:rsid w:val="00C81BB7"/>
    <w:rsid w:val="00C83A89"/>
    <w:rsid w:val="00C86EB1"/>
    <w:rsid w:val="00C9357A"/>
    <w:rsid w:val="00C957B8"/>
    <w:rsid w:val="00C976B8"/>
    <w:rsid w:val="00CA4ACF"/>
    <w:rsid w:val="00CA64E0"/>
    <w:rsid w:val="00CB14FF"/>
    <w:rsid w:val="00CD2727"/>
    <w:rsid w:val="00CD7B74"/>
    <w:rsid w:val="00CE0A94"/>
    <w:rsid w:val="00CE45B3"/>
    <w:rsid w:val="00CE48EB"/>
    <w:rsid w:val="00CE5B9E"/>
    <w:rsid w:val="00CF002F"/>
    <w:rsid w:val="00CF6F64"/>
    <w:rsid w:val="00D01F15"/>
    <w:rsid w:val="00D04D8A"/>
    <w:rsid w:val="00D13FDE"/>
    <w:rsid w:val="00D1557C"/>
    <w:rsid w:val="00D15987"/>
    <w:rsid w:val="00D23CE5"/>
    <w:rsid w:val="00D30FDC"/>
    <w:rsid w:val="00D315DF"/>
    <w:rsid w:val="00D346EB"/>
    <w:rsid w:val="00D465C8"/>
    <w:rsid w:val="00D47DBA"/>
    <w:rsid w:val="00D5065D"/>
    <w:rsid w:val="00D50787"/>
    <w:rsid w:val="00D52C9E"/>
    <w:rsid w:val="00D53F89"/>
    <w:rsid w:val="00D54943"/>
    <w:rsid w:val="00D61F87"/>
    <w:rsid w:val="00D721F6"/>
    <w:rsid w:val="00D72585"/>
    <w:rsid w:val="00D73F3D"/>
    <w:rsid w:val="00D80ECD"/>
    <w:rsid w:val="00D8738F"/>
    <w:rsid w:val="00DA3889"/>
    <w:rsid w:val="00DA7C10"/>
    <w:rsid w:val="00DB522F"/>
    <w:rsid w:val="00DC5E9D"/>
    <w:rsid w:val="00DD0330"/>
    <w:rsid w:val="00DD11DB"/>
    <w:rsid w:val="00DD258E"/>
    <w:rsid w:val="00DD2F41"/>
    <w:rsid w:val="00E0241C"/>
    <w:rsid w:val="00E03DF5"/>
    <w:rsid w:val="00E119B0"/>
    <w:rsid w:val="00E25D7D"/>
    <w:rsid w:val="00E35A00"/>
    <w:rsid w:val="00E37D1E"/>
    <w:rsid w:val="00E4456E"/>
    <w:rsid w:val="00E53650"/>
    <w:rsid w:val="00E55CF3"/>
    <w:rsid w:val="00E56D2D"/>
    <w:rsid w:val="00E64662"/>
    <w:rsid w:val="00E7088A"/>
    <w:rsid w:val="00E7166D"/>
    <w:rsid w:val="00E764B4"/>
    <w:rsid w:val="00E82634"/>
    <w:rsid w:val="00E845AF"/>
    <w:rsid w:val="00E87422"/>
    <w:rsid w:val="00E93846"/>
    <w:rsid w:val="00E93AAD"/>
    <w:rsid w:val="00E947A5"/>
    <w:rsid w:val="00E96615"/>
    <w:rsid w:val="00EA1689"/>
    <w:rsid w:val="00EB0279"/>
    <w:rsid w:val="00EB2183"/>
    <w:rsid w:val="00EB2C95"/>
    <w:rsid w:val="00EC59C6"/>
    <w:rsid w:val="00ED2318"/>
    <w:rsid w:val="00ED2883"/>
    <w:rsid w:val="00ED388F"/>
    <w:rsid w:val="00EE512E"/>
    <w:rsid w:val="00EF7C06"/>
    <w:rsid w:val="00F07B1C"/>
    <w:rsid w:val="00F17364"/>
    <w:rsid w:val="00F25F19"/>
    <w:rsid w:val="00F306E5"/>
    <w:rsid w:val="00F32EB9"/>
    <w:rsid w:val="00F44AEC"/>
    <w:rsid w:val="00F47B1A"/>
    <w:rsid w:val="00F54E4A"/>
    <w:rsid w:val="00F61D06"/>
    <w:rsid w:val="00F70903"/>
    <w:rsid w:val="00F731DB"/>
    <w:rsid w:val="00F73EF0"/>
    <w:rsid w:val="00F83335"/>
    <w:rsid w:val="00F85399"/>
    <w:rsid w:val="00FA136D"/>
    <w:rsid w:val="00FA42EF"/>
    <w:rsid w:val="00FB2422"/>
    <w:rsid w:val="00FC7DE7"/>
    <w:rsid w:val="00FD684D"/>
    <w:rsid w:val="00FE0869"/>
    <w:rsid w:val="00FE34E3"/>
    <w:rsid w:val="00FE3AFD"/>
    <w:rsid w:val="00FF2413"/>
    <w:rsid w:val="00FF2C23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6AB0BA"/>
  <w15:docId w15:val="{997554B9-0ED6-4CC1-B171-C2F15046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10A7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Standardnte"/>
    <w:next w:val="Normln"/>
    <w:link w:val="Nadpis1Char"/>
    <w:qFormat/>
    <w:rsid w:val="00545721"/>
    <w:pPr>
      <w:numPr>
        <w:numId w:val="1"/>
      </w:numPr>
      <w:spacing w:after="12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adpis1"/>
    <w:next w:val="Normln"/>
    <w:link w:val="Nadpis2Char"/>
    <w:uiPriority w:val="9"/>
    <w:qFormat/>
    <w:rsid w:val="00671C03"/>
    <w:pPr>
      <w:numPr>
        <w:numId w:val="7"/>
      </w:numPr>
      <w:outlineLvl w:val="1"/>
    </w:pPr>
  </w:style>
  <w:style w:type="paragraph" w:styleId="Nadpis4">
    <w:name w:val="heading 4"/>
    <w:basedOn w:val="Normln"/>
    <w:next w:val="Normln"/>
    <w:link w:val="Nadpis4Char"/>
    <w:qFormat/>
    <w:rsid w:val="002E10A7"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57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57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E10A7"/>
    <w:rPr>
      <w:rFonts w:ascii="Arial" w:eastAsia="Times New Roman" w:hAnsi="Arial" w:cs="Times New Roman"/>
      <w:b/>
      <w:noProof/>
      <w:szCs w:val="20"/>
      <w:lang w:eastAsia="cs-CZ"/>
    </w:rPr>
  </w:style>
  <w:style w:type="paragraph" w:styleId="Zhlav">
    <w:name w:val="header"/>
    <w:basedOn w:val="Normln"/>
    <w:link w:val="ZhlavChar"/>
    <w:rsid w:val="002E10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10A7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E10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10A7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rsid w:val="002E10A7"/>
    <w:rPr>
      <w:rFonts w:ascii="Arial" w:hAnsi="Arial"/>
      <w:sz w:val="22"/>
    </w:rPr>
  </w:style>
  <w:style w:type="paragraph" w:styleId="Bezmezer">
    <w:name w:val="No Spacing"/>
    <w:uiPriority w:val="1"/>
    <w:qFormat/>
    <w:rsid w:val="002E10A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rsid w:val="002E10A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E10A7"/>
    <w:pPr>
      <w:keepNext w:val="0"/>
      <w:keepLines w:val="0"/>
      <w:suppressAutoHyphens/>
      <w:ind w:left="495"/>
      <w:jc w:val="both"/>
    </w:pPr>
    <w:rPr>
      <w:rFonts w:ascii="Times New Roman" w:hAnsi="Times New Roman"/>
      <w:sz w:val="24"/>
      <w:lang w:eastAsia="ja-JP"/>
    </w:rPr>
  </w:style>
  <w:style w:type="character" w:customStyle="1" w:styleId="ZkladntextodsazenChar">
    <w:name w:val="Základní text odsazený Char"/>
    <w:basedOn w:val="Standardnpsmoodstavce"/>
    <w:link w:val="Zkladntextodsazen"/>
    <w:rsid w:val="002E10A7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Textpoznpodarou">
    <w:name w:val="footnote text"/>
    <w:basedOn w:val="Normln"/>
    <w:link w:val="TextpoznpodarouChar"/>
    <w:rsid w:val="002E10A7"/>
    <w:pPr>
      <w:keepNext w:val="0"/>
      <w:keepLines w:val="0"/>
      <w:suppressAutoHyphens/>
    </w:pPr>
    <w:rPr>
      <w:rFonts w:ascii="Times New Roman" w:hAnsi="Times New Roman"/>
      <w:sz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rsid w:val="002E10A7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Odstavecseseznamem">
    <w:name w:val="List Paragraph"/>
    <w:basedOn w:val="Normln"/>
    <w:uiPriority w:val="34"/>
    <w:qFormat/>
    <w:rsid w:val="002E10A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63E8D"/>
    <w:pPr>
      <w:keepNext w:val="0"/>
      <w:keepLines w:val="0"/>
    </w:pPr>
    <w:rPr>
      <w:rFonts w:ascii="Times New Roman" w:eastAsiaTheme="minorHAnsi" w:hAnsi="Times New Roman"/>
      <w:sz w:val="24"/>
      <w:szCs w:val="24"/>
    </w:rPr>
  </w:style>
  <w:style w:type="paragraph" w:customStyle="1" w:styleId="NADPIS">
    <w:name w:val="NADPIS"/>
    <w:basedOn w:val="Normln"/>
    <w:rsid w:val="00A63E8D"/>
    <w:pPr>
      <w:keepNext w:val="0"/>
      <w:keepLines w:val="0"/>
      <w:widowControl w:val="0"/>
      <w:autoSpaceDE w:val="0"/>
      <w:autoSpaceDN w:val="0"/>
      <w:jc w:val="center"/>
    </w:pPr>
    <w:rPr>
      <w:rFonts w:ascii="Times New Roman" w:hAnsi="Times New Roman"/>
      <w:sz w:val="24"/>
      <w:szCs w:val="24"/>
    </w:rPr>
  </w:style>
  <w:style w:type="paragraph" w:customStyle="1" w:styleId="Standardnte">
    <w:name w:val="Standardní te"/>
    <w:rsid w:val="00A63E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andard">
    <w:name w:val="Standard"/>
    <w:rsid w:val="00A63E8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table" w:styleId="Mkatabulky">
    <w:name w:val="Table Grid"/>
    <w:basedOn w:val="Normlntabulka"/>
    <w:rsid w:val="00A6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36D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rsid w:val="001F168E"/>
    <w:pPr>
      <w:keepNext w:val="0"/>
      <w:keepLines w:val="0"/>
    </w:pPr>
    <w:rPr>
      <w:rFonts w:ascii="Times New Roman" w:hAnsi="Times New Roman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1F168E"/>
    <w:rPr>
      <w:rFonts w:ascii="Times New Roman" w:eastAsia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44633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F2C2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C23"/>
    <w:pPr>
      <w:keepNext/>
      <w:keepLines/>
    </w:pPr>
    <w:rPr>
      <w:rFonts w:ascii="Arial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C2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F2C23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il">
    <w:name w:val="il"/>
    <w:basedOn w:val="Standardnpsmoodstavce"/>
    <w:rsid w:val="00EB2183"/>
  </w:style>
  <w:style w:type="character" w:styleId="Zdraznn">
    <w:name w:val="Emphasis"/>
    <w:basedOn w:val="Standardnpsmoodstavce"/>
    <w:uiPriority w:val="20"/>
    <w:qFormat/>
    <w:rsid w:val="005E6A21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72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a.trachtulcova@roche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ra.trachtulcova@roche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a.trachtulcova@roch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PS11207</RequestID>
    <PocetZnRetezec xmlns="acca34e4-9ecd-41c8-99eb-d6aa654aaa55" xsi:nil="true"/>
    <Block_WF xmlns="acca34e4-9ecd-41c8-99eb-d6aa654aaa55">3</Block_WF>
    <ZkracenyRetezec xmlns="acca34e4-9ecd-41c8-99eb-d6aa654aaa55">1838-1640/1640-2019%20RS.docx</ZkracenyRetezec>
    <Smazat xmlns="acca34e4-9ecd-41c8-99eb-d6aa654aaa55">&lt;a href="/sites/evidencesmluv/_layouts/15/IniWrkflIP.aspx?List=%7b06793727-BBB9-4189-9F5D-E18E36F4EA7C%7d&amp;amp;ID=3112&amp;amp;ItemGuid=%7b7A110057-7011-4BA5-B493-8C6047DA51D1%7d&amp;amp;TemplateID=%7bc9672366-ba83-4c7a-b3ac-82af318e27d3%7d"&gt;&lt;img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9F598-D88C-4F68-8EBE-5CF353E9CD3A}"/>
</file>

<file path=customXml/itemProps2.xml><?xml version="1.0" encoding="utf-8"?>
<ds:datastoreItem xmlns:ds="http://schemas.openxmlformats.org/officeDocument/2006/customXml" ds:itemID="{323791A6-8C32-47DC-B56C-E720AA0E3BC7}"/>
</file>

<file path=customXml/itemProps3.xml><?xml version="1.0" encoding="utf-8"?>
<ds:datastoreItem xmlns:ds="http://schemas.openxmlformats.org/officeDocument/2006/customXml" ds:itemID="{E6F7F6D0-075A-452A-8E22-CC9B2FD43A2F}"/>
</file>

<file path=customXml/itemProps4.xml><?xml version="1.0" encoding="utf-8"?>
<ds:datastoreItem xmlns:ds="http://schemas.openxmlformats.org/officeDocument/2006/customXml" ds:itemID="{323791A6-8C32-47DC-B56C-E720AA0E3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3566</Words>
  <Characters>21044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24561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Gabonay, Andrea {DEEC~Prague}</dc:creator>
  <cp:lastModifiedBy>Kandová Zuzana, Mgr.</cp:lastModifiedBy>
  <cp:revision>2</cp:revision>
  <cp:lastPrinted>2019-10-17T11:14:00Z</cp:lastPrinted>
  <dcterms:created xsi:type="dcterms:W3CDTF">2019-11-28T14:30:00Z</dcterms:created>
  <dcterms:modified xsi:type="dcterms:W3CDTF">2019-11-28T14:30:00Z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8334@vfn.cz</vt:lpwstr>
  </property>
  <property fmtid="{D5CDD505-2E9C-101B-9397-08002B2CF9AE}" pid="5" name="MSIP_Label_2063cd7f-2d21-486a-9f29-9c1683fdd175_SetDate">
    <vt:lpwstr>2019-09-12T05:09:05.4304851Z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0x010100EFF427952D4E634383E9B8E9D938055A00D1BE4ACD4ABAF74B81E6C4ABF9FBDE5D</vt:lpwstr>
  </property>
  <property fmtid="{D5CDD505-2E9C-101B-9397-08002B2CF9AE}" pid="11" name="_dlc_DocIdItemGuid">
    <vt:lpwstr>a97bc284-1bd1-46f3-9e3d-27023a2c82e2</vt:lpwstr>
  </property>
  <property fmtid="{D5CDD505-2E9C-101B-9397-08002B2CF9AE}" pid="12" name="WorkflowChangePath">
    <vt:lpwstr>f8762d31-0726-4d3d-a0c7-8357f48798a5,2;f8762d31-0726-4d3d-a0c7-8357f48798a5,2;f8762d31-0726-4d3d-a0c7-8357f48798a5,2;</vt:lpwstr>
  </property>
</Properties>
</file>