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C69" w:rsidRDefault="00944A51">
      <w:pPr>
        <w:pStyle w:val="Nadpis2"/>
        <w:spacing w:before="70"/>
        <w:ind w:left="715" w:right="720" w:firstLine="0"/>
        <w:jc w:val="center"/>
      </w:pPr>
      <w:r>
        <w:t>Seznam poddodavatelů</w:t>
      </w:r>
    </w:p>
    <w:p w:rsidR="00F36C69" w:rsidRDefault="00944A51">
      <w:pPr>
        <w:spacing w:before="180"/>
        <w:ind w:left="714" w:right="720"/>
        <w:jc w:val="center"/>
        <w:rPr>
          <w:b/>
          <w:sz w:val="24"/>
        </w:rPr>
      </w:pPr>
      <w:r>
        <w:rPr>
          <w:b/>
          <w:sz w:val="24"/>
        </w:rPr>
        <w:t>k veřejné zakázce zadávané dle zákona č. 134/2016 sb., o zadávání veřejných zakázek (dále jen „ZZVZ“)</w:t>
      </w:r>
    </w:p>
    <w:p w:rsidR="00F36C69" w:rsidRDefault="00F36C69">
      <w:pPr>
        <w:pStyle w:val="Zkladntext"/>
        <w:spacing w:before="6"/>
        <w:rPr>
          <w:b/>
          <w:sz w:val="33"/>
        </w:rPr>
      </w:pPr>
    </w:p>
    <w:p w:rsidR="00F36C69" w:rsidRDefault="00944A51">
      <w:pPr>
        <w:pStyle w:val="Odstavecseseznamem"/>
        <w:numPr>
          <w:ilvl w:val="0"/>
          <w:numId w:val="7"/>
        </w:numPr>
        <w:tabs>
          <w:tab w:val="left" w:pos="472"/>
        </w:tabs>
        <w:ind w:hanging="355"/>
        <w:rPr>
          <w:b/>
          <w:sz w:val="24"/>
          <w:u w:val="none"/>
        </w:rPr>
      </w:pPr>
      <w:r>
        <w:rPr>
          <w:b/>
          <w:sz w:val="24"/>
          <w:u w:val="thick"/>
        </w:rPr>
        <w:t>ZÁKLADNÍ IDENTIFIKACE VEŘEJNÉ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24"/>
          <w:u w:val="thick"/>
        </w:rPr>
        <w:t>ZAKÁZKY</w:t>
      </w:r>
    </w:p>
    <w:p w:rsidR="00F36C69" w:rsidRDefault="00944A51">
      <w:pPr>
        <w:pStyle w:val="Zkladntext"/>
        <w:tabs>
          <w:tab w:val="left" w:pos="2243"/>
        </w:tabs>
        <w:spacing w:before="179" w:line="348" w:lineRule="auto"/>
        <w:ind w:left="116" w:right="4840"/>
      </w:pPr>
      <w:r>
        <w:t>Zadavatel:</w:t>
      </w:r>
      <w:r>
        <w:tab/>
        <w:t>Institut plánování a rozvoje hlavního města Prahy,</w:t>
      </w:r>
      <w:r>
        <w:rPr>
          <w:spacing w:val="-30"/>
        </w:rPr>
        <w:t xml:space="preserve"> </w:t>
      </w:r>
      <w:r>
        <w:t>příspěvková</w:t>
      </w:r>
      <w:r>
        <w:rPr>
          <w:spacing w:val="-7"/>
        </w:rPr>
        <w:t xml:space="preserve"> </w:t>
      </w:r>
      <w:r>
        <w:t>organizace</w:t>
      </w:r>
      <w:r>
        <w:t xml:space="preserve"> </w:t>
      </w:r>
      <w:r>
        <w:t>Název:</w:t>
      </w:r>
      <w:r>
        <w:tab/>
      </w:r>
      <w:r>
        <w:t>Lokalizační data mobilních operátorů pro plánování</w:t>
      </w:r>
      <w:r>
        <w:rPr>
          <w:spacing w:val="-24"/>
        </w:rPr>
        <w:t xml:space="preserve"> </w:t>
      </w:r>
      <w:r>
        <w:t>města</w:t>
      </w:r>
    </w:p>
    <w:p w:rsidR="00F36C69" w:rsidRDefault="00944A51">
      <w:pPr>
        <w:pStyle w:val="Zkladntext"/>
        <w:tabs>
          <w:tab w:val="left" w:pos="2243"/>
        </w:tabs>
        <w:spacing w:before="2" w:line="350" w:lineRule="auto"/>
        <w:ind w:left="116" w:right="5761"/>
      </w:pPr>
      <w:r>
        <w:t>Druh</w:t>
      </w:r>
      <w:r>
        <w:rPr>
          <w:spacing w:val="-5"/>
        </w:rPr>
        <w:t xml:space="preserve"> </w:t>
      </w:r>
      <w:r>
        <w:t>řízení:</w:t>
      </w:r>
      <w:r>
        <w:tab/>
        <w:t>Řízení o inovačním partnerství dle ustanovení § 70 a</w:t>
      </w:r>
      <w:r>
        <w:rPr>
          <w:spacing w:val="-18"/>
        </w:rPr>
        <w:t xml:space="preserve"> </w:t>
      </w:r>
      <w:r>
        <w:rPr>
          <w:spacing w:val="-3"/>
        </w:rPr>
        <w:t>násl.</w:t>
      </w:r>
      <w:r>
        <w:rPr>
          <w:spacing w:val="3"/>
        </w:rPr>
        <w:t xml:space="preserve"> </w:t>
      </w:r>
      <w:r>
        <w:t>ZZVZ</w:t>
      </w:r>
      <w:r>
        <w:rPr>
          <w:w w:val="99"/>
        </w:rPr>
        <w:t xml:space="preserve"> </w:t>
      </w:r>
      <w:r>
        <w:t>Režim:</w:t>
      </w:r>
      <w:r>
        <w:tab/>
        <w:t>Nadlimitní</w:t>
      </w:r>
    </w:p>
    <w:p w:rsidR="00F36C69" w:rsidRDefault="00F36C69">
      <w:pPr>
        <w:pStyle w:val="Zkladntext"/>
        <w:spacing w:before="1"/>
        <w:rPr>
          <w:sz w:val="13"/>
        </w:rPr>
      </w:pPr>
    </w:p>
    <w:p w:rsidR="00F36C69" w:rsidRDefault="00F36C69">
      <w:pPr>
        <w:rPr>
          <w:sz w:val="13"/>
        </w:rPr>
        <w:sectPr w:rsidR="00F36C69">
          <w:footerReference w:type="default" r:id="rId7"/>
          <w:type w:val="continuous"/>
          <w:pgSz w:w="16840" w:h="11910" w:orient="landscape"/>
          <w:pgMar w:top="1080" w:right="1300" w:bottom="1000" w:left="1300" w:header="708" w:footer="816" w:gutter="0"/>
          <w:pgNumType w:start="1"/>
          <w:cols w:space="708"/>
        </w:sectPr>
      </w:pPr>
    </w:p>
    <w:p w:rsidR="00F36C69" w:rsidRDefault="00944A51">
      <w:pPr>
        <w:pStyle w:val="Nadpis2"/>
        <w:numPr>
          <w:ilvl w:val="0"/>
          <w:numId w:val="7"/>
        </w:numPr>
        <w:tabs>
          <w:tab w:val="left" w:pos="472"/>
        </w:tabs>
        <w:spacing w:before="90"/>
        <w:ind w:hanging="355"/>
      </w:pPr>
      <w:r>
        <w:rPr>
          <w:u w:val="thick"/>
        </w:rPr>
        <w:t>SEZNAM</w:t>
      </w:r>
      <w:r>
        <w:rPr>
          <w:spacing w:val="-10"/>
          <w:u w:val="thick"/>
        </w:rPr>
        <w:t xml:space="preserve"> </w:t>
      </w:r>
      <w:r>
        <w:rPr>
          <w:u w:val="thick"/>
        </w:rPr>
        <w:t>PODDODAVATELŮ</w:t>
      </w:r>
    </w:p>
    <w:p w:rsidR="00F36C69" w:rsidRDefault="00944A51">
      <w:pPr>
        <w:pStyle w:val="Zkladntext"/>
        <w:rPr>
          <w:b/>
          <w:sz w:val="26"/>
        </w:rPr>
      </w:pPr>
      <w:r>
        <w:br w:type="column"/>
      </w:r>
    </w:p>
    <w:p w:rsidR="00F36C69" w:rsidRDefault="00F36C69">
      <w:pPr>
        <w:pStyle w:val="Zkladntext"/>
        <w:rPr>
          <w:b/>
          <w:sz w:val="21"/>
        </w:rPr>
      </w:pPr>
    </w:p>
    <w:p w:rsidR="00F36C69" w:rsidRDefault="00944A51">
      <w:pPr>
        <w:pStyle w:val="Zkladntext"/>
        <w:spacing w:before="1"/>
        <w:ind w:left="116" w:right="4374"/>
        <w:jc w:val="center"/>
      </w:pPr>
      <w:r>
        <w:t>Účastník zadávacího řízení:</w:t>
      </w:r>
    </w:p>
    <w:p w:rsidR="00F36C69" w:rsidRDefault="00944A51">
      <w:pPr>
        <w:pStyle w:val="Zkladntext"/>
        <w:spacing w:before="161"/>
        <w:ind w:left="115" w:right="4375"/>
        <w:jc w:val="center"/>
      </w:pPr>
      <w:r>
        <w:t>obchodní firma / jméno a příjmení: KVADOS a. s.</w:t>
      </w:r>
    </w:p>
    <w:p w:rsidR="00F36C69" w:rsidRDefault="00944A51">
      <w:pPr>
        <w:pStyle w:val="Zkladntext"/>
        <w:spacing w:before="165" w:line="379" w:lineRule="auto"/>
        <w:ind w:left="116" w:right="4375"/>
        <w:jc w:val="center"/>
      </w:pPr>
      <w:r>
        <w:t>se sídlem / trvale bytem Pivovarská 4/10, 702 00 Ostrava IČO 25826654</w:t>
      </w:r>
    </w:p>
    <w:p w:rsidR="00F36C69" w:rsidRDefault="00F36C69">
      <w:pPr>
        <w:spacing w:line="379" w:lineRule="auto"/>
        <w:jc w:val="center"/>
        <w:sectPr w:rsidR="00F36C69">
          <w:type w:val="continuous"/>
          <w:pgSz w:w="16840" w:h="11910" w:orient="landscape"/>
          <w:pgMar w:top="1080" w:right="1300" w:bottom="1000" w:left="1300" w:header="708" w:footer="708" w:gutter="0"/>
          <w:cols w:num="2" w:space="708" w:equalWidth="0">
            <w:col w:w="3766" w:space="487"/>
            <w:col w:w="9987"/>
          </w:cols>
        </w:sectPr>
      </w:pPr>
    </w:p>
    <w:p w:rsidR="00F36C69" w:rsidRDefault="00944A51">
      <w:pPr>
        <w:pStyle w:val="Zkladntext"/>
        <w:spacing w:before="6" w:line="379" w:lineRule="auto"/>
        <w:ind w:left="3218" w:right="3223"/>
        <w:jc w:val="center"/>
      </w:pPr>
      <w:r>
        <w:t>společnost zapsaná v obchodním rejstříku vedeném Krajským soudem v Ostravě, oddíl B, vložka 2085,</w:t>
      </w:r>
    </w:p>
    <w:p w:rsidR="00F36C69" w:rsidRDefault="00944A51">
      <w:pPr>
        <w:pStyle w:val="Zkladntext"/>
        <w:spacing w:before="7"/>
        <w:ind w:left="717" w:right="715"/>
        <w:jc w:val="center"/>
      </w:pPr>
      <w:r>
        <w:t>zastoupená: Miroslavem Hamplem, statutární ředitel</w:t>
      </w:r>
    </w:p>
    <w:p w:rsidR="00F36C69" w:rsidRDefault="00F36C69">
      <w:pPr>
        <w:pStyle w:val="Zkladntext"/>
        <w:rPr>
          <w:sz w:val="26"/>
        </w:rPr>
      </w:pPr>
    </w:p>
    <w:p w:rsidR="00F36C69" w:rsidRDefault="00F36C69">
      <w:pPr>
        <w:pStyle w:val="Zkladntext"/>
        <w:spacing w:before="11"/>
        <w:rPr>
          <w:sz w:val="25"/>
        </w:rPr>
      </w:pPr>
    </w:p>
    <w:p w:rsidR="00F36C69" w:rsidRDefault="00944A51">
      <w:pPr>
        <w:pStyle w:val="Zkladntext"/>
        <w:ind w:left="717" w:right="720"/>
        <w:jc w:val="center"/>
      </w:pPr>
      <w:r>
        <w:t>prohlašuje, že při plnění veřejnné zakázky bude využívat následující poddodavatele, kteří budou realizova</w:t>
      </w:r>
      <w:r>
        <w:t>t následující částí zakázky:</w:t>
      </w:r>
    </w:p>
    <w:p w:rsidR="00F36C69" w:rsidRDefault="00F36C69">
      <w:pPr>
        <w:jc w:val="center"/>
        <w:sectPr w:rsidR="00F36C69">
          <w:type w:val="continuous"/>
          <w:pgSz w:w="16840" w:h="11910" w:orient="landscape"/>
          <w:pgMar w:top="1080" w:right="1300" w:bottom="1000" w:left="1300" w:header="708" w:footer="708" w:gutter="0"/>
          <w:cols w:space="708"/>
        </w:sectPr>
      </w:pPr>
    </w:p>
    <w:p w:rsidR="00F36C69" w:rsidRDefault="00F36C69">
      <w:pPr>
        <w:pStyle w:val="Zkladntext"/>
        <w:spacing w:before="7"/>
        <w:rPr>
          <w:sz w:val="4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2002"/>
        <w:gridCol w:w="2396"/>
        <w:gridCol w:w="7375"/>
        <w:gridCol w:w="3582"/>
      </w:tblGrid>
      <w:tr w:rsidR="00F36C69">
        <w:trPr>
          <w:trHeight w:hRule="exact" w:val="1210"/>
        </w:trPr>
        <w:tc>
          <w:tcPr>
            <w:tcW w:w="423" w:type="dxa"/>
            <w:shd w:val="clear" w:color="auto" w:fill="F1F1F1"/>
          </w:tcPr>
          <w:p w:rsidR="00F36C69" w:rsidRDefault="00F36C69"/>
        </w:tc>
        <w:tc>
          <w:tcPr>
            <w:tcW w:w="2002" w:type="dxa"/>
            <w:shd w:val="clear" w:color="auto" w:fill="F1F1F1"/>
          </w:tcPr>
          <w:p w:rsidR="00F36C69" w:rsidRDefault="00944A51">
            <w:pPr>
              <w:pStyle w:val="TableParagraph"/>
              <w:spacing w:before="125" w:line="304" w:lineRule="auto"/>
              <w:ind w:left="187" w:right="182" w:firstLine="28"/>
              <w:jc w:val="both"/>
              <w:rPr>
                <w:b/>
              </w:rPr>
            </w:pPr>
            <w:r>
              <w:rPr>
                <w:b/>
              </w:rPr>
              <w:t>Obchodní firma/ jméno 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příjmení poddodavatele</w:t>
            </w:r>
          </w:p>
        </w:tc>
        <w:tc>
          <w:tcPr>
            <w:tcW w:w="2396" w:type="dxa"/>
            <w:shd w:val="clear" w:color="auto" w:fill="F1F1F1"/>
          </w:tcPr>
          <w:p w:rsidR="00F36C69" w:rsidRDefault="00F36C69">
            <w:pPr>
              <w:pStyle w:val="TableParagraph"/>
              <w:spacing w:before="8"/>
              <w:rPr>
                <w:sz w:val="24"/>
              </w:rPr>
            </w:pPr>
          </w:p>
          <w:p w:rsidR="00F36C69" w:rsidRDefault="00944A51">
            <w:pPr>
              <w:pStyle w:val="TableParagraph"/>
              <w:spacing w:line="304" w:lineRule="auto"/>
              <w:ind w:left="508" w:firstLine="148"/>
              <w:rPr>
                <w:b/>
              </w:rPr>
            </w:pPr>
            <w:r>
              <w:rPr>
                <w:b/>
              </w:rPr>
              <w:t>IČO a sídlo poddodavatele</w:t>
            </w:r>
          </w:p>
        </w:tc>
        <w:tc>
          <w:tcPr>
            <w:tcW w:w="7375" w:type="dxa"/>
            <w:shd w:val="clear" w:color="auto" w:fill="F1F1F1"/>
          </w:tcPr>
          <w:p w:rsidR="00F36C69" w:rsidRDefault="00F36C69">
            <w:pPr>
              <w:pStyle w:val="TableParagraph"/>
              <w:spacing w:before="8"/>
              <w:rPr>
                <w:sz w:val="19"/>
              </w:rPr>
            </w:pPr>
          </w:p>
          <w:p w:rsidR="00F36C69" w:rsidRDefault="00944A51">
            <w:pPr>
              <w:pStyle w:val="TableParagraph"/>
              <w:ind w:left="1071" w:right="1071"/>
              <w:jc w:val="center"/>
              <w:rPr>
                <w:b/>
              </w:rPr>
            </w:pPr>
            <w:r>
              <w:rPr>
                <w:b/>
              </w:rPr>
              <w:t>Popis plnění poskytovaného poddodavatelem</w:t>
            </w:r>
          </w:p>
          <w:p w:rsidR="00F36C69" w:rsidRDefault="00944A51">
            <w:pPr>
              <w:pStyle w:val="TableParagraph"/>
              <w:spacing w:before="184"/>
              <w:ind w:left="1071" w:right="1072"/>
              <w:jc w:val="center"/>
            </w:pPr>
            <w:r>
              <w:t>(stručný popis, v čem bude spočívat plnění poddodavatele)</w:t>
            </w:r>
          </w:p>
        </w:tc>
        <w:tc>
          <w:tcPr>
            <w:tcW w:w="3582" w:type="dxa"/>
            <w:shd w:val="clear" w:color="auto" w:fill="F1F1F1"/>
          </w:tcPr>
          <w:p w:rsidR="00F36C69" w:rsidRDefault="00944A51">
            <w:pPr>
              <w:pStyle w:val="TableParagraph"/>
              <w:spacing w:before="68" w:line="304" w:lineRule="auto"/>
              <w:ind w:left="278" w:right="278" w:hanging="7"/>
              <w:jc w:val="center"/>
              <w:rPr>
                <w:b/>
              </w:rPr>
            </w:pPr>
            <w:r>
              <w:rPr>
                <w:b/>
              </w:rPr>
              <w:t>Finanční rozsah plnění poskytovaného poddodavatelem</w:t>
            </w:r>
          </w:p>
          <w:p w:rsidR="00F36C69" w:rsidRDefault="00944A51">
            <w:pPr>
              <w:pStyle w:val="TableParagraph"/>
              <w:spacing w:before="113"/>
              <w:ind w:left="504" w:right="505"/>
              <w:jc w:val="center"/>
            </w:pPr>
            <w:r>
              <w:t>(předpokládaná částka v Kč)</w:t>
            </w:r>
          </w:p>
        </w:tc>
      </w:tr>
      <w:tr w:rsidR="00F36C69">
        <w:trPr>
          <w:trHeight w:hRule="exact" w:val="7251"/>
        </w:trPr>
        <w:tc>
          <w:tcPr>
            <w:tcW w:w="423" w:type="dxa"/>
          </w:tcPr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944A51">
            <w:pPr>
              <w:pStyle w:val="TableParagraph"/>
              <w:spacing w:before="151"/>
              <w:ind w:right="3"/>
              <w:jc w:val="center"/>
            </w:pPr>
            <w:r>
              <w:t>1</w:t>
            </w:r>
          </w:p>
        </w:tc>
        <w:tc>
          <w:tcPr>
            <w:tcW w:w="2002" w:type="dxa"/>
          </w:tcPr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spacing w:before="4"/>
              <w:rPr>
                <w:sz w:val="23"/>
              </w:rPr>
            </w:pPr>
          </w:p>
          <w:p w:rsidR="00F36C69" w:rsidRDefault="00944A51">
            <w:pPr>
              <w:pStyle w:val="TableParagraph"/>
              <w:spacing w:line="304" w:lineRule="auto"/>
              <w:ind w:left="427" w:right="251" w:hanging="154"/>
            </w:pPr>
            <w:r>
              <w:t>T-Mobile Czech Republic a.s.</w:t>
            </w:r>
          </w:p>
        </w:tc>
        <w:tc>
          <w:tcPr>
            <w:tcW w:w="2396" w:type="dxa"/>
          </w:tcPr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spacing w:before="2"/>
              <w:rPr>
                <w:sz w:val="33"/>
              </w:rPr>
            </w:pPr>
          </w:p>
          <w:p w:rsidR="00F36C69" w:rsidRDefault="00944A51">
            <w:pPr>
              <w:pStyle w:val="TableParagraph"/>
              <w:ind w:left="597" w:right="594"/>
              <w:jc w:val="center"/>
            </w:pPr>
            <w:r>
              <w:t>IČ 64949681</w:t>
            </w:r>
          </w:p>
          <w:p w:rsidR="00F36C69" w:rsidRDefault="00944A51">
            <w:pPr>
              <w:pStyle w:val="TableParagraph"/>
              <w:spacing w:before="68" w:line="304" w:lineRule="auto"/>
              <w:ind w:left="172" w:right="162" w:hanging="13"/>
              <w:jc w:val="center"/>
            </w:pPr>
            <w:r>
              <w:t>Sídlo: Tomíčkova 2144/1, 148 00 Praha 4</w:t>
            </w:r>
          </w:p>
        </w:tc>
        <w:tc>
          <w:tcPr>
            <w:tcW w:w="7375" w:type="dxa"/>
          </w:tcPr>
          <w:p w:rsidR="00F36C69" w:rsidRDefault="00944A51">
            <w:pPr>
              <w:pStyle w:val="TableParagraph"/>
              <w:numPr>
                <w:ilvl w:val="0"/>
                <w:numId w:val="6"/>
              </w:numPr>
              <w:tabs>
                <w:tab w:val="left" w:pos="336"/>
              </w:tabs>
              <w:spacing w:before="63" w:line="304" w:lineRule="auto"/>
              <w:ind w:right="135" w:firstLine="0"/>
            </w:pPr>
            <w:r>
              <w:t>poskytne</w:t>
            </w:r>
            <w:r>
              <w:rPr>
                <w:spacing w:val="-6"/>
              </w:rPr>
              <w:t xml:space="preserve"> </w:t>
            </w:r>
            <w:r>
              <w:t>lokalizační</w:t>
            </w:r>
            <w:r>
              <w:rPr>
                <w:spacing w:val="-7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uživatelích</w:t>
            </w:r>
            <w:r>
              <w:rPr>
                <w:spacing w:val="-4"/>
              </w:rPr>
              <w:t xml:space="preserve"> </w:t>
            </w:r>
            <w:r>
              <w:t>mobilních</w:t>
            </w:r>
            <w:r>
              <w:rPr>
                <w:spacing w:val="-8"/>
              </w:rPr>
              <w:t xml:space="preserve"> </w:t>
            </w:r>
            <w:r>
              <w:t>telekomunikačních</w:t>
            </w:r>
            <w:r>
              <w:rPr>
                <w:spacing w:val="-8"/>
              </w:rPr>
              <w:t xml:space="preserve"> </w:t>
            </w:r>
            <w:r>
              <w:t xml:space="preserve">zařízení; v souvislosti s poskytováním služeb budou rovněž poskytována agregovaná data z technologií operátora včetně dat ze základnových převodních stanic (BTS) </w:t>
            </w:r>
            <w:r>
              <w:rPr>
                <w:spacing w:val="-3"/>
              </w:rPr>
              <w:t xml:space="preserve">na </w:t>
            </w:r>
            <w:r>
              <w:t>základě použití mobilních telekomunikačních zařízení umožňujících hlasové</w:t>
            </w:r>
            <w:r>
              <w:t xml:space="preserve"> služby i datové služby v rámci 2G, 3G a 4G </w:t>
            </w:r>
            <w:r>
              <w:rPr>
                <w:spacing w:val="-3"/>
              </w:rPr>
              <w:t>mobilní</w:t>
            </w:r>
            <w:r>
              <w:rPr>
                <w:spacing w:val="-10"/>
              </w:rPr>
              <w:t xml:space="preserve"> </w:t>
            </w:r>
            <w:r>
              <w:t>sítě,</w:t>
            </w:r>
          </w:p>
          <w:p w:rsidR="00F36C69" w:rsidRDefault="00944A51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before="118" w:line="304" w:lineRule="auto"/>
              <w:ind w:right="384" w:firstLine="0"/>
            </w:pPr>
            <w:r>
              <w:t>poskytne práce k vyhodnocování tras pohybu z lokalizačních dat</w:t>
            </w:r>
            <w:r>
              <w:rPr>
                <w:spacing w:val="-27"/>
              </w:rPr>
              <w:t xml:space="preserve"> </w:t>
            </w:r>
            <w:r>
              <w:t>mobilních operátorů,</w:t>
            </w:r>
          </w:p>
          <w:p w:rsidR="00F36C69" w:rsidRDefault="00944A51">
            <w:pPr>
              <w:pStyle w:val="TableParagraph"/>
              <w:numPr>
                <w:ilvl w:val="0"/>
                <w:numId w:val="6"/>
              </w:numPr>
              <w:tabs>
                <w:tab w:val="left" w:pos="332"/>
              </w:tabs>
              <w:spacing w:before="118" w:line="304" w:lineRule="auto"/>
              <w:ind w:right="110" w:firstLine="0"/>
            </w:pPr>
            <w:r>
              <w:t xml:space="preserve">provede práce v oblasti modelování denní přítomnosti ve sledované lokalitě </w:t>
            </w:r>
            <w:r>
              <w:rPr>
                <w:spacing w:val="-3"/>
              </w:rPr>
              <w:t xml:space="preserve">na </w:t>
            </w:r>
            <w:r>
              <w:t>základě lokalizačních dat z provozu mobilních telekomunikačních</w:t>
            </w:r>
            <w:r>
              <w:rPr>
                <w:spacing w:val="-29"/>
              </w:rPr>
              <w:t xml:space="preserve"> </w:t>
            </w:r>
            <w:r>
              <w:t>zařízení,</w:t>
            </w:r>
          </w:p>
          <w:p w:rsidR="00F36C69" w:rsidRDefault="00944A51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spacing w:before="123" w:line="304" w:lineRule="auto"/>
              <w:ind w:right="533" w:firstLine="0"/>
            </w:pPr>
            <w:r>
              <w:t xml:space="preserve">provede zpracování a vyhodnocení základních charakteristik skupin přítomných </w:t>
            </w:r>
            <w:r>
              <w:rPr>
                <w:spacing w:val="-3"/>
              </w:rPr>
              <w:t xml:space="preserve">osob na </w:t>
            </w:r>
            <w:r>
              <w:t>základě časoprostorového chování, (například rezidenti, pracující, návštěvníci a tranzitující spo</w:t>
            </w:r>
            <w:r>
              <w:t xml:space="preserve">lu s vymezením pro tyto jednotlivé skupiny) </w:t>
            </w:r>
            <w:r>
              <w:rPr>
                <w:spacing w:val="-3"/>
              </w:rPr>
              <w:t xml:space="preserve">na </w:t>
            </w:r>
            <w:r>
              <w:t>základě lokalizačních dat mobilních</w:t>
            </w:r>
            <w:r>
              <w:rPr>
                <w:spacing w:val="-13"/>
              </w:rPr>
              <w:t xml:space="preserve"> </w:t>
            </w:r>
            <w:r>
              <w:t>operátorů,</w:t>
            </w:r>
          </w:p>
          <w:p w:rsidR="00F36C69" w:rsidRDefault="00944A51">
            <w:pPr>
              <w:pStyle w:val="TableParagraph"/>
              <w:numPr>
                <w:ilvl w:val="0"/>
                <w:numId w:val="6"/>
              </w:numPr>
              <w:tabs>
                <w:tab w:val="left" w:pos="332"/>
              </w:tabs>
              <w:spacing w:before="118" w:line="304" w:lineRule="auto"/>
              <w:ind w:right="125" w:firstLine="0"/>
            </w:pPr>
            <w:r>
              <w:t xml:space="preserve">provede zpracování a vyhodnocování lokalizačních dat získaných z území vymezeného zadavatelem – primárně území hl. </w:t>
            </w:r>
            <w:r>
              <w:rPr>
                <w:spacing w:val="-5"/>
              </w:rPr>
              <w:t xml:space="preserve">m. </w:t>
            </w:r>
            <w:r>
              <w:t>Prahy a Středočeského kraje a sekundárně úze</w:t>
            </w:r>
            <w:r>
              <w:t>mí ve zbývající část</w:t>
            </w:r>
            <w:r>
              <w:rPr>
                <w:spacing w:val="-11"/>
              </w:rPr>
              <w:t xml:space="preserve"> </w:t>
            </w:r>
            <w:r>
              <w:t>ČR.</w:t>
            </w:r>
          </w:p>
          <w:p w:rsidR="00F36C69" w:rsidRDefault="00944A51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spacing w:before="118" w:line="304" w:lineRule="auto"/>
              <w:ind w:right="217" w:firstLine="0"/>
            </w:pPr>
            <w:r>
              <w:t xml:space="preserve">poskytne zpracování dat získaných za </w:t>
            </w:r>
            <w:r>
              <w:rPr>
                <w:spacing w:val="-3"/>
              </w:rPr>
              <w:t xml:space="preserve">dobu </w:t>
            </w:r>
            <w:r>
              <w:t>projektu definovaného v zadávací dokumentaci</w:t>
            </w:r>
            <w:r>
              <w:rPr>
                <w:spacing w:val="-6"/>
              </w:rPr>
              <w:t xml:space="preserve"> </w:t>
            </w:r>
            <w:r>
              <w:t>a</w:t>
            </w:r>
          </w:p>
          <w:p w:rsidR="00F36C69" w:rsidRDefault="00944A51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before="123" w:line="304" w:lineRule="auto"/>
              <w:ind w:right="1133" w:firstLine="0"/>
            </w:pPr>
            <w:r>
              <w:t xml:space="preserve">další služby a práce související </w:t>
            </w:r>
            <w:r>
              <w:rPr>
                <w:spacing w:val="2"/>
              </w:rPr>
              <w:t xml:space="preserve">se </w:t>
            </w:r>
            <w:r>
              <w:t>zpracováním a</w:t>
            </w:r>
            <w:r>
              <w:rPr>
                <w:spacing w:val="-26"/>
              </w:rPr>
              <w:t xml:space="preserve"> </w:t>
            </w:r>
            <w:r>
              <w:t>vyhodnocováním lokalizačních</w:t>
            </w:r>
            <w:r>
              <w:rPr>
                <w:spacing w:val="-7"/>
              </w:rPr>
              <w:t xml:space="preserve"> </w:t>
            </w:r>
            <w:r>
              <w:t>dat.</w:t>
            </w:r>
          </w:p>
        </w:tc>
        <w:tc>
          <w:tcPr>
            <w:tcW w:w="3582" w:type="dxa"/>
          </w:tcPr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944A51">
            <w:pPr>
              <w:pStyle w:val="TableParagraph"/>
              <w:spacing w:before="151"/>
              <w:ind w:left="504" w:right="500"/>
              <w:jc w:val="center"/>
            </w:pPr>
            <w:r>
              <w:t>12 500 000</w:t>
            </w:r>
          </w:p>
        </w:tc>
      </w:tr>
    </w:tbl>
    <w:p w:rsidR="00F36C69" w:rsidRDefault="00F36C69">
      <w:pPr>
        <w:jc w:val="center"/>
        <w:sectPr w:rsidR="00F36C69">
          <w:pgSz w:w="16840" w:h="11910" w:orient="landscape"/>
          <w:pgMar w:top="1100" w:right="380" w:bottom="1000" w:left="460" w:header="0" w:footer="816" w:gutter="0"/>
          <w:cols w:space="708"/>
        </w:sectPr>
      </w:pPr>
    </w:p>
    <w:p w:rsidR="00F36C69" w:rsidRDefault="00F36C69">
      <w:pPr>
        <w:pStyle w:val="Zkladntext"/>
        <w:spacing w:before="7"/>
        <w:rPr>
          <w:sz w:val="4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2002"/>
        <w:gridCol w:w="2396"/>
        <w:gridCol w:w="7375"/>
        <w:gridCol w:w="3582"/>
      </w:tblGrid>
      <w:tr w:rsidR="00F36C69">
        <w:trPr>
          <w:trHeight w:hRule="exact" w:val="6934"/>
        </w:trPr>
        <w:tc>
          <w:tcPr>
            <w:tcW w:w="423" w:type="dxa"/>
          </w:tcPr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spacing w:before="4"/>
              <w:rPr>
                <w:sz w:val="23"/>
              </w:rPr>
            </w:pPr>
          </w:p>
          <w:p w:rsidR="00F36C69" w:rsidRDefault="00944A51">
            <w:pPr>
              <w:pStyle w:val="TableParagraph"/>
              <w:ind w:right="3"/>
              <w:jc w:val="center"/>
            </w:pPr>
            <w:r>
              <w:t>2</w:t>
            </w:r>
          </w:p>
        </w:tc>
        <w:tc>
          <w:tcPr>
            <w:tcW w:w="2002" w:type="dxa"/>
          </w:tcPr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spacing w:before="2"/>
              <w:rPr>
                <w:sz w:val="33"/>
              </w:rPr>
            </w:pPr>
          </w:p>
          <w:p w:rsidR="00F36C69" w:rsidRDefault="00944A51">
            <w:pPr>
              <w:pStyle w:val="TableParagraph"/>
              <w:spacing w:line="304" w:lineRule="auto"/>
              <w:ind w:left="849" w:hanging="711"/>
            </w:pPr>
            <w:r>
              <w:t>O2 Czech Republic a.s.</w:t>
            </w:r>
          </w:p>
        </w:tc>
        <w:tc>
          <w:tcPr>
            <w:tcW w:w="2396" w:type="dxa"/>
          </w:tcPr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spacing w:before="7"/>
              <w:rPr>
                <w:sz w:val="29"/>
              </w:rPr>
            </w:pPr>
          </w:p>
          <w:p w:rsidR="00F36C69" w:rsidRDefault="00944A51">
            <w:pPr>
              <w:pStyle w:val="TableParagraph"/>
              <w:ind w:left="597" w:right="594"/>
              <w:jc w:val="center"/>
            </w:pPr>
            <w:r>
              <w:t>IČ 60193336</w:t>
            </w:r>
          </w:p>
          <w:p w:rsidR="00F36C69" w:rsidRDefault="00944A51">
            <w:pPr>
              <w:pStyle w:val="TableParagraph"/>
              <w:spacing w:before="63" w:line="304" w:lineRule="auto"/>
              <w:ind w:left="134" w:right="126" w:hanging="4"/>
              <w:jc w:val="center"/>
            </w:pPr>
            <w:r>
              <w:t>Sídlo: Za Brumlovkou 266/2,  140 22 Praha 4 -</w:t>
            </w:r>
          </w:p>
          <w:p w:rsidR="00F36C69" w:rsidRDefault="00944A51">
            <w:pPr>
              <w:pStyle w:val="TableParagraph"/>
              <w:spacing w:before="2"/>
              <w:ind w:left="595" w:right="594"/>
              <w:jc w:val="center"/>
            </w:pPr>
            <w:r>
              <w:t>Michle</w:t>
            </w:r>
          </w:p>
        </w:tc>
        <w:tc>
          <w:tcPr>
            <w:tcW w:w="7375" w:type="dxa"/>
          </w:tcPr>
          <w:p w:rsidR="00F36C69" w:rsidRDefault="00944A51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spacing w:before="63" w:line="304" w:lineRule="auto"/>
              <w:ind w:right="142" w:firstLine="0"/>
            </w:pPr>
            <w:r>
              <w:t>poskytne</w:t>
            </w:r>
            <w:r>
              <w:rPr>
                <w:spacing w:val="-6"/>
              </w:rPr>
              <w:t xml:space="preserve"> </w:t>
            </w:r>
            <w:r>
              <w:t>lokalizační</w:t>
            </w:r>
            <w:r>
              <w:rPr>
                <w:spacing w:val="-7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uživatelích</w:t>
            </w:r>
            <w:r>
              <w:rPr>
                <w:spacing w:val="-4"/>
              </w:rPr>
              <w:t xml:space="preserve"> </w:t>
            </w:r>
            <w:r>
              <w:t>mobilních</w:t>
            </w:r>
            <w:r>
              <w:rPr>
                <w:spacing w:val="-8"/>
              </w:rPr>
              <w:t xml:space="preserve"> </w:t>
            </w:r>
            <w:r>
              <w:t>telekomunikačních</w:t>
            </w:r>
            <w:r>
              <w:rPr>
                <w:spacing w:val="-8"/>
              </w:rPr>
              <w:t xml:space="preserve"> </w:t>
            </w:r>
            <w:r>
              <w:t xml:space="preserve">zařízení, v souvislosti s poskytováním služeb budou rovněž poskytnuta agregovaná data z technologií operátora včetně dat ze základnových převodních stanic (BTS) </w:t>
            </w:r>
            <w:r>
              <w:rPr>
                <w:spacing w:val="-3"/>
              </w:rPr>
              <w:t xml:space="preserve">na </w:t>
            </w:r>
            <w:r>
              <w:t>základě použití mobilních telekomunikačních zařízení umožňujících hlasové služby i datové sl</w:t>
            </w:r>
            <w:r>
              <w:t xml:space="preserve">užby v rámci 2G, 3G a 4G </w:t>
            </w:r>
            <w:r>
              <w:rPr>
                <w:spacing w:val="-3"/>
              </w:rPr>
              <w:t xml:space="preserve">mobilní </w:t>
            </w:r>
            <w:r>
              <w:t>sítě</w:t>
            </w:r>
          </w:p>
          <w:p w:rsidR="00F36C69" w:rsidRDefault="00944A51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before="118"/>
              <w:ind w:left="345" w:hanging="240"/>
            </w:pPr>
            <w:r>
              <w:t>provede vyhodnocování tras pohybu z lokalizačních dat mobilních</w:t>
            </w:r>
            <w:r>
              <w:rPr>
                <w:spacing w:val="-17"/>
              </w:rPr>
              <w:t xml:space="preserve"> </w:t>
            </w:r>
            <w:r>
              <w:t>operátorů,</w:t>
            </w:r>
          </w:p>
          <w:p w:rsidR="00F36C69" w:rsidRDefault="00944A51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spacing w:before="188" w:line="304" w:lineRule="auto"/>
              <w:ind w:right="722" w:firstLine="0"/>
            </w:pPr>
            <w:r>
              <w:t xml:space="preserve">provede modelování denní přítomnosti ve sledované lokalitě </w:t>
            </w:r>
            <w:r>
              <w:rPr>
                <w:spacing w:val="-3"/>
              </w:rPr>
              <w:t xml:space="preserve">na </w:t>
            </w:r>
            <w:r>
              <w:t>základě lokalizačních dat z provozu mobilních telekomunikačních</w:t>
            </w:r>
            <w:r>
              <w:rPr>
                <w:spacing w:val="-29"/>
              </w:rPr>
              <w:t xml:space="preserve"> </w:t>
            </w:r>
            <w:r>
              <w:t>zařízení,</w:t>
            </w:r>
          </w:p>
          <w:p w:rsidR="00F36C69" w:rsidRDefault="00944A51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spacing w:before="118" w:line="302" w:lineRule="auto"/>
              <w:ind w:right="539" w:firstLine="0"/>
            </w:pPr>
            <w:r>
              <w:t>provede</w:t>
            </w:r>
            <w:r>
              <w:t xml:space="preserve"> zpracování a vyhodnocování základních charakteristik skupin přítomných </w:t>
            </w:r>
            <w:r>
              <w:rPr>
                <w:spacing w:val="-3"/>
              </w:rPr>
              <w:t xml:space="preserve">osob na </w:t>
            </w:r>
            <w:r>
              <w:t xml:space="preserve">základě časoprostorového chování, (například rezidenti, pracující, návštěvníci a tranzitující spolu s vymezením pro tyto jednotlivé skupiny) </w:t>
            </w:r>
            <w:r>
              <w:rPr>
                <w:spacing w:val="-3"/>
              </w:rPr>
              <w:t xml:space="preserve">na </w:t>
            </w:r>
            <w:r>
              <w:t>základě lokalizačních dat mobiln</w:t>
            </w:r>
            <w:r>
              <w:t>ích</w:t>
            </w:r>
            <w:r>
              <w:rPr>
                <w:spacing w:val="-13"/>
              </w:rPr>
              <w:t xml:space="preserve"> </w:t>
            </w:r>
            <w:r>
              <w:t>operátorů,</w:t>
            </w:r>
          </w:p>
          <w:p w:rsidR="00F36C69" w:rsidRDefault="00944A51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spacing w:before="125" w:line="302" w:lineRule="auto"/>
              <w:ind w:right="126" w:firstLine="0"/>
            </w:pPr>
            <w:r>
              <w:t xml:space="preserve">provede zpracování a vyhodnocování lokalizačních dat získaných z území vymezeného zadavatelem – primárně území hl. </w:t>
            </w:r>
            <w:r>
              <w:rPr>
                <w:spacing w:val="-5"/>
              </w:rPr>
              <w:t xml:space="preserve">m. </w:t>
            </w:r>
            <w:r>
              <w:t>Prahy a Středočeského kraje a sekundárně území ve zbývající část</w:t>
            </w:r>
            <w:r>
              <w:rPr>
                <w:spacing w:val="-11"/>
              </w:rPr>
              <w:t xml:space="preserve"> </w:t>
            </w:r>
            <w:r>
              <w:t>ČR.</w:t>
            </w:r>
          </w:p>
          <w:p w:rsidR="00F36C69" w:rsidRDefault="00944A51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spacing w:before="125" w:line="304" w:lineRule="auto"/>
              <w:ind w:right="217" w:firstLine="0"/>
            </w:pPr>
            <w:r>
              <w:t xml:space="preserve">poskytne zpracování dat získaných za </w:t>
            </w:r>
            <w:r>
              <w:rPr>
                <w:spacing w:val="-3"/>
              </w:rPr>
              <w:t xml:space="preserve">dobu </w:t>
            </w:r>
            <w:r>
              <w:t>projektu def</w:t>
            </w:r>
            <w:r>
              <w:t>inovaného v zadávací dokumentaci</w:t>
            </w:r>
            <w:r>
              <w:rPr>
                <w:spacing w:val="-6"/>
              </w:rPr>
              <w:t xml:space="preserve"> </w:t>
            </w:r>
            <w:r>
              <w:t>a</w:t>
            </w:r>
          </w:p>
          <w:p w:rsidR="00F36C69" w:rsidRDefault="00944A51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before="118" w:line="304" w:lineRule="auto"/>
              <w:ind w:right="1133" w:firstLine="0"/>
            </w:pPr>
            <w:r>
              <w:t xml:space="preserve">další služby a práce související </w:t>
            </w:r>
            <w:r>
              <w:rPr>
                <w:spacing w:val="2"/>
              </w:rPr>
              <w:t xml:space="preserve">se </w:t>
            </w:r>
            <w:r>
              <w:t>zpracováním a</w:t>
            </w:r>
            <w:r>
              <w:rPr>
                <w:spacing w:val="-25"/>
              </w:rPr>
              <w:t xml:space="preserve"> </w:t>
            </w:r>
            <w:r>
              <w:t>vyhodnocováním lokalizačních</w:t>
            </w:r>
            <w:r>
              <w:rPr>
                <w:spacing w:val="-7"/>
              </w:rPr>
              <w:t xml:space="preserve"> </w:t>
            </w:r>
            <w:r>
              <w:t>dat.</w:t>
            </w:r>
          </w:p>
        </w:tc>
        <w:tc>
          <w:tcPr>
            <w:tcW w:w="3582" w:type="dxa"/>
          </w:tcPr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spacing w:before="4"/>
              <w:rPr>
                <w:sz w:val="23"/>
              </w:rPr>
            </w:pPr>
          </w:p>
          <w:p w:rsidR="00F36C69" w:rsidRDefault="00944A51">
            <w:pPr>
              <w:pStyle w:val="TableParagraph"/>
              <w:ind w:left="504" w:right="503"/>
              <w:jc w:val="center"/>
            </w:pPr>
            <w:r>
              <w:t>10 000 000,-</w:t>
            </w:r>
          </w:p>
        </w:tc>
      </w:tr>
      <w:tr w:rsidR="00F36C69">
        <w:trPr>
          <w:trHeight w:hRule="exact" w:val="2171"/>
        </w:trPr>
        <w:tc>
          <w:tcPr>
            <w:tcW w:w="423" w:type="dxa"/>
          </w:tcPr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spacing w:before="3"/>
              <w:rPr>
                <w:sz w:val="32"/>
              </w:rPr>
            </w:pPr>
          </w:p>
          <w:p w:rsidR="00F36C69" w:rsidRDefault="00944A51">
            <w:pPr>
              <w:pStyle w:val="TableParagraph"/>
              <w:ind w:right="3"/>
              <w:jc w:val="center"/>
            </w:pPr>
            <w:r>
              <w:t>3</w:t>
            </w:r>
          </w:p>
        </w:tc>
        <w:tc>
          <w:tcPr>
            <w:tcW w:w="2002" w:type="dxa"/>
          </w:tcPr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944A51">
            <w:pPr>
              <w:pStyle w:val="TableParagraph"/>
              <w:spacing w:before="208"/>
              <w:ind w:left="200" w:right="199"/>
              <w:jc w:val="center"/>
            </w:pPr>
            <w:r>
              <w:t>INTENS</w:t>
            </w:r>
          </w:p>
          <w:p w:rsidR="00F36C69" w:rsidRDefault="00944A51">
            <w:pPr>
              <w:pStyle w:val="TableParagraph"/>
              <w:spacing w:before="68"/>
              <w:ind w:left="200" w:right="200"/>
              <w:jc w:val="center"/>
            </w:pPr>
            <w:r>
              <w:t>Corporation s.r.o.</w:t>
            </w:r>
          </w:p>
        </w:tc>
        <w:tc>
          <w:tcPr>
            <w:tcW w:w="2396" w:type="dxa"/>
          </w:tcPr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944A51">
            <w:pPr>
              <w:pStyle w:val="TableParagraph"/>
              <w:spacing w:before="166"/>
              <w:ind w:left="597" w:right="594"/>
              <w:jc w:val="center"/>
            </w:pPr>
            <w:r>
              <w:t>IČ 28435575</w:t>
            </w:r>
          </w:p>
          <w:p w:rsidR="00F36C69" w:rsidRDefault="00944A51">
            <w:pPr>
              <w:pStyle w:val="TableParagraph"/>
              <w:spacing w:before="63" w:line="304" w:lineRule="auto"/>
              <w:ind w:left="105" w:right="97" w:hanging="6"/>
              <w:jc w:val="center"/>
            </w:pPr>
            <w:r>
              <w:t>Sídlo: Vyskočilova 1481/4, 140 00 Praha 4 -</w:t>
            </w:r>
          </w:p>
          <w:p w:rsidR="00F36C69" w:rsidRDefault="00944A51">
            <w:pPr>
              <w:pStyle w:val="TableParagraph"/>
              <w:spacing w:before="2"/>
              <w:ind w:left="595" w:right="594"/>
              <w:jc w:val="center"/>
            </w:pPr>
            <w:r>
              <w:t>Michle</w:t>
            </w:r>
          </w:p>
        </w:tc>
        <w:tc>
          <w:tcPr>
            <w:tcW w:w="7375" w:type="dxa"/>
          </w:tcPr>
          <w:p w:rsidR="00F36C69" w:rsidRDefault="00944A51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</w:tabs>
              <w:spacing w:before="58" w:line="304" w:lineRule="auto"/>
              <w:ind w:right="398" w:firstLine="0"/>
            </w:pPr>
            <w:r>
              <w:t xml:space="preserve">poskytne práce k vyhodnocování tras </w:t>
            </w:r>
            <w:r>
              <w:rPr>
                <w:spacing w:val="-3"/>
              </w:rPr>
              <w:t xml:space="preserve">pohybu </w:t>
            </w:r>
            <w:r>
              <w:t>z lokalizačních dat mobilních operátorů,</w:t>
            </w:r>
          </w:p>
          <w:p w:rsidR="00F36C69" w:rsidRDefault="00944A51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before="122" w:line="304" w:lineRule="auto"/>
              <w:ind w:right="358" w:firstLine="0"/>
            </w:pPr>
            <w:r>
              <w:t>provede práce v oblasti modelování denní přítomnosti ve sledované</w:t>
            </w:r>
            <w:r>
              <w:rPr>
                <w:spacing w:val="-22"/>
              </w:rPr>
              <w:t xml:space="preserve"> </w:t>
            </w:r>
            <w:r>
              <w:t xml:space="preserve">lokalitě </w:t>
            </w:r>
            <w:r>
              <w:rPr>
                <w:spacing w:val="-3"/>
              </w:rPr>
              <w:t xml:space="preserve">na </w:t>
            </w:r>
            <w:r>
              <w:t>základě lokalizačních dat z provozu mobilních telekomunikačních</w:t>
            </w:r>
            <w:r>
              <w:rPr>
                <w:spacing w:val="-26"/>
              </w:rPr>
              <w:t xml:space="preserve"> </w:t>
            </w:r>
            <w:r>
              <w:t>zařízení,</w:t>
            </w:r>
          </w:p>
          <w:p w:rsidR="00F36C69" w:rsidRDefault="00944A51">
            <w:pPr>
              <w:pStyle w:val="TableParagraph"/>
              <w:numPr>
                <w:ilvl w:val="0"/>
                <w:numId w:val="4"/>
              </w:numPr>
              <w:tabs>
                <w:tab w:val="left" w:pos="332"/>
              </w:tabs>
              <w:spacing w:before="117" w:line="304" w:lineRule="auto"/>
              <w:ind w:right="538" w:firstLine="0"/>
            </w:pPr>
            <w:r>
              <w:t>provede zpracování a</w:t>
            </w:r>
            <w:r>
              <w:t xml:space="preserve"> vyhodnocení základních charakteristik skupin přítomných </w:t>
            </w:r>
            <w:r>
              <w:rPr>
                <w:spacing w:val="-3"/>
              </w:rPr>
              <w:t xml:space="preserve">osob na </w:t>
            </w:r>
            <w:r>
              <w:t>základě časoprostorového chování, (například</w:t>
            </w:r>
            <w:r>
              <w:rPr>
                <w:spacing w:val="-1"/>
              </w:rPr>
              <w:t xml:space="preserve"> </w:t>
            </w:r>
            <w:r>
              <w:t>rezidenti,</w:t>
            </w:r>
          </w:p>
        </w:tc>
        <w:tc>
          <w:tcPr>
            <w:tcW w:w="3582" w:type="dxa"/>
          </w:tcPr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spacing w:before="3"/>
              <w:rPr>
                <w:sz w:val="32"/>
              </w:rPr>
            </w:pPr>
          </w:p>
          <w:p w:rsidR="00F36C69" w:rsidRDefault="00944A51">
            <w:pPr>
              <w:pStyle w:val="TableParagraph"/>
              <w:ind w:left="504" w:right="504"/>
              <w:jc w:val="center"/>
            </w:pPr>
            <w:r>
              <w:t>7 500 000</w:t>
            </w:r>
          </w:p>
        </w:tc>
      </w:tr>
    </w:tbl>
    <w:p w:rsidR="00F36C69" w:rsidRDefault="00F36C69">
      <w:pPr>
        <w:jc w:val="center"/>
        <w:sectPr w:rsidR="00F36C69">
          <w:pgSz w:w="16840" w:h="11910" w:orient="landscape"/>
          <w:pgMar w:top="1100" w:right="380" w:bottom="1000" w:left="460" w:header="0" w:footer="816" w:gutter="0"/>
          <w:cols w:space="708"/>
        </w:sectPr>
      </w:pPr>
    </w:p>
    <w:p w:rsidR="00F36C69" w:rsidRDefault="00F36C69">
      <w:pPr>
        <w:pStyle w:val="Zkladntext"/>
        <w:spacing w:before="7"/>
        <w:rPr>
          <w:sz w:val="4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2002"/>
        <w:gridCol w:w="2396"/>
        <w:gridCol w:w="7375"/>
        <w:gridCol w:w="3582"/>
      </w:tblGrid>
      <w:tr w:rsidR="00F36C69">
        <w:trPr>
          <w:trHeight w:hRule="exact" w:val="3371"/>
        </w:trPr>
        <w:tc>
          <w:tcPr>
            <w:tcW w:w="423" w:type="dxa"/>
          </w:tcPr>
          <w:p w:rsidR="00F36C69" w:rsidRDefault="00F36C69"/>
        </w:tc>
        <w:tc>
          <w:tcPr>
            <w:tcW w:w="2002" w:type="dxa"/>
          </w:tcPr>
          <w:p w:rsidR="00F36C69" w:rsidRDefault="00F36C69"/>
        </w:tc>
        <w:tc>
          <w:tcPr>
            <w:tcW w:w="2396" w:type="dxa"/>
          </w:tcPr>
          <w:p w:rsidR="00F36C69" w:rsidRDefault="00F36C69"/>
        </w:tc>
        <w:tc>
          <w:tcPr>
            <w:tcW w:w="7375" w:type="dxa"/>
          </w:tcPr>
          <w:p w:rsidR="00F36C69" w:rsidRDefault="00944A51">
            <w:pPr>
              <w:pStyle w:val="TableParagraph"/>
              <w:spacing w:before="63" w:line="304" w:lineRule="auto"/>
              <w:ind w:left="105" w:right="34"/>
            </w:pPr>
            <w:r>
              <w:t>pracující, návštěvníci a tranzitující spolu s vymezením pro tyto jednotlivé skupiny) na základě lokalizačních dat mobilních operátorů,</w:t>
            </w:r>
          </w:p>
          <w:p w:rsidR="00F36C69" w:rsidRDefault="00944A51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spacing w:before="118" w:line="304" w:lineRule="auto"/>
              <w:ind w:right="126" w:firstLine="0"/>
            </w:pPr>
            <w:r>
              <w:t xml:space="preserve">provede zpracování a vyhodnocování lokalizačních dat získaných z území vymezeného zadavatelem – primárně území hl. </w:t>
            </w:r>
            <w:r>
              <w:rPr>
                <w:spacing w:val="-5"/>
              </w:rPr>
              <w:t xml:space="preserve">m. </w:t>
            </w:r>
            <w:r>
              <w:t>Pra</w:t>
            </w:r>
            <w:r>
              <w:t>hy a Středočeského kraje a sekundárně území ve zbývající část</w:t>
            </w:r>
            <w:r>
              <w:rPr>
                <w:spacing w:val="-11"/>
              </w:rPr>
              <w:t xml:space="preserve"> </w:t>
            </w:r>
            <w:r>
              <w:t>ČR.</w:t>
            </w:r>
          </w:p>
          <w:p w:rsidR="00F36C69" w:rsidRDefault="00944A51">
            <w:pPr>
              <w:pStyle w:val="TableParagraph"/>
              <w:numPr>
                <w:ilvl w:val="0"/>
                <w:numId w:val="3"/>
              </w:numPr>
              <w:tabs>
                <w:tab w:val="left" w:pos="332"/>
              </w:tabs>
              <w:spacing w:before="118" w:line="304" w:lineRule="auto"/>
              <w:ind w:right="193" w:firstLine="0"/>
            </w:pPr>
            <w:r>
              <w:t>poskytne zpracování dat získaných za dobu projektu definovaného v</w:t>
            </w:r>
            <w:r>
              <w:rPr>
                <w:spacing w:val="-25"/>
              </w:rPr>
              <w:t xml:space="preserve"> </w:t>
            </w:r>
            <w:r>
              <w:t>zadávací dokumentaci</w:t>
            </w:r>
            <w:r>
              <w:rPr>
                <w:spacing w:val="-6"/>
              </w:rPr>
              <w:t xml:space="preserve"> </w:t>
            </w:r>
            <w:r>
              <w:t>a</w:t>
            </w:r>
          </w:p>
          <w:p w:rsidR="00F36C69" w:rsidRDefault="00944A51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spacing w:before="118" w:line="304" w:lineRule="auto"/>
              <w:ind w:right="98" w:firstLine="0"/>
            </w:pPr>
            <w:r>
              <w:t>další služby a práce související se zpracováním a vyhodnocováním lokalizačních</w:t>
            </w:r>
            <w:r>
              <w:rPr>
                <w:spacing w:val="-7"/>
              </w:rPr>
              <w:t xml:space="preserve"> </w:t>
            </w:r>
            <w:r>
              <w:t>dat.</w:t>
            </w:r>
          </w:p>
        </w:tc>
        <w:tc>
          <w:tcPr>
            <w:tcW w:w="3582" w:type="dxa"/>
          </w:tcPr>
          <w:p w:rsidR="00F36C69" w:rsidRDefault="00F36C69"/>
        </w:tc>
      </w:tr>
      <w:tr w:rsidR="00F36C69">
        <w:trPr>
          <w:trHeight w:hRule="exact" w:val="5531"/>
        </w:trPr>
        <w:tc>
          <w:tcPr>
            <w:tcW w:w="423" w:type="dxa"/>
          </w:tcPr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spacing w:before="4"/>
              <w:rPr>
                <w:sz w:val="34"/>
              </w:rPr>
            </w:pPr>
          </w:p>
          <w:p w:rsidR="00F36C69" w:rsidRDefault="00944A51">
            <w:pPr>
              <w:pStyle w:val="TableParagraph"/>
              <w:ind w:right="3"/>
              <w:jc w:val="center"/>
            </w:pPr>
            <w:r>
              <w:t>4</w:t>
            </w:r>
          </w:p>
        </w:tc>
        <w:tc>
          <w:tcPr>
            <w:tcW w:w="2002" w:type="dxa"/>
          </w:tcPr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spacing w:before="4"/>
              <w:rPr>
                <w:sz w:val="34"/>
              </w:rPr>
            </w:pPr>
          </w:p>
          <w:p w:rsidR="00F36C69" w:rsidRDefault="00944A51">
            <w:pPr>
              <w:pStyle w:val="TableParagraph"/>
              <w:ind w:left="288"/>
            </w:pPr>
            <w:r>
              <w:t>CE-Traffic, a. s.</w:t>
            </w:r>
          </w:p>
        </w:tc>
        <w:tc>
          <w:tcPr>
            <w:tcW w:w="2396" w:type="dxa"/>
          </w:tcPr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spacing w:before="5"/>
              <w:rPr>
                <w:sz w:val="30"/>
              </w:rPr>
            </w:pPr>
          </w:p>
          <w:p w:rsidR="00F36C69" w:rsidRDefault="00944A51">
            <w:pPr>
              <w:pStyle w:val="TableParagraph"/>
              <w:ind w:left="597" w:right="594"/>
              <w:jc w:val="center"/>
            </w:pPr>
            <w:r>
              <w:t>IČ 28082656</w:t>
            </w:r>
          </w:p>
          <w:p w:rsidR="00F36C69" w:rsidRDefault="00944A51">
            <w:pPr>
              <w:pStyle w:val="TableParagraph"/>
              <w:spacing w:before="68" w:line="304" w:lineRule="auto"/>
              <w:ind w:left="177" w:right="167" w:hanging="10"/>
              <w:jc w:val="center"/>
            </w:pPr>
            <w:r>
              <w:t>Sídlo: Prvního pluku 621/8a, 186 00 Praha 8</w:t>
            </w:r>
          </w:p>
        </w:tc>
        <w:tc>
          <w:tcPr>
            <w:tcW w:w="7375" w:type="dxa"/>
          </w:tcPr>
          <w:p w:rsidR="00F36C69" w:rsidRDefault="00944A51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63" w:line="304" w:lineRule="auto"/>
              <w:ind w:right="398" w:firstLine="0"/>
            </w:pPr>
            <w:r>
              <w:t xml:space="preserve">poskytne práce k vyhodnocování tras </w:t>
            </w:r>
            <w:r>
              <w:rPr>
                <w:spacing w:val="-3"/>
              </w:rPr>
              <w:t xml:space="preserve">pohybu </w:t>
            </w:r>
            <w:r>
              <w:t>z lokalizačních dat mobilních operátorů,</w:t>
            </w:r>
          </w:p>
          <w:p w:rsidR="00F36C69" w:rsidRDefault="00944A51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before="118" w:line="304" w:lineRule="auto"/>
              <w:ind w:right="355" w:firstLine="0"/>
            </w:pPr>
            <w:r>
              <w:t>provede práce v oblasti modelování denní přítomnosti ve sledované</w:t>
            </w:r>
            <w:r>
              <w:rPr>
                <w:spacing w:val="-20"/>
              </w:rPr>
              <w:t xml:space="preserve"> </w:t>
            </w:r>
            <w:r>
              <w:t xml:space="preserve">lokalitě </w:t>
            </w:r>
            <w:r>
              <w:rPr>
                <w:spacing w:val="-3"/>
              </w:rPr>
              <w:t xml:space="preserve">na </w:t>
            </w:r>
            <w:r>
              <w:t>základě lokalizačních dat z provozu mobilních telekomunikačních</w:t>
            </w:r>
            <w:r>
              <w:rPr>
                <w:spacing w:val="-26"/>
              </w:rPr>
              <w:t xml:space="preserve"> </w:t>
            </w:r>
            <w:r>
              <w:t>zařízení,</w:t>
            </w:r>
          </w:p>
          <w:p w:rsidR="00F36C69" w:rsidRDefault="00944A51">
            <w:pPr>
              <w:pStyle w:val="TableParagraph"/>
              <w:numPr>
                <w:ilvl w:val="0"/>
                <w:numId w:val="2"/>
              </w:numPr>
              <w:tabs>
                <w:tab w:val="left" w:pos="332"/>
              </w:tabs>
              <w:spacing w:before="118" w:line="304" w:lineRule="auto"/>
              <w:ind w:right="534" w:firstLine="0"/>
            </w:pPr>
            <w:r>
              <w:t xml:space="preserve">provede zpracování a vyhodnocení základních charakteristik skupin přítomných </w:t>
            </w:r>
            <w:r>
              <w:rPr>
                <w:spacing w:val="-3"/>
              </w:rPr>
              <w:t xml:space="preserve">osob na </w:t>
            </w:r>
            <w:r>
              <w:t>základě časoprostorového chování, (například rezidenti, pracující, návštěvníci a tranzitující spo</w:t>
            </w:r>
            <w:r>
              <w:t xml:space="preserve">lu s vymezením pro tyto jednotlivé skupiny) </w:t>
            </w:r>
            <w:r>
              <w:rPr>
                <w:spacing w:val="-3"/>
              </w:rPr>
              <w:t xml:space="preserve">na </w:t>
            </w:r>
            <w:r>
              <w:t>základě lokalizačních dat mobilních</w:t>
            </w:r>
            <w:r>
              <w:rPr>
                <w:spacing w:val="-13"/>
              </w:rPr>
              <w:t xml:space="preserve"> </w:t>
            </w:r>
            <w:r>
              <w:t>operátorů,</w:t>
            </w:r>
          </w:p>
          <w:p w:rsidR="00F36C69" w:rsidRDefault="00944A51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118" w:line="304" w:lineRule="auto"/>
              <w:ind w:right="126" w:firstLine="0"/>
            </w:pPr>
            <w:r>
              <w:t xml:space="preserve">provede zpracování a vyhodnocování lokalizačních dat získaných z území vymezeného zadavatelem – primárně území hl. </w:t>
            </w:r>
            <w:r>
              <w:rPr>
                <w:spacing w:val="-5"/>
              </w:rPr>
              <w:t xml:space="preserve">m. </w:t>
            </w:r>
            <w:r>
              <w:t>Prahy a Středočeského kraje a sekundárně úze</w:t>
            </w:r>
            <w:r>
              <w:t>mí ve zbývající část</w:t>
            </w:r>
            <w:r>
              <w:rPr>
                <w:spacing w:val="-11"/>
              </w:rPr>
              <w:t xml:space="preserve"> </w:t>
            </w:r>
            <w:r>
              <w:t>ČR.</w:t>
            </w:r>
          </w:p>
          <w:p w:rsidR="00F36C69" w:rsidRDefault="00944A51">
            <w:pPr>
              <w:pStyle w:val="TableParagraph"/>
              <w:numPr>
                <w:ilvl w:val="0"/>
                <w:numId w:val="2"/>
              </w:numPr>
              <w:tabs>
                <w:tab w:val="left" w:pos="332"/>
              </w:tabs>
              <w:spacing w:before="118" w:line="304" w:lineRule="auto"/>
              <w:ind w:right="193" w:firstLine="0"/>
            </w:pPr>
            <w:r>
              <w:t>poskytne zpracování dat získaných za dobu projektu definovaného v</w:t>
            </w:r>
            <w:r>
              <w:rPr>
                <w:spacing w:val="-25"/>
              </w:rPr>
              <w:t xml:space="preserve"> </w:t>
            </w:r>
            <w:r>
              <w:t>zadávací dokumentaci</w:t>
            </w:r>
            <w:r>
              <w:rPr>
                <w:spacing w:val="-6"/>
              </w:rPr>
              <w:t xml:space="preserve"> </w:t>
            </w:r>
            <w:r>
              <w:t>a</w:t>
            </w:r>
          </w:p>
          <w:p w:rsidR="00F36C69" w:rsidRDefault="00944A51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118" w:line="304" w:lineRule="auto"/>
              <w:ind w:right="1172" w:firstLine="0"/>
            </w:pPr>
            <w:r>
              <w:t>další služby a práce související se zpracováním a</w:t>
            </w:r>
            <w:r>
              <w:rPr>
                <w:spacing w:val="-21"/>
              </w:rPr>
              <w:t xml:space="preserve"> </w:t>
            </w:r>
            <w:r>
              <w:t>vyhodnocováním lokalizačních</w:t>
            </w:r>
            <w:r>
              <w:rPr>
                <w:spacing w:val="-7"/>
              </w:rPr>
              <w:t xml:space="preserve"> </w:t>
            </w:r>
            <w:r>
              <w:t>dat.</w:t>
            </w:r>
          </w:p>
        </w:tc>
        <w:tc>
          <w:tcPr>
            <w:tcW w:w="3582" w:type="dxa"/>
          </w:tcPr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spacing w:before="4"/>
              <w:rPr>
                <w:sz w:val="34"/>
              </w:rPr>
            </w:pPr>
          </w:p>
          <w:p w:rsidR="00F36C69" w:rsidRDefault="00944A51">
            <w:pPr>
              <w:pStyle w:val="TableParagraph"/>
              <w:ind w:left="504" w:right="504"/>
              <w:jc w:val="center"/>
            </w:pPr>
            <w:r>
              <w:t>5 000 000</w:t>
            </w:r>
          </w:p>
        </w:tc>
      </w:tr>
    </w:tbl>
    <w:p w:rsidR="00F36C69" w:rsidRDefault="00F36C69">
      <w:pPr>
        <w:jc w:val="center"/>
        <w:sectPr w:rsidR="00F36C69">
          <w:pgSz w:w="16840" w:h="11910" w:orient="landscape"/>
          <w:pgMar w:top="1100" w:right="380" w:bottom="1000" w:left="460" w:header="0" w:footer="816" w:gutter="0"/>
          <w:cols w:space="708"/>
        </w:sectPr>
      </w:pPr>
    </w:p>
    <w:p w:rsidR="00F36C69" w:rsidRDefault="00F36C69">
      <w:pPr>
        <w:pStyle w:val="Zkladntext"/>
        <w:spacing w:before="7"/>
        <w:rPr>
          <w:sz w:val="4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2002"/>
        <w:gridCol w:w="2396"/>
        <w:gridCol w:w="7375"/>
        <w:gridCol w:w="3582"/>
      </w:tblGrid>
      <w:tr w:rsidR="00F36C69">
        <w:trPr>
          <w:trHeight w:hRule="exact" w:val="5532"/>
        </w:trPr>
        <w:tc>
          <w:tcPr>
            <w:tcW w:w="423" w:type="dxa"/>
          </w:tcPr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spacing w:before="4"/>
              <w:rPr>
                <w:sz w:val="34"/>
              </w:rPr>
            </w:pPr>
          </w:p>
          <w:p w:rsidR="00F36C69" w:rsidRDefault="00944A51">
            <w:pPr>
              <w:pStyle w:val="TableParagraph"/>
              <w:spacing w:before="1"/>
              <w:ind w:right="3"/>
              <w:jc w:val="center"/>
            </w:pPr>
            <w:r>
              <w:t>5</w:t>
            </w:r>
          </w:p>
        </w:tc>
        <w:tc>
          <w:tcPr>
            <w:tcW w:w="2002" w:type="dxa"/>
          </w:tcPr>
          <w:p w:rsidR="00F36C69" w:rsidRDefault="00944A51">
            <w:pPr>
              <w:pStyle w:val="TableParagraph"/>
              <w:spacing w:before="63" w:line="304" w:lineRule="auto"/>
              <w:ind w:left="200" w:right="197"/>
              <w:jc w:val="center"/>
            </w:pPr>
            <w:r>
              <w:t>Vysoká škola</w:t>
            </w:r>
            <w:r>
              <w:t xml:space="preserve"> </w:t>
            </w:r>
            <w:r>
              <w:t>báňská –</w:t>
            </w: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spacing w:before="7"/>
              <w:rPr>
                <w:sz w:val="24"/>
              </w:rPr>
            </w:pPr>
          </w:p>
          <w:p w:rsidR="00F36C69" w:rsidRDefault="00944A51">
            <w:pPr>
              <w:pStyle w:val="TableParagraph"/>
              <w:spacing w:before="1" w:line="304" w:lineRule="auto"/>
              <w:ind w:left="200" w:right="197"/>
              <w:jc w:val="center"/>
            </w:pPr>
            <w:r>
              <w:t>Technická univerzita</w:t>
            </w: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spacing w:before="8"/>
              <w:rPr>
                <w:sz w:val="24"/>
              </w:rPr>
            </w:pPr>
          </w:p>
          <w:p w:rsidR="00F36C69" w:rsidRDefault="00944A51">
            <w:pPr>
              <w:pStyle w:val="TableParagraph"/>
              <w:ind w:left="199" w:right="200"/>
              <w:jc w:val="center"/>
            </w:pPr>
            <w:r>
              <w:t>Ostrava</w:t>
            </w:r>
          </w:p>
        </w:tc>
        <w:tc>
          <w:tcPr>
            <w:tcW w:w="2396" w:type="dxa"/>
          </w:tcPr>
          <w:p w:rsidR="00F36C69" w:rsidRDefault="00944A51">
            <w:pPr>
              <w:pStyle w:val="TableParagraph"/>
              <w:spacing w:before="63"/>
              <w:ind w:left="597" w:right="594"/>
              <w:jc w:val="center"/>
            </w:pPr>
            <w:r>
              <w:t>IČ 61989100</w:t>
            </w:r>
          </w:p>
          <w:p w:rsidR="00F36C69" w:rsidRDefault="00944A51">
            <w:pPr>
              <w:pStyle w:val="TableParagraph"/>
              <w:spacing w:before="63" w:line="304" w:lineRule="auto"/>
              <w:ind w:left="105" w:right="103" w:hanging="3"/>
              <w:jc w:val="center"/>
            </w:pPr>
            <w:r>
              <w:t>Sídlo: 17. listopadu 2172/15, 708 00 Ostrava</w:t>
            </w:r>
          </w:p>
          <w:p w:rsidR="00F36C69" w:rsidRDefault="00944A51">
            <w:pPr>
              <w:pStyle w:val="TableParagraph"/>
              <w:spacing w:before="2"/>
              <w:ind w:left="595" w:right="594"/>
              <w:jc w:val="center"/>
            </w:pPr>
            <w:r>
              <w:t>- Poruba</w:t>
            </w:r>
          </w:p>
        </w:tc>
        <w:tc>
          <w:tcPr>
            <w:tcW w:w="7375" w:type="dxa"/>
          </w:tcPr>
          <w:p w:rsidR="00F36C69" w:rsidRDefault="00944A51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63" w:line="304" w:lineRule="auto"/>
              <w:ind w:right="398" w:firstLine="0"/>
            </w:pPr>
            <w:r>
              <w:t xml:space="preserve">poskytne práce k vyhodnocování tras </w:t>
            </w:r>
            <w:r>
              <w:rPr>
                <w:spacing w:val="-3"/>
              </w:rPr>
              <w:t xml:space="preserve">pohybu </w:t>
            </w:r>
            <w:r>
              <w:t>z lokalizačních dat mobilních operátorů,</w:t>
            </w:r>
          </w:p>
          <w:p w:rsidR="00F36C69" w:rsidRDefault="00944A51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before="118" w:line="304" w:lineRule="auto"/>
              <w:ind w:right="357" w:firstLine="0"/>
            </w:pPr>
            <w:r>
              <w:t>provede práce v oblasti modelování denní přítomnosti ve sledované</w:t>
            </w:r>
            <w:r>
              <w:rPr>
                <w:spacing w:val="-21"/>
              </w:rPr>
              <w:t xml:space="preserve"> </w:t>
            </w:r>
            <w:r>
              <w:t xml:space="preserve">lokalitě </w:t>
            </w:r>
            <w:r>
              <w:rPr>
                <w:spacing w:val="-3"/>
              </w:rPr>
              <w:t xml:space="preserve">na </w:t>
            </w:r>
            <w:r>
              <w:t>základě lokalizačních dat z provozu mobilních telekomunikačních</w:t>
            </w:r>
            <w:r>
              <w:rPr>
                <w:spacing w:val="-26"/>
              </w:rPr>
              <w:t xml:space="preserve"> </w:t>
            </w:r>
            <w:r>
              <w:t>zařízení,</w:t>
            </w:r>
          </w:p>
          <w:p w:rsidR="00F36C69" w:rsidRDefault="00944A51">
            <w:pPr>
              <w:pStyle w:val="TableParagraph"/>
              <w:numPr>
                <w:ilvl w:val="0"/>
                <w:numId w:val="1"/>
              </w:numPr>
              <w:tabs>
                <w:tab w:val="left" w:pos="332"/>
              </w:tabs>
              <w:spacing w:before="118" w:line="304" w:lineRule="auto"/>
              <w:ind w:right="536" w:firstLine="0"/>
            </w:pPr>
            <w:r>
              <w:t xml:space="preserve">provede zpracování a vyhodnocení základních charakteristik skupin přítomných </w:t>
            </w:r>
            <w:r>
              <w:rPr>
                <w:spacing w:val="-3"/>
              </w:rPr>
              <w:t xml:space="preserve">osob na </w:t>
            </w:r>
            <w:r>
              <w:t xml:space="preserve">základě časoprostorového chování, (například rezidenti, pracující, návštěvníci a tranzitující spolu s vymezením pro tyto jednotlivé skupiny) </w:t>
            </w:r>
            <w:r>
              <w:rPr>
                <w:spacing w:val="-3"/>
              </w:rPr>
              <w:t xml:space="preserve">na </w:t>
            </w:r>
            <w:r>
              <w:t>základě lokalizačních dat mobilních</w:t>
            </w:r>
            <w:r>
              <w:rPr>
                <w:spacing w:val="-13"/>
              </w:rPr>
              <w:t xml:space="preserve"> </w:t>
            </w:r>
            <w:r>
              <w:t>operátorů,</w:t>
            </w:r>
          </w:p>
          <w:p w:rsidR="00F36C69" w:rsidRDefault="00944A51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before="119" w:line="304" w:lineRule="auto"/>
              <w:ind w:right="126" w:firstLine="0"/>
            </w:pPr>
            <w:r>
              <w:t xml:space="preserve">provede zpracování a vyhodnocování lokalizačních dat získaných z </w:t>
            </w:r>
            <w:r>
              <w:t xml:space="preserve">území vymezeného zadavatelem – primárně území hl. </w:t>
            </w:r>
            <w:r>
              <w:rPr>
                <w:spacing w:val="-5"/>
              </w:rPr>
              <w:t xml:space="preserve">m. </w:t>
            </w:r>
            <w:r>
              <w:t>Prahy a Středočeského kraje a sekundárně území ve zbývající část</w:t>
            </w:r>
            <w:r>
              <w:rPr>
                <w:spacing w:val="-11"/>
              </w:rPr>
              <w:t xml:space="preserve"> </w:t>
            </w:r>
            <w:r>
              <w:t>ČR.</w:t>
            </w:r>
          </w:p>
          <w:p w:rsidR="00F36C69" w:rsidRDefault="00944A51">
            <w:pPr>
              <w:pStyle w:val="TableParagraph"/>
              <w:numPr>
                <w:ilvl w:val="0"/>
                <w:numId w:val="1"/>
              </w:numPr>
              <w:tabs>
                <w:tab w:val="left" w:pos="332"/>
              </w:tabs>
              <w:spacing w:before="118" w:line="304" w:lineRule="auto"/>
              <w:ind w:right="193" w:firstLine="0"/>
            </w:pPr>
            <w:r>
              <w:t>poskytne zpracování dat získaných za dobu projektu definovaného v</w:t>
            </w:r>
            <w:r>
              <w:rPr>
                <w:spacing w:val="-25"/>
              </w:rPr>
              <w:t xml:space="preserve"> </w:t>
            </w:r>
            <w:r>
              <w:t>zadávací dokumentaci</w:t>
            </w:r>
            <w:r>
              <w:rPr>
                <w:spacing w:val="-6"/>
              </w:rPr>
              <w:t xml:space="preserve"> </w:t>
            </w:r>
            <w:r>
              <w:t>a</w:t>
            </w:r>
          </w:p>
          <w:p w:rsidR="00F36C69" w:rsidRDefault="00944A51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117" w:line="304" w:lineRule="auto"/>
              <w:ind w:right="1166" w:firstLine="0"/>
            </w:pPr>
            <w:r>
              <w:t>další služby a práce související se zpracován</w:t>
            </w:r>
            <w:r>
              <w:t>ím a vyhodnocováním lokalizačních</w:t>
            </w:r>
            <w:r>
              <w:rPr>
                <w:spacing w:val="-7"/>
              </w:rPr>
              <w:t xml:space="preserve"> </w:t>
            </w:r>
            <w:r>
              <w:t>dat.</w:t>
            </w:r>
          </w:p>
        </w:tc>
        <w:tc>
          <w:tcPr>
            <w:tcW w:w="3582" w:type="dxa"/>
          </w:tcPr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rPr>
                <w:sz w:val="24"/>
              </w:rPr>
            </w:pPr>
          </w:p>
          <w:p w:rsidR="00F36C69" w:rsidRDefault="00F36C69">
            <w:pPr>
              <w:pStyle w:val="TableParagraph"/>
              <w:spacing w:before="4"/>
              <w:rPr>
                <w:sz w:val="34"/>
              </w:rPr>
            </w:pPr>
          </w:p>
          <w:p w:rsidR="00F36C69" w:rsidRDefault="00944A51">
            <w:pPr>
              <w:pStyle w:val="TableParagraph"/>
              <w:spacing w:before="1"/>
              <w:ind w:left="504" w:right="504"/>
              <w:jc w:val="center"/>
            </w:pPr>
            <w:r>
              <w:t>6 000 000</w:t>
            </w:r>
          </w:p>
        </w:tc>
      </w:tr>
    </w:tbl>
    <w:p w:rsidR="00F36C69" w:rsidRDefault="00F36C69">
      <w:pPr>
        <w:pStyle w:val="Zkladntext"/>
        <w:spacing w:before="1"/>
        <w:rPr>
          <w:sz w:val="16"/>
        </w:rPr>
      </w:pPr>
    </w:p>
    <w:p w:rsidR="00F36C69" w:rsidRDefault="00F36C69">
      <w:pPr>
        <w:rPr>
          <w:sz w:val="16"/>
        </w:rPr>
        <w:sectPr w:rsidR="00F36C69">
          <w:pgSz w:w="16840" w:h="11910" w:orient="landscape"/>
          <w:pgMar w:top="1100" w:right="380" w:bottom="1000" w:left="460" w:header="0" w:footer="816" w:gutter="0"/>
          <w:cols w:space="708"/>
        </w:sectPr>
      </w:pPr>
    </w:p>
    <w:p w:rsidR="00F36C69" w:rsidRDefault="00F36C69">
      <w:pPr>
        <w:spacing w:line="329" w:lineRule="exact"/>
        <w:ind w:left="291"/>
        <w:rPr>
          <w:rFonts w:ascii="Calibri"/>
          <w:sz w:val="35"/>
        </w:rPr>
      </w:pPr>
      <w:bookmarkStart w:id="0" w:name="_GoBack"/>
      <w:bookmarkEnd w:id="0"/>
    </w:p>
    <w:p w:rsidR="00F36C69" w:rsidRDefault="00F36C69">
      <w:pPr>
        <w:spacing w:line="329" w:lineRule="exact"/>
        <w:rPr>
          <w:rFonts w:ascii="Calibri"/>
          <w:sz w:val="35"/>
        </w:rPr>
        <w:sectPr w:rsidR="00F36C69">
          <w:type w:val="continuous"/>
          <w:pgSz w:w="16840" w:h="11910" w:orient="landscape"/>
          <w:pgMar w:top="1080" w:right="380" w:bottom="1000" w:left="460" w:header="708" w:footer="708" w:gutter="0"/>
          <w:cols w:num="2" w:space="708" w:equalWidth="0">
            <w:col w:w="12102" w:space="40"/>
            <w:col w:w="3858"/>
          </w:cols>
        </w:sectPr>
      </w:pPr>
    </w:p>
    <w:p w:rsidR="00F36C69" w:rsidRDefault="00944A51">
      <w:pPr>
        <w:pStyle w:val="Zkladntext"/>
        <w:spacing w:line="185" w:lineRule="exact"/>
        <w:ind w:right="1037"/>
        <w:jc w:val="right"/>
      </w:pPr>
      <w:r>
        <w:t>……………………………………………………………</w:t>
      </w:r>
    </w:p>
    <w:p w:rsidR="00F36C69" w:rsidRDefault="00F36C69">
      <w:pPr>
        <w:pStyle w:val="Zkladntext"/>
      </w:pPr>
    </w:p>
    <w:p w:rsidR="00F36C69" w:rsidRDefault="00944A51">
      <w:pPr>
        <w:pStyle w:val="Zkladntext"/>
        <w:ind w:right="1028"/>
        <w:jc w:val="right"/>
      </w:pPr>
      <w:r>
        <w:t>Miroslav Hampel, statutární ředitel</w:t>
      </w:r>
    </w:p>
    <w:sectPr w:rsidR="00F36C69">
      <w:type w:val="continuous"/>
      <w:pgSz w:w="16840" w:h="11910" w:orient="landscape"/>
      <w:pgMar w:top="1080" w:right="380" w:bottom="100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44A51">
      <w:r>
        <w:separator/>
      </w:r>
    </w:p>
  </w:endnote>
  <w:endnote w:type="continuationSeparator" w:id="0">
    <w:p w:rsidR="00000000" w:rsidRDefault="0094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C69" w:rsidRDefault="00944A51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63.6pt;margin-top:540.4pt;width:9.55pt;height:14.25pt;z-index:-251658752;mso-position-horizontal-relative:page;mso-position-vertical-relative:page" filled="f" stroked="f">
          <v:textbox inset="0,0,0,0">
            <w:txbxContent>
              <w:p w:rsidR="00F36C69" w:rsidRDefault="00944A51">
                <w:pPr>
                  <w:spacing w:before="11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44A51">
      <w:r>
        <w:separator/>
      </w:r>
    </w:p>
  </w:footnote>
  <w:footnote w:type="continuationSeparator" w:id="0">
    <w:p w:rsidR="00000000" w:rsidRDefault="00944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1702"/>
    <w:multiLevelType w:val="hybridMultilevel"/>
    <w:tmpl w:val="BD166A62"/>
    <w:lvl w:ilvl="0" w:tplc="8968F5E0">
      <w:start w:val="1"/>
      <w:numFmt w:val="lowerLetter"/>
      <w:lvlText w:val="%1)"/>
      <w:lvlJc w:val="left"/>
      <w:pPr>
        <w:ind w:left="105" w:hanging="23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506CCABA">
      <w:numFmt w:val="bullet"/>
      <w:lvlText w:val="•"/>
      <w:lvlJc w:val="left"/>
      <w:pPr>
        <w:ind w:left="826" w:hanging="231"/>
      </w:pPr>
      <w:rPr>
        <w:rFonts w:hint="default"/>
      </w:rPr>
    </w:lvl>
    <w:lvl w:ilvl="2" w:tplc="FFAE5996">
      <w:numFmt w:val="bullet"/>
      <w:lvlText w:val="•"/>
      <w:lvlJc w:val="left"/>
      <w:pPr>
        <w:ind w:left="1553" w:hanging="231"/>
      </w:pPr>
      <w:rPr>
        <w:rFonts w:hint="default"/>
      </w:rPr>
    </w:lvl>
    <w:lvl w:ilvl="3" w:tplc="4CB8C61C">
      <w:numFmt w:val="bullet"/>
      <w:lvlText w:val="•"/>
      <w:lvlJc w:val="left"/>
      <w:pPr>
        <w:ind w:left="2279" w:hanging="231"/>
      </w:pPr>
      <w:rPr>
        <w:rFonts w:hint="default"/>
      </w:rPr>
    </w:lvl>
    <w:lvl w:ilvl="4" w:tplc="B388F980">
      <w:numFmt w:val="bullet"/>
      <w:lvlText w:val="•"/>
      <w:lvlJc w:val="left"/>
      <w:pPr>
        <w:ind w:left="3006" w:hanging="231"/>
      </w:pPr>
      <w:rPr>
        <w:rFonts w:hint="default"/>
      </w:rPr>
    </w:lvl>
    <w:lvl w:ilvl="5" w:tplc="41EA41FE">
      <w:numFmt w:val="bullet"/>
      <w:lvlText w:val="•"/>
      <w:lvlJc w:val="left"/>
      <w:pPr>
        <w:ind w:left="3732" w:hanging="231"/>
      </w:pPr>
      <w:rPr>
        <w:rFonts w:hint="default"/>
      </w:rPr>
    </w:lvl>
    <w:lvl w:ilvl="6" w:tplc="1DD0FECC">
      <w:numFmt w:val="bullet"/>
      <w:lvlText w:val="•"/>
      <w:lvlJc w:val="left"/>
      <w:pPr>
        <w:ind w:left="4459" w:hanging="231"/>
      </w:pPr>
      <w:rPr>
        <w:rFonts w:hint="default"/>
      </w:rPr>
    </w:lvl>
    <w:lvl w:ilvl="7" w:tplc="882ECDEC">
      <w:numFmt w:val="bullet"/>
      <w:lvlText w:val="•"/>
      <w:lvlJc w:val="left"/>
      <w:pPr>
        <w:ind w:left="5185" w:hanging="231"/>
      </w:pPr>
      <w:rPr>
        <w:rFonts w:hint="default"/>
      </w:rPr>
    </w:lvl>
    <w:lvl w:ilvl="8" w:tplc="7152E3D6">
      <w:numFmt w:val="bullet"/>
      <w:lvlText w:val="•"/>
      <w:lvlJc w:val="left"/>
      <w:pPr>
        <w:ind w:left="5912" w:hanging="231"/>
      </w:pPr>
      <w:rPr>
        <w:rFonts w:hint="default"/>
      </w:rPr>
    </w:lvl>
  </w:abstractNum>
  <w:abstractNum w:abstractNumId="1" w15:restartNumberingAfterBreak="0">
    <w:nsid w:val="06F052C4"/>
    <w:multiLevelType w:val="hybridMultilevel"/>
    <w:tmpl w:val="FA788288"/>
    <w:lvl w:ilvl="0" w:tplc="348AF65E">
      <w:start w:val="1"/>
      <w:numFmt w:val="lowerLetter"/>
      <w:lvlText w:val="%1)"/>
      <w:lvlJc w:val="left"/>
      <w:pPr>
        <w:ind w:left="105" w:hanging="23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FF46CF30">
      <w:numFmt w:val="bullet"/>
      <w:lvlText w:val="•"/>
      <w:lvlJc w:val="left"/>
      <w:pPr>
        <w:ind w:left="826" w:hanging="231"/>
      </w:pPr>
      <w:rPr>
        <w:rFonts w:hint="default"/>
      </w:rPr>
    </w:lvl>
    <w:lvl w:ilvl="2" w:tplc="DEF4D0A8">
      <w:numFmt w:val="bullet"/>
      <w:lvlText w:val="•"/>
      <w:lvlJc w:val="left"/>
      <w:pPr>
        <w:ind w:left="1553" w:hanging="231"/>
      </w:pPr>
      <w:rPr>
        <w:rFonts w:hint="default"/>
      </w:rPr>
    </w:lvl>
    <w:lvl w:ilvl="3" w:tplc="325C7AFE">
      <w:numFmt w:val="bullet"/>
      <w:lvlText w:val="•"/>
      <w:lvlJc w:val="left"/>
      <w:pPr>
        <w:ind w:left="2279" w:hanging="231"/>
      </w:pPr>
      <w:rPr>
        <w:rFonts w:hint="default"/>
      </w:rPr>
    </w:lvl>
    <w:lvl w:ilvl="4" w:tplc="D5BE90DC">
      <w:numFmt w:val="bullet"/>
      <w:lvlText w:val="•"/>
      <w:lvlJc w:val="left"/>
      <w:pPr>
        <w:ind w:left="3006" w:hanging="231"/>
      </w:pPr>
      <w:rPr>
        <w:rFonts w:hint="default"/>
      </w:rPr>
    </w:lvl>
    <w:lvl w:ilvl="5" w:tplc="DFBA7F66">
      <w:numFmt w:val="bullet"/>
      <w:lvlText w:val="•"/>
      <w:lvlJc w:val="left"/>
      <w:pPr>
        <w:ind w:left="3732" w:hanging="231"/>
      </w:pPr>
      <w:rPr>
        <w:rFonts w:hint="default"/>
      </w:rPr>
    </w:lvl>
    <w:lvl w:ilvl="6" w:tplc="EF368B8C">
      <w:numFmt w:val="bullet"/>
      <w:lvlText w:val="•"/>
      <w:lvlJc w:val="left"/>
      <w:pPr>
        <w:ind w:left="4459" w:hanging="231"/>
      </w:pPr>
      <w:rPr>
        <w:rFonts w:hint="default"/>
      </w:rPr>
    </w:lvl>
    <w:lvl w:ilvl="7" w:tplc="0D640854">
      <w:numFmt w:val="bullet"/>
      <w:lvlText w:val="•"/>
      <w:lvlJc w:val="left"/>
      <w:pPr>
        <w:ind w:left="5185" w:hanging="231"/>
      </w:pPr>
      <w:rPr>
        <w:rFonts w:hint="default"/>
      </w:rPr>
    </w:lvl>
    <w:lvl w:ilvl="8" w:tplc="F0D0FF22">
      <w:numFmt w:val="bullet"/>
      <w:lvlText w:val="•"/>
      <w:lvlJc w:val="left"/>
      <w:pPr>
        <w:ind w:left="5912" w:hanging="231"/>
      </w:pPr>
      <w:rPr>
        <w:rFonts w:hint="default"/>
      </w:rPr>
    </w:lvl>
  </w:abstractNum>
  <w:abstractNum w:abstractNumId="2" w15:restartNumberingAfterBreak="0">
    <w:nsid w:val="0813688C"/>
    <w:multiLevelType w:val="hybridMultilevel"/>
    <w:tmpl w:val="1AF80144"/>
    <w:lvl w:ilvl="0" w:tplc="C6424FDE">
      <w:start w:val="1"/>
      <w:numFmt w:val="decimal"/>
      <w:lvlText w:val="%1."/>
      <w:lvlJc w:val="left"/>
      <w:pPr>
        <w:ind w:left="471" w:hanging="356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99"/>
        <w:sz w:val="24"/>
        <w:szCs w:val="24"/>
      </w:rPr>
    </w:lvl>
    <w:lvl w:ilvl="1" w:tplc="86C47BA0">
      <w:numFmt w:val="bullet"/>
      <w:lvlText w:val="•"/>
      <w:lvlJc w:val="left"/>
      <w:pPr>
        <w:ind w:left="480" w:hanging="356"/>
      </w:pPr>
      <w:rPr>
        <w:rFonts w:hint="default"/>
      </w:rPr>
    </w:lvl>
    <w:lvl w:ilvl="2" w:tplc="3404D0B8">
      <w:numFmt w:val="bullet"/>
      <w:lvlText w:val="•"/>
      <w:lvlJc w:val="left"/>
      <w:pPr>
        <w:ind w:left="753" w:hanging="356"/>
      </w:pPr>
      <w:rPr>
        <w:rFonts w:hint="default"/>
      </w:rPr>
    </w:lvl>
    <w:lvl w:ilvl="3" w:tplc="B7445300">
      <w:numFmt w:val="bullet"/>
      <w:lvlText w:val="•"/>
      <w:lvlJc w:val="left"/>
      <w:pPr>
        <w:ind w:left="1026" w:hanging="356"/>
      </w:pPr>
      <w:rPr>
        <w:rFonts w:hint="default"/>
      </w:rPr>
    </w:lvl>
    <w:lvl w:ilvl="4" w:tplc="79DEB460">
      <w:numFmt w:val="bullet"/>
      <w:lvlText w:val="•"/>
      <w:lvlJc w:val="left"/>
      <w:pPr>
        <w:ind w:left="1298" w:hanging="356"/>
      </w:pPr>
      <w:rPr>
        <w:rFonts w:hint="default"/>
      </w:rPr>
    </w:lvl>
    <w:lvl w:ilvl="5" w:tplc="4630F7E8">
      <w:numFmt w:val="bullet"/>
      <w:lvlText w:val="•"/>
      <w:lvlJc w:val="left"/>
      <w:pPr>
        <w:ind w:left="1571" w:hanging="356"/>
      </w:pPr>
      <w:rPr>
        <w:rFonts w:hint="default"/>
      </w:rPr>
    </w:lvl>
    <w:lvl w:ilvl="6" w:tplc="182A41FA">
      <w:numFmt w:val="bullet"/>
      <w:lvlText w:val="•"/>
      <w:lvlJc w:val="left"/>
      <w:pPr>
        <w:ind w:left="1844" w:hanging="356"/>
      </w:pPr>
      <w:rPr>
        <w:rFonts w:hint="default"/>
      </w:rPr>
    </w:lvl>
    <w:lvl w:ilvl="7" w:tplc="6B40FFFC">
      <w:numFmt w:val="bullet"/>
      <w:lvlText w:val="•"/>
      <w:lvlJc w:val="left"/>
      <w:pPr>
        <w:ind w:left="2117" w:hanging="356"/>
      </w:pPr>
      <w:rPr>
        <w:rFonts w:hint="default"/>
      </w:rPr>
    </w:lvl>
    <w:lvl w:ilvl="8" w:tplc="FD566E5A">
      <w:numFmt w:val="bullet"/>
      <w:lvlText w:val="•"/>
      <w:lvlJc w:val="left"/>
      <w:pPr>
        <w:ind w:left="2390" w:hanging="356"/>
      </w:pPr>
      <w:rPr>
        <w:rFonts w:hint="default"/>
      </w:rPr>
    </w:lvl>
  </w:abstractNum>
  <w:abstractNum w:abstractNumId="3" w15:restartNumberingAfterBreak="0">
    <w:nsid w:val="232A2DE2"/>
    <w:multiLevelType w:val="hybridMultilevel"/>
    <w:tmpl w:val="FCDACB18"/>
    <w:lvl w:ilvl="0" w:tplc="10001074">
      <w:start w:val="4"/>
      <w:numFmt w:val="lowerLetter"/>
      <w:lvlText w:val="%1)"/>
      <w:lvlJc w:val="left"/>
      <w:pPr>
        <w:ind w:left="105" w:hanging="23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</w:rPr>
    </w:lvl>
    <w:lvl w:ilvl="1" w:tplc="84A069B2">
      <w:numFmt w:val="bullet"/>
      <w:lvlText w:val="•"/>
      <w:lvlJc w:val="left"/>
      <w:pPr>
        <w:ind w:left="826" w:hanging="235"/>
      </w:pPr>
      <w:rPr>
        <w:rFonts w:hint="default"/>
      </w:rPr>
    </w:lvl>
    <w:lvl w:ilvl="2" w:tplc="2ED2A272">
      <w:numFmt w:val="bullet"/>
      <w:lvlText w:val="•"/>
      <w:lvlJc w:val="left"/>
      <w:pPr>
        <w:ind w:left="1553" w:hanging="235"/>
      </w:pPr>
      <w:rPr>
        <w:rFonts w:hint="default"/>
      </w:rPr>
    </w:lvl>
    <w:lvl w:ilvl="3" w:tplc="5C76AACC">
      <w:numFmt w:val="bullet"/>
      <w:lvlText w:val="•"/>
      <w:lvlJc w:val="left"/>
      <w:pPr>
        <w:ind w:left="2279" w:hanging="235"/>
      </w:pPr>
      <w:rPr>
        <w:rFonts w:hint="default"/>
      </w:rPr>
    </w:lvl>
    <w:lvl w:ilvl="4" w:tplc="E3BC37BE">
      <w:numFmt w:val="bullet"/>
      <w:lvlText w:val="•"/>
      <w:lvlJc w:val="left"/>
      <w:pPr>
        <w:ind w:left="3006" w:hanging="235"/>
      </w:pPr>
      <w:rPr>
        <w:rFonts w:hint="default"/>
      </w:rPr>
    </w:lvl>
    <w:lvl w:ilvl="5" w:tplc="D5189B5A">
      <w:numFmt w:val="bullet"/>
      <w:lvlText w:val="•"/>
      <w:lvlJc w:val="left"/>
      <w:pPr>
        <w:ind w:left="3732" w:hanging="235"/>
      </w:pPr>
      <w:rPr>
        <w:rFonts w:hint="default"/>
      </w:rPr>
    </w:lvl>
    <w:lvl w:ilvl="6" w:tplc="5F5CAB74">
      <w:numFmt w:val="bullet"/>
      <w:lvlText w:val="•"/>
      <w:lvlJc w:val="left"/>
      <w:pPr>
        <w:ind w:left="4459" w:hanging="235"/>
      </w:pPr>
      <w:rPr>
        <w:rFonts w:hint="default"/>
      </w:rPr>
    </w:lvl>
    <w:lvl w:ilvl="7" w:tplc="FDFA283A">
      <w:numFmt w:val="bullet"/>
      <w:lvlText w:val="•"/>
      <w:lvlJc w:val="left"/>
      <w:pPr>
        <w:ind w:left="5185" w:hanging="235"/>
      </w:pPr>
      <w:rPr>
        <w:rFonts w:hint="default"/>
      </w:rPr>
    </w:lvl>
    <w:lvl w:ilvl="8" w:tplc="A1CED5D6">
      <w:numFmt w:val="bullet"/>
      <w:lvlText w:val="•"/>
      <w:lvlJc w:val="left"/>
      <w:pPr>
        <w:ind w:left="5912" w:hanging="235"/>
      </w:pPr>
      <w:rPr>
        <w:rFonts w:hint="default"/>
      </w:rPr>
    </w:lvl>
  </w:abstractNum>
  <w:abstractNum w:abstractNumId="4" w15:restartNumberingAfterBreak="0">
    <w:nsid w:val="4B971F4F"/>
    <w:multiLevelType w:val="hybridMultilevel"/>
    <w:tmpl w:val="B44C4ACC"/>
    <w:lvl w:ilvl="0" w:tplc="F30EDF52">
      <w:start w:val="1"/>
      <w:numFmt w:val="lowerLetter"/>
      <w:lvlText w:val="%1)"/>
      <w:lvlJc w:val="left"/>
      <w:pPr>
        <w:ind w:left="105" w:hanging="23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E5A46BD2">
      <w:numFmt w:val="bullet"/>
      <w:lvlText w:val="•"/>
      <w:lvlJc w:val="left"/>
      <w:pPr>
        <w:ind w:left="826" w:hanging="231"/>
      </w:pPr>
      <w:rPr>
        <w:rFonts w:hint="default"/>
      </w:rPr>
    </w:lvl>
    <w:lvl w:ilvl="2" w:tplc="B2C25E9E">
      <w:numFmt w:val="bullet"/>
      <w:lvlText w:val="•"/>
      <w:lvlJc w:val="left"/>
      <w:pPr>
        <w:ind w:left="1553" w:hanging="231"/>
      </w:pPr>
      <w:rPr>
        <w:rFonts w:hint="default"/>
      </w:rPr>
    </w:lvl>
    <w:lvl w:ilvl="3" w:tplc="42CACE74">
      <w:numFmt w:val="bullet"/>
      <w:lvlText w:val="•"/>
      <w:lvlJc w:val="left"/>
      <w:pPr>
        <w:ind w:left="2279" w:hanging="231"/>
      </w:pPr>
      <w:rPr>
        <w:rFonts w:hint="default"/>
      </w:rPr>
    </w:lvl>
    <w:lvl w:ilvl="4" w:tplc="EBE09B9E">
      <w:numFmt w:val="bullet"/>
      <w:lvlText w:val="•"/>
      <w:lvlJc w:val="left"/>
      <w:pPr>
        <w:ind w:left="3006" w:hanging="231"/>
      </w:pPr>
      <w:rPr>
        <w:rFonts w:hint="default"/>
      </w:rPr>
    </w:lvl>
    <w:lvl w:ilvl="5" w:tplc="6BCE371A">
      <w:numFmt w:val="bullet"/>
      <w:lvlText w:val="•"/>
      <w:lvlJc w:val="left"/>
      <w:pPr>
        <w:ind w:left="3732" w:hanging="231"/>
      </w:pPr>
      <w:rPr>
        <w:rFonts w:hint="default"/>
      </w:rPr>
    </w:lvl>
    <w:lvl w:ilvl="6" w:tplc="5D9A7386">
      <w:numFmt w:val="bullet"/>
      <w:lvlText w:val="•"/>
      <w:lvlJc w:val="left"/>
      <w:pPr>
        <w:ind w:left="4459" w:hanging="231"/>
      </w:pPr>
      <w:rPr>
        <w:rFonts w:hint="default"/>
      </w:rPr>
    </w:lvl>
    <w:lvl w:ilvl="7" w:tplc="72D6D74E">
      <w:numFmt w:val="bullet"/>
      <w:lvlText w:val="•"/>
      <w:lvlJc w:val="left"/>
      <w:pPr>
        <w:ind w:left="5185" w:hanging="231"/>
      </w:pPr>
      <w:rPr>
        <w:rFonts w:hint="default"/>
      </w:rPr>
    </w:lvl>
    <w:lvl w:ilvl="8" w:tplc="5FD25538">
      <w:numFmt w:val="bullet"/>
      <w:lvlText w:val="•"/>
      <w:lvlJc w:val="left"/>
      <w:pPr>
        <w:ind w:left="5912" w:hanging="231"/>
      </w:pPr>
      <w:rPr>
        <w:rFonts w:hint="default"/>
      </w:rPr>
    </w:lvl>
  </w:abstractNum>
  <w:abstractNum w:abstractNumId="5" w15:restartNumberingAfterBreak="0">
    <w:nsid w:val="6FE166AD"/>
    <w:multiLevelType w:val="hybridMultilevel"/>
    <w:tmpl w:val="8EA6165E"/>
    <w:lvl w:ilvl="0" w:tplc="5A644082">
      <w:start w:val="1"/>
      <w:numFmt w:val="lowerLetter"/>
      <w:lvlText w:val="%1)"/>
      <w:lvlJc w:val="left"/>
      <w:pPr>
        <w:ind w:left="105" w:hanging="23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0EE0166E">
      <w:numFmt w:val="bullet"/>
      <w:lvlText w:val="•"/>
      <w:lvlJc w:val="left"/>
      <w:pPr>
        <w:ind w:left="826" w:hanging="231"/>
      </w:pPr>
      <w:rPr>
        <w:rFonts w:hint="default"/>
      </w:rPr>
    </w:lvl>
    <w:lvl w:ilvl="2" w:tplc="B9101FE4">
      <w:numFmt w:val="bullet"/>
      <w:lvlText w:val="•"/>
      <w:lvlJc w:val="left"/>
      <w:pPr>
        <w:ind w:left="1553" w:hanging="231"/>
      </w:pPr>
      <w:rPr>
        <w:rFonts w:hint="default"/>
      </w:rPr>
    </w:lvl>
    <w:lvl w:ilvl="3" w:tplc="DCAAF226">
      <w:numFmt w:val="bullet"/>
      <w:lvlText w:val="•"/>
      <w:lvlJc w:val="left"/>
      <w:pPr>
        <w:ind w:left="2279" w:hanging="231"/>
      </w:pPr>
      <w:rPr>
        <w:rFonts w:hint="default"/>
      </w:rPr>
    </w:lvl>
    <w:lvl w:ilvl="4" w:tplc="447E1BDA">
      <w:numFmt w:val="bullet"/>
      <w:lvlText w:val="•"/>
      <w:lvlJc w:val="left"/>
      <w:pPr>
        <w:ind w:left="3006" w:hanging="231"/>
      </w:pPr>
      <w:rPr>
        <w:rFonts w:hint="default"/>
      </w:rPr>
    </w:lvl>
    <w:lvl w:ilvl="5" w:tplc="BB16D91E">
      <w:numFmt w:val="bullet"/>
      <w:lvlText w:val="•"/>
      <w:lvlJc w:val="left"/>
      <w:pPr>
        <w:ind w:left="3732" w:hanging="231"/>
      </w:pPr>
      <w:rPr>
        <w:rFonts w:hint="default"/>
      </w:rPr>
    </w:lvl>
    <w:lvl w:ilvl="6" w:tplc="ED963C46">
      <w:numFmt w:val="bullet"/>
      <w:lvlText w:val="•"/>
      <w:lvlJc w:val="left"/>
      <w:pPr>
        <w:ind w:left="4459" w:hanging="231"/>
      </w:pPr>
      <w:rPr>
        <w:rFonts w:hint="default"/>
      </w:rPr>
    </w:lvl>
    <w:lvl w:ilvl="7" w:tplc="D76CE048">
      <w:numFmt w:val="bullet"/>
      <w:lvlText w:val="•"/>
      <w:lvlJc w:val="left"/>
      <w:pPr>
        <w:ind w:left="5185" w:hanging="231"/>
      </w:pPr>
      <w:rPr>
        <w:rFonts w:hint="default"/>
      </w:rPr>
    </w:lvl>
    <w:lvl w:ilvl="8" w:tplc="AD844E1C">
      <w:numFmt w:val="bullet"/>
      <w:lvlText w:val="•"/>
      <w:lvlJc w:val="left"/>
      <w:pPr>
        <w:ind w:left="5912" w:hanging="231"/>
      </w:pPr>
      <w:rPr>
        <w:rFonts w:hint="default"/>
      </w:rPr>
    </w:lvl>
  </w:abstractNum>
  <w:abstractNum w:abstractNumId="6" w15:restartNumberingAfterBreak="0">
    <w:nsid w:val="77512177"/>
    <w:multiLevelType w:val="hybridMultilevel"/>
    <w:tmpl w:val="3A4A9458"/>
    <w:lvl w:ilvl="0" w:tplc="A05A0E90">
      <w:start w:val="1"/>
      <w:numFmt w:val="lowerLetter"/>
      <w:lvlText w:val="%1)"/>
      <w:lvlJc w:val="left"/>
      <w:pPr>
        <w:ind w:left="105" w:hanging="23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EFB22B22">
      <w:numFmt w:val="bullet"/>
      <w:lvlText w:val="•"/>
      <w:lvlJc w:val="left"/>
      <w:pPr>
        <w:ind w:left="826" w:hanging="231"/>
      </w:pPr>
      <w:rPr>
        <w:rFonts w:hint="default"/>
      </w:rPr>
    </w:lvl>
    <w:lvl w:ilvl="2" w:tplc="FAEE2A02">
      <w:numFmt w:val="bullet"/>
      <w:lvlText w:val="•"/>
      <w:lvlJc w:val="left"/>
      <w:pPr>
        <w:ind w:left="1553" w:hanging="231"/>
      </w:pPr>
      <w:rPr>
        <w:rFonts w:hint="default"/>
      </w:rPr>
    </w:lvl>
    <w:lvl w:ilvl="3" w:tplc="F19EE2AE">
      <w:numFmt w:val="bullet"/>
      <w:lvlText w:val="•"/>
      <w:lvlJc w:val="left"/>
      <w:pPr>
        <w:ind w:left="2279" w:hanging="231"/>
      </w:pPr>
      <w:rPr>
        <w:rFonts w:hint="default"/>
      </w:rPr>
    </w:lvl>
    <w:lvl w:ilvl="4" w:tplc="CFB83F50">
      <w:numFmt w:val="bullet"/>
      <w:lvlText w:val="•"/>
      <w:lvlJc w:val="left"/>
      <w:pPr>
        <w:ind w:left="3006" w:hanging="231"/>
      </w:pPr>
      <w:rPr>
        <w:rFonts w:hint="default"/>
      </w:rPr>
    </w:lvl>
    <w:lvl w:ilvl="5" w:tplc="7132FF34">
      <w:numFmt w:val="bullet"/>
      <w:lvlText w:val="•"/>
      <w:lvlJc w:val="left"/>
      <w:pPr>
        <w:ind w:left="3732" w:hanging="231"/>
      </w:pPr>
      <w:rPr>
        <w:rFonts w:hint="default"/>
      </w:rPr>
    </w:lvl>
    <w:lvl w:ilvl="6" w:tplc="F4503FE2">
      <w:numFmt w:val="bullet"/>
      <w:lvlText w:val="•"/>
      <w:lvlJc w:val="left"/>
      <w:pPr>
        <w:ind w:left="4459" w:hanging="231"/>
      </w:pPr>
      <w:rPr>
        <w:rFonts w:hint="default"/>
      </w:rPr>
    </w:lvl>
    <w:lvl w:ilvl="7" w:tplc="514AD47A">
      <w:numFmt w:val="bullet"/>
      <w:lvlText w:val="•"/>
      <w:lvlJc w:val="left"/>
      <w:pPr>
        <w:ind w:left="5185" w:hanging="231"/>
      </w:pPr>
      <w:rPr>
        <w:rFonts w:hint="default"/>
      </w:rPr>
    </w:lvl>
    <w:lvl w:ilvl="8" w:tplc="D41CBCD4">
      <w:numFmt w:val="bullet"/>
      <w:lvlText w:val="•"/>
      <w:lvlJc w:val="left"/>
      <w:pPr>
        <w:ind w:left="5912" w:hanging="23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36C69"/>
    <w:rsid w:val="00944A51"/>
    <w:rsid w:val="00F3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5:docId w15:val="{E59E29C8-A0C9-4D5A-83F0-388743AF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291"/>
      <w:outlineLvl w:val="0"/>
    </w:pPr>
    <w:rPr>
      <w:rFonts w:ascii="Calibri" w:eastAsia="Calibri" w:hAnsi="Calibri" w:cs="Calibri"/>
      <w:sz w:val="35"/>
      <w:szCs w:val="35"/>
    </w:rPr>
  </w:style>
  <w:style w:type="paragraph" w:styleId="Nadpis2">
    <w:name w:val="heading 2"/>
    <w:basedOn w:val="Normln"/>
    <w:uiPriority w:val="1"/>
    <w:qFormat/>
    <w:pPr>
      <w:ind w:left="471" w:hanging="355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71" w:hanging="355"/>
    </w:pPr>
    <w:rPr>
      <w:u w:val="single" w:color="000000"/>
    </w:r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1005</Words>
  <Characters>5933</Characters>
  <Application>Microsoft Office Word</Application>
  <DocSecurity>0</DocSecurity>
  <Lines>49</Lines>
  <Paragraphs>13</Paragraphs>
  <ScaleCrop>false</ScaleCrop>
  <Company/>
  <LinksUpToDate>false</LinksUpToDate>
  <CharactersWithSpaces>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Mádrová Silvie</dc:creator>
  <cp:lastModifiedBy>Záhorská Zuzana (IPR/Ř)</cp:lastModifiedBy>
  <cp:revision>2</cp:revision>
  <dcterms:created xsi:type="dcterms:W3CDTF">2019-11-28T14:10:00Z</dcterms:created>
  <dcterms:modified xsi:type="dcterms:W3CDTF">2019-11-28T13:11:00Z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2019-11-28T00:00:00Z</vt:filetime>
  </property>
</Properties>
</file>