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3"/>
        <w:gridCol w:w="5049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55532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9908C5">
              <w:t>194</w:t>
            </w:r>
            <w:r w:rsidR="00121858">
              <w:t>/2016</w:t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207B9F">
            <w:pPr>
              <w:spacing w:line="288" w:lineRule="auto"/>
              <w:ind w:left="249"/>
            </w:pPr>
            <w:r>
              <w:t>Kaktus Software, spol. s.r.o.</w:t>
            </w:r>
          </w:p>
          <w:p w:rsidR="00141D62" w:rsidRDefault="00207B9F">
            <w:pPr>
              <w:spacing w:line="288" w:lineRule="auto"/>
              <w:ind w:left="249"/>
            </w:pPr>
            <w:r>
              <w:t>Semilská 181/2</w:t>
            </w:r>
          </w:p>
          <w:p w:rsidR="00207B9F" w:rsidRDefault="00207B9F">
            <w:pPr>
              <w:spacing w:line="288" w:lineRule="auto"/>
              <w:ind w:left="249"/>
            </w:pPr>
            <w:r>
              <w:t>197 00 Praha</w:t>
            </w:r>
          </w:p>
          <w:p w:rsidR="00857B3B" w:rsidRDefault="00857B3B">
            <w:pPr>
              <w:spacing w:line="288" w:lineRule="auto"/>
              <w:ind w:left="249"/>
            </w:pPr>
          </w:p>
          <w:p w:rsidR="00141D62" w:rsidRDefault="00857B3B">
            <w:pPr>
              <w:spacing w:line="288" w:lineRule="auto"/>
              <w:ind w:left="249"/>
            </w:pPr>
            <w:r>
              <w:t xml:space="preserve">IČ: </w:t>
            </w:r>
            <w:r w:rsidR="00207B9F">
              <w:t>25604198</w:t>
            </w:r>
          </w:p>
          <w:p w:rsidR="00141D62" w:rsidRDefault="00857B3B">
            <w:pPr>
              <w:spacing w:line="288" w:lineRule="auto"/>
              <w:ind w:left="249"/>
            </w:pPr>
            <w:r>
              <w:t xml:space="preserve">DIČ: </w:t>
            </w:r>
            <w:r w:rsidR="00207B9F">
              <w:t>25604198</w:t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DE1503" w:rsidP="00DE1503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 xml:space="preserve">     </w:t>
            </w:r>
            <w:r w:rsidR="00141D62">
              <w:rPr>
                <w:rFonts w:cs="Arial"/>
                <w:color w:val="231F20"/>
                <w:szCs w:val="20"/>
              </w:rPr>
              <w:t>Praha dne:</w:t>
            </w:r>
            <w:r w:rsidR="00141D62">
              <w:rPr>
                <w:rFonts w:cs="Arial"/>
                <w:color w:val="231F20"/>
                <w:szCs w:val="20"/>
              </w:rPr>
              <w:tab/>
            </w:r>
            <w:proofErr w:type="gramStart"/>
            <w:r w:rsidR="00207B9F">
              <w:rPr>
                <w:rFonts w:cs="Arial"/>
                <w:color w:val="231F20"/>
                <w:szCs w:val="20"/>
              </w:rPr>
              <w:t>21.11</w:t>
            </w:r>
            <w:r w:rsidR="00713FC0">
              <w:rPr>
                <w:rFonts w:cs="Arial"/>
                <w:color w:val="231F20"/>
                <w:szCs w:val="20"/>
              </w:rPr>
              <w:t>.2016</w:t>
            </w:r>
            <w:proofErr w:type="gramEnd"/>
          </w:p>
          <w:p w:rsidR="00141D62" w:rsidRDefault="00141D62" w:rsidP="00A634FB">
            <w:pPr>
              <w:tabs>
                <w:tab w:val="left" w:pos="2772"/>
              </w:tabs>
              <w:ind w:left="252"/>
            </w:pP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1525-001/0710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806E9E">
              <w:rPr>
                <w:rFonts w:cs="Arial"/>
                <w:color w:val="231F20"/>
                <w:szCs w:val="20"/>
              </w:rPr>
              <w:t>61200</w:t>
            </w:r>
          </w:p>
          <w:p w:rsidR="002C7987" w:rsidRDefault="00141D62" w:rsidP="002C7987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806E9E">
              <w:rPr>
                <w:rFonts w:cs="Arial"/>
                <w:color w:val="231F20"/>
                <w:szCs w:val="20"/>
              </w:rPr>
              <w:t>Kateřina Částková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57164B">
              <w:rPr>
                <w:rFonts w:cs="Arial"/>
                <w:color w:val="231F20"/>
                <w:szCs w:val="20"/>
              </w:rPr>
              <w:t>224 852 649</w:t>
            </w:r>
          </w:p>
          <w:p w:rsidR="00141D62" w:rsidRDefault="00141D62" w:rsidP="002C7987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006D58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0B7B77" w:rsidRDefault="000B7B77" w:rsidP="00207B9F">
            <w:pPr>
              <w:jc w:val="both"/>
              <w:rPr>
                <w:b/>
                <w:bCs/>
              </w:rPr>
            </w:pPr>
          </w:p>
          <w:p w:rsidR="001C6E28" w:rsidRDefault="002D7F24" w:rsidP="00207B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E741CD">
              <w:rPr>
                <w:b/>
                <w:bCs/>
              </w:rPr>
              <w:t>b</w:t>
            </w:r>
            <w:r>
              <w:rPr>
                <w:b/>
                <w:bCs/>
              </w:rPr>
              <w:t>jednáváme u Vás</w:t>
            </w:r>
            <w:r w:rsidR="00207B9F">
              <w:rPr>
                <w:b/>
                <w:bCs/>
              </w:rPr>
              <w:t>:</w:t>
            </w:r>
            <w:r w:rsidR="007140C4">
              <w:rPr>
                <w:b/>
                <w:bCs/>
              </w:rPr>
              <w:t xml:space="preserve"> </w:t>
            </w:r>
          </w:p>
          <w:p w:rsidR="00207B9F" w:rsidRPr="00207B9F" w:rsidRDefault="00207B9F" w:rsidP="00207B9F">
            <w:pPr>
              <w:jc w:val="both"/>
            </w:pPr>
            <w:r w:rsidRPr="00207B9F">
              <w:rPr>
                <w:bCs/>
              </w:rPr>
              <w:t>První testovací verzi programu</w:t>
            </w:r>
            <w:r>
              <w:rPr>
                <w:bCs/>
              </w:rPr>
              <w:t xml:space="preserve"> </w:t>
            </w:r>
            <w:r w:rsidR="00AB3482">
              <w:rPr>
                <w:bCs/>
              </w:rPr>
              <w:t xml:space="preserve">k zajištění veřejné konzultace k intervenčním oblastem programu vysokorychlostní internet na základě smlouvy S16/61200/006 podepsané </w:t>
            </w:r>
            <w:proofErr w:type="gramStart"/>
            <w:r w:rsidR="00AB3482">
              <w:rPr>
                <w:bCs/>
              </w:rPr>
              <w:t>21.10.2016</w:t>
            </w:r>
            <w:proofErr w:type="gramEnd"/>
            <w:r w:rsidR="000B7B77">
              <w:rPr>
                <w:bCs/>
              </w:rPr>
              <w:t>.</w:t>
            </w:r>
          </w:p>
          <w:p w:rsidR="00121858" w:rsidRDefault="00121858" w:rsidP="00660D98">
            <w:pPr>
              <w:jc w:val="both"/>
            </w:pPr>
          </w:p>
          <w:p w:rsidR="002D7F24" w:rsidRDefault="002D7F24" w:rsidP="00660D98">
            <w:pPr>
              <w:jc w:val="both"/>
            </w:pPr>
            <w:r>
              <w:rPr>
                <w:b/>
                <w:bCs/>
              </w:rPr>
              <w:t>Cena plnění:</w:t>
            </w:r>
          </w:p>
          <w:p w:rsidR="002D7F24" w:rsidRDefault="002D7F24" w:rsidP="00660D98">
            <w:pPr>
              <w:jc w:val="both"/>
            </w:pPr>
            <w:r>
              <w:t>Celková cena dodávk</w:t>
            </w:r>
            <w:r w:rsidR="006978A7">
              <w:t xml:space="preserve">y </w:t>
            </w:r>
            <w:r w:rsidR="000B7B77">
              <w:rPr>
                <w:b/>
              </w:rPr>
              <w:t>900 000</w:t>
            </w:r>
            <w:r w:rsidR="00E96FEE">
              <w:t xml:space="preserve"> </w:t>
            </w:r>
            <w:r>
              <w:t>Kč</w:t>
            </w:r>
            <w:r w:rsidR="000B7B77">
              <w:t xml:space="preserve"> vč.</w:t>
            </w:r>
            <w:r w:rsidR="00857B3B">
              <w:t xml:space="preserve"> DPH</w:t>
            </w:r>
            <w:r>
              <w:t xml:space="preserve">. </w:t>
            </w:r>
          </w:p>
          <w:p w:rsidR="002D7F24" w:rsidRDefault="002D7F24" w:rsidP="002D7F24">
            <w:pPr>
              <w:rPr>
                <w:b/>
                <w:bCs/>
              </w:rPr>
            </w:pPr>
          </w:p>
          <w:p w:rsidR="002D7F24" w:rsidRDefault="002D7F24" w:rsidP="002D7F24">
            <w:r>
              <w:rPr>
                <w:b/>
                <w:bCs/>
              </w:rPr>
              <w:t>Platební podmínky:</w:t>
            </w:r>
          </w:p>
          <w:p w:rsidR="00585DE5" w:rsidRDefault="00585DE5" w:rsidP="00585DE5">
            <w:pPr>
              <w:jc w:val="both"/>
            </w:pPr>
            <w:r>
              <w:t>Objednatel</w:t>
            </w:r>
            <w:r>
              <w:rPr>
                <w:b/>
                <w:bCs/>
              </w:rPr>
              <w:t xml:space="preserve"> </w:t>
            </w:r>
            <w:r>
              <w:t xml:space="preserve">cenu plnění zaplatí na základě faktury dodavatele, příkazem k úhradě, do 30 dnů ode dne obdržení faktury. Dodavatel je oprávněn vystavit fakturu po předání předmětu plnění. Faktura dodavatele musí obsahovat náležitosti účetního dokladu stanovené v § 11 zákona o účetnictví. </w:t>
            </w:r>
            <w:proofErr w:type="gramStart"/>
            <w:r>
              <w:t>Nebude-li</w:t>
            </w:r>
            <w:proofErr w:type="gramEnd"/>
            <w:r>
              <w:t xml:space="preserve"> faktura obsahovat tyto náležitosti </w:t>
            </w:r>
            <w:proofErr w:type="gramStart"/>
            <w:r>
              <w:t>je</w:t>
            </w:r>
            <w:proofErr w:type="gramEnd"/>
            <w:r>
              <w:t xml:space="preserve"> objednatel oprávněn tuto fakturu, ve lhůtě její splatnosti, vrátit. V tomto případě neplatí původní lhůta splatnosti, ale začíná běžet znovu ode dne obdržení opravené nebo nově vystavené faktury.</w:t>
            </w:r>
          </w:p>
          <w:p w:rsidR="002D7F24" w:rsidRDefault="002D7F24" w:rsidP="002D7F24"/>
          <w:p w:rsidR="002D7F24" w:rsidRDefault="002D7F24" w:rsidP="002D7F24">
            <w:pPr>
              <w:tabs>
                <w:tab w:val="left" w:pos="5370"/>
              </w:tabs>
            </w:pPr>
          </w:p>
          <w:p w:rsidR="000B7B77" w:rsidRDefault="000B7B77" w:rsidP="002D7F24">
            <w:pPr>
              <w:tabs>
                <w:tab w:val="left" w:pos="5370"/>
              </w:tabs>
            </w:pPr>
          </w:p>
          <w:p w:rsidR="000B7B77" w:rsidRDefault="000B7B77" w:rsidP="002D7F24">
            <w:pPr>
              <w:tabs>
                <w:tab w:val="left" w:pos="5370"/>
              </w:tabs>
            </w:pPr>
          </w:p>
          <w:p w:rsidR="000B7B77" w:rsidRDefault="000B7B77" w:rsidP="002D7F24">
            <w:pPr>
              <w:tabs>
                <w:tab w:val="left" w:pos="5370"/>
              </w:tabs>
            </w:pPr>
          </w:p>
          <w:p w:rsidR="003E0C0D" w:rsidRDefault="00806E9E" w:rsidP="002D7F24">
            <w:pPr>
              <w:tabs>
                <w:tab w:val="left" w:pos="5370"/>
              </w:tabs>
            </w:pPr>
            <w:r>
              <w:t xml:space="preserve">                                                                                </w:t>
            </w:r>
            <w:r w:rsidR="000C09B6">
              <w:t xml:space="preserve">                </w:t>
            </w:r>
            <w:r w:rsidR="00B65C0F">
              <w:t xml:space="preserve">  </w:t>
            </w:r>
          </w:p>
          <w:p w:rsidR="003E0C0D" w:rsidRDefault="003E0C0D" w:rsidP="002D7F24">
            <w:pPr>
              <w:tabs>
                <w:tab w:val="left" w:pos="5370"/>
              </w:tabs>
            </w:pPr>
          </w:p>
          <w:p w:rsidR="003E0C0D" w:rsidRDefault="003E0C0D" w:rsidP="002D7F24">
            <w:pPr>
              <w:tabs>
                <w:tab w:val="left" w:pos="5370"/>
              </w:tabs>
            </w:pPr>
          </w:p>
          <w:p w:rsidR="000C09B6" w:rsidRDefault="00B65C0F" w:rsidP="002D7F24">
            <w:pPr>
              <w:tabs>
                <w:tab w:val="left" w:pos="5370"/>
              </w:tabs>
            </w:pPr>
            <w:r>
              <w:t xml:space="preserve"> </w:t>
            </w:r>
            <w:r w:rsidR="003E0C0D">
              <w:t xml:space="preserve">                                                                                                   </w:t>
            </w:r>
            <w:r w:rsidR="000B7B77">
              <w:t xml:space="preserve">      </w:t>
            </w:r>
            <w:bookmarkStart w:id="0" w:name="_GoBack"/>
            <w:bookmarkEnd w:id="0"/>
            <w:r w:rsidR="000C09B6">
              <w:t xml:space="preserve">Ing. </w:t>
            </w:r>
            <w:r w:rsidR="000B7B77">
              <w:t>Ondřej Tomšej</w:t>
            </w:r>
          </w:p>
          <w:p w:rsidR="003E0C0D" w:rsidRDefault="000C09B6" w:rsidP="00806E9E">
            <w:pPr>
              <w:tabs>
                <w:tab w:val="left" w:pos="5370"/>
              </w:tabs>
            </w:pPr>
            <w:r>
              <w:t xml:space="preserve">                                                                       </w:t>
            </w:r>
            <w:r w:rsidR="00790112">
              <w:t xml:space="preserve">                           </w:t>
            </w:r>
            <w:r w:rsidR="000B7B77">
              <w:t>zástupce</w:t>
            </w:r>
            <w:r w:rsidR="00790112">
              <w:t xml:space="preserve"> </w:t>
            </w:r>
            <w:r w:rsidR="000B7B77">
              <w:t xml:space="preserve">ředitele </w:t>
            </w:r>
            <w:r w:rsidR="00806E9E">
              <w:t>odboru</w:t>
            </w:r>
            <w:r w:rsidR="00790112">
              <w:t xml:space="preserve"> OISF</w:t>
            </w:r>
            <w:r w:rsidR="002D7F24">
              <w:t xml:space="preserve">        </w:t>
            </w:r>
          </w:p>
          <w:p w:rsidR="000B7B77" w:rsidRDefault="000B7B77" w:rsidP="00806E9E">
            <w:pPr>
              <w:tabs>
                <w:tab w:val="left" w:pos="5370"/>
              </w:tabs>
            </w:pPr>
          </w:p>
          <w:p w:rsidR="000B7B77" w:rsidRDefault="000B7B77" w:rsidP="00806E9E">
            <w:pPr>
              <w:tabs>
                <w:tab w:val="left" w:pos="5370"/>
              </w:tabs>
            </w:pPr>
          </w:p>
          <w:p w:rsidR="000B7B77" w:rsidRDefault="000B7B77" w:rsidP="00806E9E">
            <w:pPr>
              <w:tabs>
                <w:tab w:val="left" w:pos="5370"/>
              </w:tabs>
            </w:pPr>
          </w:p>
          <w:p w:rsidR="00141D62" w:rsidRDefault="00E0129E" w:rsidP="00806E9E">
            <w:pPr>
              <w:tabs>
                <w:tab w:val="left" w:pos="5370"/>
              </w:tabs>
            </w:pPr>
            <w:r w:rsidRPr="00E0129E">
              <w:t>Nákup bude hrazen z TP OPPI</w:t>
            </w:r>
            <w:r w:rsidR="00713FC0">
              <w:t>K</w:t>
            </w:r>
            <w:r>
              <w:t>.</w:t>
            </w:r>
            <w:r w:rsidR="002D7F24">
              <w:t xml:space="preserve">                                                                                                       </w:t>
            </w:r>
            <w:r w:rsidR="00806E9E">
              <w:t xml:space="preserve">                           </w:t>
            </w:r>
            <w:r w:rsidR="002D7F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ACE75A" wp14:editId="50344774">
                      <wp:simplePos x="0" y="0"/>
                      <wp:positionH relativeFrom="column">
                        <wp:posOffset>-295275</wp:posOffset>
                      </wp:positionH>
                      <wp:positionV relativeFrom="page">
                        <wp:posOffset>10405110</wp:posOffset>
                      </wp:positionV>
                      <wp:extent cx="6696075" cy="288290"/>
                      <wp:effectExtent l="0" t="3810" r="0" b="3175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AFBDA" id="Obdélník 1" o:spid="_x0000_s1026" style="position:absolute;margin-left:-23.25pt;margin-top:819.3pt;width:527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" fillcolor="gray" stroked="f">
                      <w10:wrap anchory="page"/>
                    </v:rect>
                  </w:pict>
                </mc:Fallback>
              </mc:AlternateContent>
            </w: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18" w:rsidRDefault="00F27C18">
      <w:r>
        <w:separator/>
      </w:r>
    </w:p>
  </w:endnote>
  <w:endnote w:type="continuationSeparator" w:id="0">
    <w:p w:rsidR="00F27C18" w:rsidRDefault="00F2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C2" w:rsidRDefault="004310C2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EEE01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18" w:rsidRDefault="00F27C18">
      <w:r>
        <w:separator/>
      </w:r>
    </w:p>
  </w:footnote>
  <w:footnote w:type="continuationSeparator" w:id="0">
    <w:p w:rsidR="00F27C18" w:rsidRDefault="00F2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C2" w:rsidRDefault="004310C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A4"/>
    <w:rsid w:val="00006D58"/>
    <w:rsid w:val="00040818"/>
    <w:rsid w:val="00056675"/>
    <w:rsid w:val="000604A7"/>
    <w:rsid w:val="00090C34"/>
    <w:rsid w:val="0009516C"/>
    <w:rsid w:val="000A5130"/>
    <w:rsid w:val="000B7B77"/>
    <w:rsid w:val="000C09B6"/>
    <w:rsid w:val="000C464A"/>
    <w:rsid w:val="00103272"/>
    <w:rsid w:val="00115DAB"/>
    <w:rsid w:val="00121858"/>
    <w:rsid w:val="00121B9F"/>
    <w:rsid w:val="00136E66"/>
    <w:rsid w:val="00141B47"/>
    <w:rsid w:val="00141D62"/>
    <w:rsid w:val="00154F86"/>
    <w:rsid w:val="001B4098"/>
    <w:rsid w:val="001C6E28"/>
    <w:rsid w:val="001D3FC7"/>
    <w:rsid w:val="00207B9F"/>
    <w:rsid w:val="00220C16"/>
    <w:rsid w:val="002711E9"/>
    <w:rsid w:val="002729AC"/>
    <w:rsid w:val="00287438"/>
    <w:rsid w:val="002A07D9"/>
    <w:rsid w:val="002B4807"/>
    <w:rsid w:val="002C7987"/>
    <w:rsid w:val="002D7F24"/>
    <w:rsid w:val="002F0F38"/>
    <w:rsid w:val="003B5DDA"/>
    <w:rsid w:val="003D2CB0"/>
    <w:rsid w:val="003E0C0D"/>
    <w:rsid w:val="003F18A9"/>
    <w:rsid w:val="004249C4"/>
    <w:rsid w:val="004310C2"/>
    <w:rsid w:val="00434B7D"/>
    <w:rsid w:val="00440F09"/>
    <w:rsid w:val="00460A11"/>
    <w:rsid w:val="00482138"/>
    <w:rsid w:val="004B6EA4"/>
    <w:rsid w:val="004E12EA"/>
    <w:rsid w:val="004F019F"/>
    <w:rsid w:val="0055111F"/>
    <w:rsid w:val="0055174E"/>
    <w:rsid w:val="00560F68"/>
    <w:rsid w:val="0057164B"/>
    <w:rsid w:val="00585DE5"/>
    <w:rsid w:val="005A4328"/>
    <w:rsid w:val="005B3E79"/>
    <w:rsid w:val="005E304E"/>
    <w:rsid w:val="00605445"/>
    <w:rsid w:val="006563C6"/>
    <w:rsid w:val="00660D98"/>
    <w:rsid w:val="00661766"/>
    <w:rsid w:val="00667A0B"/>
    <w:rsid w:val="00685E11"/>
    <w:rsid w:val="006978A7"/>
    <w:rsid w:val="006B4434"/>
    <w:rsid w:val="006F592B"/>
    <w:rsid w:val="00700D6F"/>
    <w:rsid w:val="00713FC0"/>
    <w:rsid w:val="007140C4"/>
    <w:rsid w:val="00715D4F"/>
    <w:rsid w:val="007314F1"/>
    <w:rsid w:val="00744781"/>
    <w:rsid w:val="00744F08"/>
    <w:rsid w:val="00763A0A"/>
    <w:rsid w:val="007769C4"/>
    <w:rsid w:val="0077795A"/>
    <w:rsid w:val="00785A2E"/>
    <w:rsid w:val="00790112"/>
    <w:rsid w:val="00790567"/>
    <w:rsid w:val="007B2970"/>
    <w:rsid w:val="007B5337"/>
    <w:rsid w:val="007C0F5A"/>
    <w:rsid w:val="007C1327"/>
    <w:rsid w:val="007D0163"/>
    <w:rsid w:val="007E21D7"/>
    <w:rsid w:val="007F1A65"/>
    <w:rsid w:val="00806E9E"/>
    <w:rsid w:val="00857B3B"/>
    <w:rsid w:val="00864155"/>
    <w:rsid w:val="00877F17"/>
    <w:rsid w:val="008C2857"/>
    <w:rsid w:val="008E5E61"/>
    <w:rsid w:val="00935326"/>
    <w:rsid w:val="00941602"/>
    <w:rsid w:val="0098147C"/>
    <w:rsid w:val="00981AF2"/>
    <w:rsid w:val="009908C5"/>
    <w:rsid w:val="009B6583"/>
    <w:rsid w:val="009B7D8B"/>
    <w:rsid w:val="009D0C81"/>
    <w:rsid w:val="009E0C06"/>
    <w:rsid w:val="009F5483"/>
    <w:rsid w:val="00A01F1B"/>
    <w:rsid w:val="00A3161A"/>
    <w:rsid w:val="00A634FB"/>
    <w:rsid w:val="00A829DA"/>
    <w:rsid w:val="00AB3482"/>
    <w:rsid w:val="00AE0F90"/>
    <w:rsid w:val="00B12CEF"/>
    <w:rsid w:val="00B139CC"/>
    <w:rsid w:val="00B21161"/>
    <w:rsid w:val="00B255B3"/>
    <w:rsid w:val="00B508E2"/>
    <w:rsid w:val="00B52789"/>
    <w:rsid w:val="00B65C0F"/>
    <w:rsid w:val="00B84A56"/>
    <w:rsid w:val="00BC62DF"/>
    <w:rsid w:val="00BD4A31"/>
    <w:rsid w:val="00C0366F"/>
    <w:rsid w:val="00C13270"/>
    <w:rsid w:val="00C2131D"/>
    <w:rsid w:val="00C30E03"/>
    <w:rsid w:val="00C43C2E"/>
    <w:rsid w:val="00C55872"/>
    <w:rsid w:val="00CA1B77"/>
    <w:rsid w:val="00CA2A12"/>
    <w:rsid w:val="00CC5780"/>
    <w:rsid w:val="00CD5C7D"/>
    <w:rsid w:val="00CF53A9"/>
    <w:rsid w:val="00D03038"/>
    <w:rsid w:val="00D15852"/>
    <w:rsid w:val="00D3637C"/>
    <w:rsid w:val="00D46264"/>
    <w:rsid w:val="00DB655D"/>
    <w:rsid w:val="00DE1503"/>
    <w:rsid w:val="00DF4CA3"/>
    <w:rsid w:val="00E0129E"/>
    <w:rsid w:val="00E11315"/>
    <w:rsid w:val="00E23E9A"/>
    <w:rsid w:val="00E42C2F"/>
    <w:rsid w:val="00E5280D"/>
    <w:rsid w:val="00E741CD"/>
    <w:rsid w:val="00E96FEE"/>
    <w:rsid w:val="00EF6575"/>
    <w:rsid w:val="00F00CB7"/>
    <w:rsid w:val="00F27C18"/>
    <w:rsid w:val="00F472A4"/>
    <w:rsid w:val="00F632FB"/>
    <w:rsid w:val="00F91FE3"/>
    <w:rsid w:val="00FB6519"/>
    <w:rsid w:val="00FC6760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b7"/>
    </o:shapedefaults>
    <o:shapelayout v:ext="edit">
      <o:idmap v:ext="edit" data="1"/>
    </o:shapelayout>
  </w:shapeDefaults>
  <w:decimalSymbol w:val=","/>
  <w:listSeparator w:val=";"/>
  <w15:docId w15:val="{99D4DCEA-90E6-4793-9BE1-3A79A84C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23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Ministerstvo průmyslu a obchodu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Mašková Iva</dc:creator>
  <cp:lastModifiedBy>Částková Kateřina</cp:lastModifiedBy>
  <cp:revision>3</cp:revision>
  <cp:lastPrinted>2016-06-14T13:18:00Z</cp:lastPrinted>
  <dcterms:created xsi:type="dcterms:W3CDTF">2017-01-05T12:00:00Z</dcterms:created>
  <dcterms:modified xsi:type="dcterms:W3CDTF">2017-01-05T12:22:00Z</dcterms:modified>
</cp:coreProperties>
</file>