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Smlouva o sdružených službách dodávky elekt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řiny ZE SÍTÍ NN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Níže uvedeného dne,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ěsíce a roku uzavírají "Smluvní strany"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''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obchodní firma:</w:t>
        <w:tab/>
        <w:tab/>
        <w:tab/>
        <w:t xml:space="preserve">CENTROPOL ENERGY, a.s.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Sídlo:</w:t>
        <w:tab/>
        <w:tab/>
        <w:tab/>
        <w:tab/>
        <w:t xml:space="preserve">Vaní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čkova 1594/1, 400 01 Ústí nad Labem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6720" w:leader="none"/>
        </w:tabs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</w:t>
        <w:tab/>
        <w:tab/>
        <w:tab/>
        <w:tab/>
        <w:t xml:space="preserve">25458302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6720" w:leader="none"/>
        </w:tabs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</w:t>
        <w:tab/>
        <w:tab/>
        <w:tab/>
        <w:tab/>
        <w:t xml:space="preserve">CZ25458302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Zapsaná v obchodním 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říku:</w:t>
        <w:tab/>
        <w:t xml:space="preserve">B 1457 u Krajského soudu v Ústí nad Labem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Licence na obchod s elekt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řinou:</w:t>
        <w:tab/>
        <w:t xml:space="preserve">č. 140805731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Registrace OTE:</w:t>
        <w:tab/>
        <w:tab/>
        <w:tab/>
        <w:t xml:space="preserve">283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Bankovní spojení: 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UniCredit Bank Czech Republic and Slovakia, a.s.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 účtu:</w:t>
        <w:tab/>
        <w:tab/>
        <w:tab/>
        <w:t xml:space="preserve">999888112/2700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 datové schránky:                      ij8dda9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Zastoupen/jednající:</w:t>
        <w:tab/>
        <w:tab/>
        <w:t xml:space="preserve">Martina Teslerová, DiS., plná moc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(dále jen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''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</w:p>
    <w:p>
      <w:pPr>
        <w:spacing w:before="0" w:after="120" w:line="240"/>
        <w:ind w:right="0" w:left="3537" w:hanging="297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obchodní firma:</w:t>
        <w:tab/>
        <w:t xml:space="preserve">Základní škola, Ostrava-Poruba, J. 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číka 4411, příspěvková organizace</w:t>
      </w:r>
    </w:p>
    <w:p>
      <w:pPr>
        <w:spacing w:before="0" w:after="120" w:line="240"/>
        <w:ind w:right="0" w:left="3537" w:hanging="297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Sídlo:</w:t>
        <w:tab/>
        <w:t xml:space="preserve">Josefa Val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číka 2/4411, 708 00  Ostrava - Poruba</w:t>
      </w:r>
    </w:p>
    <w:p>
      <w:pPr>
        <w:spacing w:before="0" w:after="0" w:line="240"/>
        <w:ind w:right="0" w:left="0" w:firstLine="56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</w:t>
        <w:tab/>
        <w:tab/>
        <w:tab/>
        <w:tab/>
        <w:t xml:space="preserve">64627918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Č: </w:t>
        <w:tab/>
        <w:tab/>
        <w:tab/>
        <w:tab/>
        <w:t xml:space="preserve">CZ64627918 - neplátce DPH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Zapsaná v obchodním rejst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říku:</w:t>
        <w:tab/>
        <w:t xml:space="preserve">Krajský soud v Ostravě, oddíl Pr, vložka 636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Bankovní spojení:</w:t>
        <w:tab/>
        <w:tab/>
        <w:tab/>
        <w:t xml:space="preserve">Raiffeisenbank a.s.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 účtu:</w:t>
        <w:tab/>
        <w:tab/>
        <w:tab/>
        <w:t xml:space="preserve">59045/5500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Číslo datové schránky:   </w:t>
        <w:tab/>
        <w:tab/>
        <w:t xml:space="preserve">wsimqu4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Zastoupen/jednající:</w:t>
        <w:tab/>
        <w:tab/>
        <w:t xml:space="preserve">Mgr. Antonín Dohnal,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(dále jen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SmlouvU o sdružených službách dodávky elekt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řiny ZE SÍTÍ NN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(dále jen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")</w:t>
      </w: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1.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17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Tato smlouva je smlouvou o sdružených službách dodávky elekt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řiny uzavřenou podle ustanoveni § 50 odst. 2 zákona č. 458/2000 Sb., o podmínkách podnikání a o výkonu statni správy v energetických odvětvích ("Energeticky zákon"), ve znění pozdějších předpisů, a zákona č. 89/2012 Sb., občanský zákoník, ve znění pozdějších předpisů, v režimu přenesení odpovědnosti za odchylku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7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Práva a povinnosti Smluvních stran jsou blíže specifikovány v obchodních podmínkách dodávky elekt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řiny, které jsou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Přílohou č.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spolu se smlouvou tvoří nedílný celek (dále jen „OPD“).</w:t>
      </w:r>
    </w:p>
    <w:p>
      <w:pPr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2.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ŘedmĚt Smlouvy</w:t>
      </w:r>
    </w:p>
    <w:p>
      <w:pPr>
        <w:numPr>
          <w:ilvl w:val="0"/>
          <w:numId w:val="20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 závazek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poskytnout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sdružené služby dodávky elektřiny (dále jen „sdružené služby"), tzn. dodat sjednané množství silové elektřiny za podmínek sjednaných ve smlouvě a převzít odpovědnost za odchylku (dále jen „dodávka elektřiny") a zajistit distribuci elektřiny a systémových služeb (dále jen „distribuční služby") do odběrných míst (dále jen „OM“)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0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zavazuje odebrat sjednané množství elekt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řiny v OM podle podmínek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uhradit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řádně a včas dohodnutou platbu za dodávku elektřiny a za distribuční služby</w:t>
      </w:r>
    </w:p>
    <w:p>
      <w:pPr>
        <w:numPr>
          <w:ilvl w:val="0"/>
          <w:numId w:val="20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Dodávka elekt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řiny a distribuční služby se uskutečňují z distribuční sítě příslušného provozovatele distribuční soustavy (dále jen "PDS") podle smluv o připojení, které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uzavřel s PDS prostřednictvím Obchodníka, v souladu s Pravidly provozováni distribuční soustavy (dále jen „PPDS") a „Podmínkami distribuce elektřiny", vydanými příslušným PDS.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sjednávají, že zánik některé ze smluv o připojení ani její změny uzavřené mezi Zákazníkem a PDS nemají vliv na platnost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Smlouvy.</w:t>
      </w:r>
    </w:p>
    <w:p>
      <w:pPr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3.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SPECIFIKACE ODB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ĚRNÝCH MÍST</w:t>
      </w:r>
    </w:p>
    <w:p>
      <w:pPr>
        <w:numPr>
          <w:ilvl w:val="0"/>
          <w:numId w:val="23"/>
        </w:numPr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Specifikace odb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ěrných míst, to je:</w:t>
      </w:r>
    </w:p>
    <w:p>
      <w:pPr>
        <w:numPr>
          <w:ilvl w:val="0"/>
          <w:numId w:val="23"/>
        </w:numPr>
        <w:spacing w:before="0" w:after="0" w:line="276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EAN OPM</w:t>
      </w:r>
    </w:p>
    <w:p>
      <w:pPr>
        <w:numPr>
          <w:ilvl w:val="0"/>
          <w:numId w:val="23"/>
        </w:numPr>
        <w:spacing w:before="0" w:after="0" w:line="276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Název a adresa OM</w:t>
      </w:r>
    </w:p>
    <w:p>
      <w:pPr>
        <w:numPr>
          <w:ilvl w:val="0"/>
          <w:numId w:val="23"/>
        </w:numPr>
        <w:spacing w:before="0" w:after="0" w:line="276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Rezervovaný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říkon (hodnota hlavního jističe před elektroměrem v "A")</w:t>
      </w:r>
    </w:p>
    <w:p>
      <w:pPr>
        <w:numPr>
          <w:ilvl w:val="0"/>
          <w:numId w:val="23"/>
        </w:numPr>
        <w:spacing w:before="0" w:after="0" w:line="276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ěření</w:t>
      </w:r>
    </w:p>
    <w:p>
      <w:pPr>
        <w:numPr>
          <w:ilvl w:val="0"/>
          <w:numId w:val="23"/>
        </w:numPr>
        <w:spacing w:before="0" w:after="0" w:line="276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Sazba distribuce</w:t>
      </w:r>
    </w:p>
    <w:p>
      <w:pPr>
        <w:numPr>
          <w:ilvl w:val="0"/>
          <w:numId w:val="23"/>
        </w:numPr>
        <w:spacing w:before="0" w:after="120" w:line="276"/>
        <w:ind w:right="0" w:left="100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Plánovaný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 objem množství elektřiny, případně rozepsaný na VT a NT</w:t>
      </w:r>
    </w:p>
    <w:p>
      <w:pPr>
        <w:spacing w:before="0" w:after="12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jsou uvedeny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říloze č.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této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Smlouvy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seznam odběrných míst nízkého napětí.</w:t>
      </w:r>
    </w:p>
    <w:p>
      <w:pPr>
        <w:numPr>
          <w:ilvl w:val="0"/>
          <w:numId w:val="27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prohlašuje, že má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říslušná majetkoprávní oprávnění k OM uvedeným v předchozím odstavci, a zavazuje se zajistit v souladu s platnou právní úpravou připojení OM specifikovaných v předchozím odstavci k distribuční soustavě příslušného PDS.</w:t>
      </w:r>
    </w:p>
    <w:p>
      <w:pPr>
        <w:numPr>
          <w:ilvl w:val="0"/>
          <w:numId w:val="27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prohlašuje, že veškeré údaje uvedené v seznamu odb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ěrných míst, který tvoří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Přílohu č.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odpovídají údajům o odběrném místě uvedeným ve smlouvě o připojení odběrného místa k distribuční soustavě.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neodpovídá za chyby ve vyúčtování, způsobené uvedením nesprávných údajů o odběrném místě v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Příloze č.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zavazuje zaplatit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cenu za sdružené služby dodávky elektřiny ve výši dle údajů ve smlouvě o připojení s příslušným PDS. V případě, že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požaduje sjednat změnu rezervovaného příkonu nebo změnu sazby distribuce oproti jeho současnému stavu, je povinen tento požadavek doručit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dohodnutým způsobem.</w:t>
      </w:r>
    </w:p>
    <w:p>
      <w:pPr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4.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ČASOVÁ A TECHNICKÁ SPECIFIKACE PLNĚNÍ</w:t>
      </w:r>
    </w:p>
    <w:p>
      <w:pPr>
        <w:numPr>
          <w:ilvl w:val="0"/>
          <w:numId w:val="30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Období dodávky:</w:t>
      </w:r>
    </w:p>
    <w:p>
      <w:pPr>
        <w:spacing w:before="0" w:after="12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a obchodní hodina zahájení dodávky: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1. 2020 0:00 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2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a obchodní hodina ukon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čení dodávky: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31. 12. 2021 24:00 hod.</w:t>
      </w:r>
    </w:p>
    <w:p>
      <w:pPr>
        <w:spacing w:before="0" w:after="12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řípadě, že u některých odběrných míst bude stanoveno odlišné období dodávky, je to uvedeno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Příloze č.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seznam odběrných míst nízkého napětí.</w:t>
      </w:r>
    </w:p>
    <w:p>
      <w:pPr>
        <w:numPr>
          <w:ilvl w:val="0"/>
          <w:numId w:val="32"/>
        </w:numPr>
        <w:spacing w:before="0" w:after="120" w:line="276"/>
        <w:ind w:right="0" w:left="284" w:hanging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ěrový diagram a způsob jeho sjednávání a upřesňování:</w:t>
      </w:r>
    </w:p>
    <w:p>
      <w:pPr>
        <w:spacing w:before="0" w:after="12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sjednal 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množství elekt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řiny pro všechna odběrná místa na období trvání dodávky dva roky.</w:t>
      </w:r>
    </w:p>
    <w:p>
      <w:pPr>
        <w:spacing w:before="0" w:after="120" w:line="276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řípadné nedočerpání nebo překročení plánovaného ročního odběru elektřiny v jednotlivých odběrných místech uvedených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Příloze č.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této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nebude ze strany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podléhat žádným cenovým přirážkám či jiným sankcím.</w:t>
      </w:r>
    </w:p>
    <w:p>
      <w:pPr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5.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Cena a platební podmínky</w:t>
      </w:r>
    </w:p>
    <w:p>
      <w:pPr>
        <w:numPr>
          <w:ilvl w:val="0"/>
          <w:numId w:val="3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Cena za dodávku silové elekt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řiny bez daně z elektřiny a bez DPH je smluvní a je uvedena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Příloze č. 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 sjednává se pro celou dobu trvání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Smlouv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y dle čl. 6.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Cena za distribuci elekt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řiny a systémové služby bude stanovena podle platného Cenového rozhodnutí Energetického regulačního úřadu.</w:t>
      </w:r>
    </w:p>
    <w:p>
      <w:pPr>
        <w:numPr>
          <w:ilvl w:val="0"/>
          <w:numId w:val="3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čtované ceně se připočítává daň z elektřiny a daň z přidané hodnoty stanovené platnými právními předpisy.</w:t>
      </w:r>
    </w:p>
    <w:p>
      <w:pPr>
        <w:numPr>
          <w:ilvl w:val="0"/>
          <w:numId w:val="3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Platební podmínky jsou uvedeny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říloze č. 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Smlouvy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 Obchodní podmínky dodávky elektřiny.</w:t>
      </w:r>
    </w:p>
    <w:p>
      <w:pPr>
        <w:numPr>
          <w:ilvl w:val="0"/>
          <w:numId w:val="36"/>
        </w:numPr>
        <w:tabs>
          <w:tab w:val="left" w:pos="16776998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40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Obchodník bude poskytovat Magistrátu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ěsta Ostravy na e-mail: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xxxxx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pop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řípadě Zákazníkovi na základě jeho písemného požadavku, soubor dat v elektronické podobě ve strojově čitelném formátu,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9. Obchodních podmínek dodávky.</w:t>
      </w:r>
    </w:p>
    <w:p>
      <w:pPr>
        <w:numPr>
          <w:ilvl w:val="0"/>
          <w:numId w:val="3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ůvodu provozních potřeb může být v průběhu trvání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Smlouvy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měněn počet 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Zákazníka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a to jak zrušením OM uvedených v této smlouvě, tak zřízením nových OM, v této smlouvě neuvedených.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bude i pro tyto případy garantovat nabídnuté jednotkové ceny a neprodleně po oznámení o zřízení nového OM zahájí dodávku sdružených služeb za podmínek sjednaných v 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Smlouvě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Obchodník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 povinen uvád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na fakturách číslo smlouvy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Zákazníka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6.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PLATNOST A Ú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ČINNOST SMLOUVY</w:t>
      </w:r>
    </w:p>
    <w:p>
      <w:pPr>
        <w:numPr>
          <w:ilvl w:val="0"/>
          <w:numId w:val="42"/>
        </w:numPr>
        <w:spacing w:before="0" w:after="120" w:line="276"/>
        <w:ind w:right="0" w:left="425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uzavírá na dobu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čitou od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1. 2020 00:00 hod.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31. 12. 2021 24:00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2"/>
        </w:numPr>
        <w:spacing w:before="0" w:after="120" w:line="276"/>
        <w:ind w:right="0" w:left="425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nabývá platnosti dnem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ření. Účinnost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nabývá jejím uveřejněním v registru smluv.</w:t>
      </w:r>
    </w:p>
    <w:p>
      <w:pPr>
        <w:tabs>
          <w:tab w:val="left" w:pos="426" w:leader="none"/>
        </w:tabs>
        <w:spacing w:before="48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Čl. 7.</w:t>
      </w:r>
    </w:p>
    <w:p>
      <w:pPr>
        <w:spacing w:before="0" w:after="360" w:line="276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ČNÁ A ZÁVĚREČNÁ USTANOVENÍ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podpisem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potvrzuje, že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řevzal OPD, které tvoří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Přílohu č.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Smluvní strany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čují kontaktní osoby oprávněné k jednání k naplnění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dalším úkonům, včetně přijetí změn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také určují doručovací adresy pro vzájemnou komunikaci. Tyto osoby a adresy jsou uvedeny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Příloze č. 4 této 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lze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ěnit jen písemnou formou, výhradně vzestupně číslovanými dodatky opatřenými podpisy oprávněných zástupců smluvních stran, takže jakákoliv ústní ujednání o změnách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budou považována za právně neplatná a neúčinná. 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by jakýkoliv závazek (povinnost) podle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ělitelný od ostatního obsahu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byl nebo by se stal neplatným nebo nevymahatelným, nebude to mít vliv na platnost a vymahatelnost ostatních závazků (povinností) podle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neobsahovala nějaké ustanovení, které by bylo jinak pro vymezení práv a povinností odůvodněné, Smluvní strany se zavazují takové ustanovení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doplnit; ostatní ustanovení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zůstávají beze změny.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řídí právem České republiky; není-li v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Smlouvě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zániku jedné nebo druhé Smluvní strany přecházejí smluvní závazky z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právního nástupce zanikající Smluvní strany.</w:t>
      </w:r>
    </w:p>
    <w:p>
      <w:pPr>
        <w:numPr>
          <w:ilvl w:val="0"/>
          <w:numId w:val="45"/>
        </w:numPr>
        <w:spacing w:before="0" w:after="0" w:line="240"/>
        <w:ind w:right="0" w:left="426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Tato smlouva je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řena v elektronické podobě.</w:t>
      </w:r>
    </w:p>
    <w:p>
      <w:pPr>
        <w:numPr>
          <w:ilvl w:val="0"/>
          <w:numId w:val="45"/>
        </w:numPr>
        <w:spacing w:before="24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Smluvní strany prohlašují, že k této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 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zveřejnit, že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odebírá elektrickou energii od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Tuto informaci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správné podobě.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bere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ědomí, že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podléhá režimu zákona č. 106/1999 Sb. o svobodném přístupu k informacím v platném znění, a je oprávněn obsah Smlouvy včetně příloh a případných dodatků v plném rozsahu zveřejnit na svých internetových stránkách/profilu zadavatele, a to po dobu časově neomezenou.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bere dále 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ědomí, že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 povinen za podmínek stanovených v zákoně č. 340/2015 Sb., o registru smluv, ve znění pozdějších předpisů, tuto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včetně všech jejích příloh, zveřejnit na portálu veřejné správy v registru smluv.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souhlasí se zveřejněním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zajistí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přičemž se o tom zavazuje neprodleně informovat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Obchodníka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e-mailovou adresu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xxxxx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nebo do jeho datové schránky. Data uvedená v registra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čním listu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dle čl. X. odst. 8 OPD nejsou pro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při zveřejňování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závazná.</w:t>
      </w:r>
    </w:p>
    <w:p>
      <w:pPr>
        <w:numPr>
          <w:ilvl w:val="0"/>
          <w:numId w:val="45"/>
        </w:numPr>
        <w:spacing w:before="0" w:after="120" w:line="240"/>
        <w:ind w:right="0" w:left="284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Ujednání obsažená v této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 mají přednost před ujednáními obsaženými v OPD.</w:t>
      </w:r>
    </w:p>
    <w:p>
      <w:pPr>
        <w:numPr>
          <w:ilvl w:val="0"/>
          <w:numId w:val="45"/>
        </w:numPr>
        <w:spacing w:before="0" w:after="12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Doložka platnosti právního jednání dle ust. § 41 zákona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128/2000 Sb., o obcích (obecní zřízení), ve znění pozdějších předpisů – údaje budou doplněny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pouze v případě, jsou-li pro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Zákazníka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relevantní, v opačném případě zůstanou údaje nevyplněny:</w:t>
      </w:r>
    </w:p>
    <w:p>
      <w:pPr>
        <w:spacing w:before="0" w:after="12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ření této smlouvy rozhodla rada města usnesením č. ____/RM1822/___ ze dne __. __. 2019, kterým bylo rozhodnuto o výběru dodavatele a uzavření smlouvy k veřejné zakázce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„Dodávky elektrické energie pro statutární město Ostrava a městské organizace na rok 2020 – 2021“</w:t>
      </w:r>
    </w:p>
    <w:p>
      <w:pPr>
        <w:spacing w:before="0" w:after="12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Smlouva obsahuje následující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řílohy: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říloha č. 1.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Obchodní podmínky dodávky 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říloha č. 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Cena elektřiny 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říloha č. 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– Seznam odběrných míst z nízkého napětí [BUDE DOPLNĚNA PŘED PODPISEM SMLOUVY]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říloha č. 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Kontakty a kontaktní osoby oprávněné k jednání pro naplnění Smlouvy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Ústí nad Labem, dne:</w:t>
        <w:tab/>
        <w:tab/>
        <w:tab/>
        <w:tab/>
        <w:tab/>
        <w:t xml:space="preserve">V Ostrav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dne: 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</w:t>
        <w:tab/>
        <w:tab/>
        <w:tab/>
        <w:tab/>
        <w:t xml:space="preserve">.................................................</w:t>
      </w:r>
    </w:p>
    <w:p>
      <w:pPr>
        <w:spacing w:before="0" w:after="120" w:line="276"/>
        <w:ind w:right="0" w:left="5664" w:hanging="523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Martina Teslerová, DiS.</w:t>
        <w:tab/>
        <w:t xml:space="preserve">Mgr. Antonín Dohnal</w:t>
      </w: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říloha č. 2</w:t>
      </w:r>
    </w:p>
    <w:p>
      <w:pPr>
        <w:spacing w:before="0" w:after="120" w:line="240"/>
        <w:ind w:right="0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Cena elekt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řiny</w:t>
      </w:r>
    </w:p>
    <w:p>
      <w:pPr>
        <w:spacing w:before="0" w:after="120" w:line="240"/>
        <w:ind w:right="0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39"/>
        <w:gridCol w:w="2323"/>
        <w:gridCol w:w="2299"/>
        <w:gridCol w:w="2299"/>
      </w:tblGrid>
      <w:tr>
        <w:trPr>
          <w:trHeight w:val="1" w:hRule="atLeast"/>
          <w:jc w:val="left"/>
        </w:trPr>
        <w:tc>
          <w:tcPr>
            <w:tcW w:w="21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Distribu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ční sazba</w:t>
            </w:r>
          </w:p>
        </w:tc>
        <w:tc>
          <w:tcPr>
            <w:tcW w:w="69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Cena za jednotku silové elekt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řiny</w:t>
            </w:r>
          </w:p>
        </w:tc>
      </w:tr>
      <w:tr>
        <w:trPr>
          <w:trHeight w:val="1" w:hRule="atLeast"/>
          <w:jc w:val="left"/>
        </w:trPr>
        <w:tc>
          <w:tcPr>
            <w:tcW w:w="21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Vysoký tarif (VT)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Nízký tarif (NT)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Stálá platba</w:t>
            </w:r>
          </w:p>
        </w:tc>
      </w:tr>
      <w:tr>
        <w:trPr>
          <w:trHeight w:val="1" w:hRule="atLeast"/>
          <w:jc w:val="left"/>
        </w:trPr>
        <w:tc>
          <w:tcPr>
            <w:tcW w:w="21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č/MWh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č/MWh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č/1 OM/měsíc</w:t>
            </w: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01d, C 02d, C 03d            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25d, C 26d                 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27d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35d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45d, C 46d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55d, C 56d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62d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0808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 01d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 25d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2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40"/>
        <w:ind w:right="0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20" w:line="240"/>
        <w:ind w:right="0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říloha č. 4</w:t>
      </w:r>
    </w:p>
    <w:p>
      <w:pPr>
        <w:spacing w:before="0" w:after="120" w:line="240"/>
        <w:ind w:right="0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Kontakty a kontaktní osoby oprávn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ěné k jednání pro naplnění Smlouvy </w:t>
      </w:r>
    </w:p>
    <w:p>
      <w:pPr>
        <w:keepNext w:val="true"/>
        <w:tabs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42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Kontaktní osoby 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Obchodníka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>
        <w:tblInd w:w="108" w:type="dxa"/>
      </w:tblPr>
      <w:tblGrid>
        <w:gridCol w:w="919"/>
        <w:gridCol w:w="3476"/>
        <w:gridCol w:w="919"/>
        <w:gridCol w:w="3199"/>
      </w:tblGrid>
      <w:tr>
        <w:trPr>
          <w:trHeight w:val="1" w:hRule="atLeast"/>
          <w:jc w:val="left"/>
        </w:trPr>
        <w:tc>
          <w:tcPr>
            <w:tcW w:w="85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Osoby oprávn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ěné k jednání ve věcech smluvních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Martina Teslerová, DiS.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Vaní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čkova 1594/1, 400 01 Ústí nad Labem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</w:tbl>
    <w:p>
      <w:pPr>
        <w:keepNext w:val="true"/>
        <w:tabs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919"/>
        <w:gridCol w:w="3476"/>
        <w:gridCol w:w="919"/>
        <w:gridCol w:w="3199"/>
      </w:tblGrid>
      <w:tr>
        <w:trPr>
          <w:trHeight w:val="1" w:hRule="atLeast"/>
          <w:jc w:val="left"/>
        </w:trPr>
        <w:tc>
          <w:tcPr>
            <w:tcW w:w="85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Osoby pov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ěřené pro operativní a technická jednání: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Martina Teslerová, DiS.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Vaní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čkova 1594/1, 400 01 Ústí nad Labem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</w:tbl>
    <w:p>
      <w:pPr>
        <w:keepNext w:val="true"/>
        <w:tabs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42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919"/>
        <w:gridCol w:w="3476"/>
        <w:gridCol w:w="919"/>
        <w:gridCol w:w="3199"/>
      </w:tblGrid>
      <w:tr>
        <w:trPr>
          <w:trHeight w:val="1" w:hRule="atLeast"/>
          <w:jc w:val="left"/>
        </w:trPr>
        <w:tc>
          <w:tcPr>
            <w:tcW w:w="85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Kontakt pro hlášení samoode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čtů: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Martina Teslerová, DiS.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zakazky@centropol.cz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samoodecet@centropol.cz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Kontaktní osoby 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Zákazníka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>
        <w:tblInd w:w="108" w:type="dxa"/>
      </w:tblPr>
      <w:tblGrid>
        <w:gridCol w:w="919"/>
        <w:gridCol w:w="3476"/>
        <w:gridCol w:w="919"/>
        <w:gridCol w:w="3199"/>
      </w:tblGrid>
      <w:tr>
        <w:trPr>
          <w:trHeight w:val="1" w:hRule="atLeast"/>
          <w:jc w:val="left"/>
        </w:trPr>
        <w:tc>
          <w:tcPr>
            <w:tcW w:w="85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Osoby oprávn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ěné k jednání ve věcech smluvních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Mgr. Antonín Dohnal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Josefa Val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číka 4411/2, Ostrava-Poruba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</w:tbl>
    <w:p>
      <w:pPr>
        <w:keepNext w:val="true"/>
        <w:tabs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919"/>
        <w:gridCol w:w="3476"/>
        <w:gridCol w:w="919"/>
        <w:gridCol w:w="3199"/>
      </w:tblGrid>
      <w:tr>
        <w:trPr>
          <w:trHeight w:val="1" w:hRule="atLeast"/>
          <w:jc w:val="left"/>
        </w:trPr>
        <w:tc>
          <w:tcPr>
            <w:tcW w:w="85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Osoby pov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ěřené pro operativní a technická jednání: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Josefa Val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číka 4411/2, Ostrava-Poruba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</w:tbl>
    <w:p>
      <w:pPr>
        <w:keepNext w:val="true"/>
        <w:tabs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42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919"/>
        <w:gridCol w:w="3476"/>
        <w:gridCol w:w="919"/>
        <w:gridCol w:w="3199"/>
      </w:tblGrid>
      <w:tr>
        <w:trPr>
          <w:trHeight w:val="1" w:hRule="atLeast"/>
          <w:jc w:val="left"/>
        </w:trPr>
        <w:tc>
          <w:tcPr>
            <w:tcW w:w="85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Kontakt pro zasílání faktur, 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četně "dohadu" faktur i v elektronické formě: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Josefa Val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číka 4411/2, Ostrava-Poruba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xxxxx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3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---</w:t>
            </w:r>
          </w:p>
        </w:tc>
      </w:tr>
    </w:tbl>
    <w:p>
      <w:pPr>
        <w:keepNext w:val="true"/>
        <w:tabs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5245" w:leader="none"/>
          <w:tab w:val="left" w:pos="7788" w:leader="none"/>
          <w:tab w:val="left" w:pos="8496" w:leader="none"/>
          <w:tab w:val="left" w:pos="9204" w:leader="none"/>
        </w:tabs>
        <w:spacing w:before="36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5245" w:leader="none"/>
          <w:tab w:val="left" w:pos="7788" w:leader="none"/>
          <w:tab w:val="left" w:pos="8496" w:leader="none"/>
          <w:tab w:val="left" w:pos="9204" w:leader="none"/>
        </w:tabs>
        <w:spacing w:before="36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7">
    <w:abstractNumId w:val="48"/>
  </w:num>
  <w:num w:numId="20">
    <w:abstractNumId w:val="42"/>
  </w:num>
  <w:num w:numId="23">
    <w:abstractNumId w:val="36"/>
  </w:num>
  <w:num w:numId="27">
    <w:abstractNumId w:val="30"/>
  </w:num>
  <w:num w:numId="30">
    <w:abstractNumId w:val="24"/>
  </w:num>
  <w:num w:numId="32">
    <w:abstractNumId w:val="18"/>
  </w:num>
  <w:num w:numId="36">
    <w:abstractNumId w:val="12"/>
  </w:num>
  <w:num w:numId="4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