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3D0DFE" w14:textId="69CB7EAE" w:rsidR="00AC27CA" w:rsidRPr="006304A7" w:rsidRDefault="0054068D">
      <w:pPr>
        <w:pStyle w:val="HHTitle2"/>
        <w:rPr>
          <w:rFonts w:ascii="Calibri" w:hAnsi="Calibri" w:cs="Calibri"/>
          <w:color w:val="auto"/>
          <w:sz w:val="24"/>
        </w:rPr>
      </w:pPr>
      <w:r w:rsidRPr="006304A7">
        <w:rPr>
          <w:rFonts w:ascii="Calibri" w:hAnsi="Calibri" w:cs="Calibri"/>
          <w:color w:val="auto"/>
          <w:sz w:val="28"/>
        </w:rPr>
        <w:t>smlouva</w:t>
      </w:r>
      <w:r w:rsidR="00AE64A7" w:rsidRPr="006304A7">
        <w:rPr>
          <w:rFonts w:ascii="Calibri" w:hAnsi="Calibri" w:cs="Calibri"/>
          <w:color w:val="auto"/>
          <w:sz w:val="28"/>
        </w:rPr>
        <w:t xml:space="preserve"> o Partnerství v Národním centru Průmyslu 4.0</w:t>
      </w:r>
    </w:p>
    <w:p w14:paraId="214EC582" w14:textId="445234CC" w:rsidR="00AC27CA" w:rsidRPr="006304A7" w:rsidRDefault="005A3CDE" w:rsidP="005A3CDE">
      <w:pPr>
        <w:jc w:val="center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uzavřená </w:t>
      </w:r>
      <w:r w:rsidR="00AE64A7" w:rsidRPr="006304A7">
        <w:rPr>
          <w:rFonts w:ascii="Calibri" w:hAnsi="Calibri" w:cs="Calibri"/>
          <w:color w:val="auto"/>
        </w:rPr>
        <w:t>dle ustanovení § 1746 od</w:t>
      </w:r>
      <w:r w:rsidRPr="006304A7">
        <w:rPr>
          <w:rFonts w:ascii="Calibri" w:hAnsi="Calibri" w:cs="Calibri"/>
          <w:color w:val="auto"/>
        </w:rPr>
        <w:t>st. 2</w:t>
      </w:r>
      <w:r w:rsidR="009353F6" w:rsidRPr="006304A7">
        <w:rPr>
          <w:rFonts w:ascii="Calibri" w:hAnsi="Calibri" w:cs="Calibri"/>
          <w:color w:val="auto"/>
        </w:rPr>
        <w:t xml:space="preserve"> zákona č. 89/2012 Sb., občanského</w:t>
      </w:r>
      <w:r w:rsidR="00AE64A7" w:rsidRPr="006304A7">
        <w:rPr>
          <w:rFonts w:ascii="Calibri" w:hAnsi="Calibri" w:cs="Calibri"/>
          <w:color w:val="auto"/>
        </w:rPr>
        <w:t xml:space="preserve"> zákoník</w:t>
      </w:r>
      <w:r w:rsidR="009353F6" w:rsidRPr="006304A7">
        <w:rPr>
          <w:rFonts w:ascii="Calibri" w:hAnsi="Calibri" w:cs="Calibri"/>
          <w:color w:val="auto"/>
        </w:rPr>
        <w:t>u</w:t>
      </w:r>
      <w:r w:rsidR="00AE64A7" w:rsidRPr="006304A7">
        <w:rPr>
          <w:rFonts w:ascii="Calibri" w:hAnsi="Calibri" w:cs="Calibri"/>
          <w:color w:val="auto"/>
        </w:rPr>
        <w:t>, ve znění pozdějších předpisů (dále „</w:t>
      </w:r>
      <w:r w:rsidR="0054068D" w:rsidRPr="006304A7">
        <w:rPr>
          <w:rFonts w:ascii="Calibri" w:hAnsi="Calibri" w:cs="Calibri"/>
          <w:b/>
          <w:bCs/>
          <w:color w:val="auto"/>
        </w:rPr>
        <w:t>Smlouva</w:t>
      </w:r>
      <w:r w:rsidR="00AE64A7" w:rsidRPr="006304A7">
        <w:rPr>
          <w:rFonts w:ascii="Calibri" w:hAnsi="Calibri" w:cs="Calibri"/>
          <w:color w:val="auto"/>
        </w:rPr>
        <w:t>“)</w:t>
      </w:r>
    </w:p>
    <w:p w14:paraId="65FBC5D8" w14:textId="77777777" w:rsidR="00AC27CA" w:rsidRPr="006304A7" w:rsidRDefault="00AE64A7">
      <w:pPr>
        <w:pStyle w:val="Smluvnistranypreambule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Smluvní strany</w:t>
      </w:r>
    </w:p>
    <w:p w14:paraId="06E1E376" w14:textId="77777777" w:rsidR="00AC27CA" w:rsidRPr="006304A7" w:rsidRDefault="00AE64A7" w:rsidP="005A3CDE">
      <w:pPr>
        <w:widowControl w:val="0"/>
        <w:tabs>
          <w:tab w:val="left" w:pos="567"/>
        </w:tabs>
        <w:ind w:left="561"/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ab/>
        <w:t xml:space="preserve">České vysoké učení technické v Praze, Český institut informatiky, robotiky a kybernetiky </w:t>
      </w:r>
      <w:r w:rsidRPr="006304A7">
        <w:rPr>
          <w:rFonts w:ascii="Calibri" w:hAnsi="Calibri" w:cs="Calibri"/>
          <w:bCs/>
          <w:color w:val="auto"/>
        </w:rPr>
        <w:t>(dále jen</w:t>
      </w:r>
      <w:r w:rsidRPr="006304A7">
        <w:rPr>
          <w:rFonts w:ascii="Calibri" w:hAnsi="Calibri" w:cs="Calibri"/>
          <w:b/>
          <w:bCs/>
          <w:color w:val="auto"/>
        </w:rPr>
        <w:t xml:space="preserve"> „ČVUT“</w:t>
      </w:r>
      <w:r w:rsidRPr="006304A7">
        <w:rPr>
          <w:rFonts w:ascii="Calibri" w:hAnsi="Calibri" w:cs="Calibri"/>
          <w:bCs/>
          <w:color w:val="auto"/>
        </w:rPr>
        <w:t>)</w:t>
      </w:r>
    </w:p>
    <w:p w14:paraId="22DFE03D" w14:textId="77777777" w:rsidR="00AC27CA" w:rsidRPr="006304A7" w:rsidRDefault="00AE64A7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se sídlem Jugoslávských partyzánů 1580/3, 160 00 Praha 6 – Dejvice, IČO: 68407700, </w:t>
      </w:r>
    </w:p>
    <w:p w14:paraId="01AA4ABF" w14:textId="703D61F0" w:rsidR="00AC27CA" w:rsidRPr="006304A7" w:rsidRDefault="005A3CDE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</w:t>
      </w:r>
      <w:r w:rsidR="00A130D1" w:rsidRPr="006304A7">
        <w:rPr>
          <w:rFonts w:ascii="Calibri" w:hAnsi="Calibri" w:cs="Calibri"/>
          <w:color w:val="auto"/>
        </w:rPr>
        <w:t>astoupen</w:t>
      </w:r>
      <w:r w:rsidRPr="006304A7">
        <w:rPr>
          <w:rFonts w:ascii="Calibri" w:hAnsi="Calibri" w:cs="Calibri"/>
          <w:color w:val="auto"/>
        </w:rPr>
        <w:t xml:space="preserve"> </w:t>
      </w:r>
    </w:p>
    <w:p w14:paraId="7D0238E8" w14:textId="77777777" w:rsidR="00AC27CA" w:rsidRPr="006304A7" w:rsidRDefault="00AE64A7">
      <w:pPr>
        <w:pStyle w:val="Smluvstranya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a</w:t>
      </w:r>
    </w:p>
    <w:p w14:paraId="6366733E" w14:textId="1582418B" w:rsidR="00602156" w:rsidRPr="006304A7" w:rsidRDefault="00F20FDD" w:rsidP="00602156">
      <w:pPr>
        <w:widowControl w:val="0"/>
        <w:tabs>
          <w:tab w:val="left" w:pos="567"/>
        </w:tabs>
        <w:ind w:left="561"/>
        <w:rPr>
          <w:rFonts w:ascii="Calibri" w:hAnsi="Calibri" w:cs="Calibri"/>
          <w:b/>
          <w:bCs/>
          <w:color w:val="auto"/>
        </w:rPr>
      </w:pPr>
      <w:r w:rsidRPr="00F20FDD">
        <w:rPr>
          <w:rFonts w:ascii="Calibri" w:hAnsi="Calibri" w:cs="Calibri"/>
          <w:b/>
          <w:bCs/>
          <w:color w:val="auto"/>
        </w:rPr>
        <w:tab/>
      </w:r>
      <w:r w:rsidR="00F74AC5" w:rsidRPr="00F74AC5">
        <w:rPr>
          <w:rFonts w:ascii="Calibri" w:hAnsi="Calibri" w:cs="Calibri"/>
          <w:b/>
          <w:bCs/>
          <w:color w:val="auto"/>
        </w:rPr>
        <w:t xml:space="preserve">SICK spol. s r.o. </w:t>
      </w:r>
      <w:r w:rsidR="00602156" w:rsidRPr="00602156">
        <w:rPr>
          <w:rFonts w:ascii="Calibri" w:hAnsi="Calibri" w:cs="Calibri"/>
          <w:bCs/>
          <w:color w:val="auto"/>
        </w:rPr>
        <w:t>(dále jen „</w:t>
      </w:r>
      <w:r w:rsidR="00602156" w:rsidRPr="00602156">
        <w:rPr>
          <w:rFonts w:ascii="Calibri" w:hAnsi="Calibri" w:cs="Calibri"/>
          <w:b/>
          <w:bCs/>
          <w:color w:val="auto"/>
        </w:rPr>
        <w:t>Partner</w:t>
      </w:r>
      <w:r w:rsidR="00602156" w:rsidRPr="00602156">
        <w:rPr>
          <w:rFonts w:ascii="Calibri" w:hAnsi="Calibri" w:cs="Calibri"/>
          <w:bCs/>
          <w:color w:val="auto"/>
        </w:rPr>
        <w:t>“)</w:t>
      </w:r>
    </w:p>
    <w:p w14:paraId="247F5ABC" w14:textId="7CE2D505" w:rsidR="003836F9" w:rsidRDefault="00602156" w:rsidP="00F20FDD">
      <w:pPr>
        <w:widowControl w:val="0"/>
        <w:tabs>
          <w:tab w:val="left" w:pos="567"/>
        </w:tabs>
        <w:ind w:left="561"/>
        <w:rPr>
          <w:rFonts w:ascii="Calibri" w:hAnsi="Calibri" w:cs="Calibri"/>
          <w:color w:val="auto"/>
        </w:rPr>
      </w:pPr>
      <w:r w:rsidRPr="007B1516">
        <w:rPr>
          <w:rFonts w:ascii="Calibri" w:hAnsi="Calibri" w:cs="Calibri"/>
          <w:color w:val="auto"/>
        </w:rPr>
        <w:t xml:space="preserve">se sídlem </w:t>
      </w:r>
      <w:r w:rsidR="00F74AC5" w:rsidRPr="00F74AC5">
        <w:rPr>
          <w:rFonts w:ascii="Calibri" w:hAnsi="Calibri" w:cs="Calibri"/>
          <w:color w:val="auto"/>
        </w:rPr>
        <w:t>Ukrajinská 1487/2a</w:t>
      </w:r>
      <w:r w:rsidR="00F74AC5">
        <w:rPr>
          <w:rFonts w:ascii="Calibri" w:hAnsi="Calibri" w:cs="Calibri"/>
          <w:color w:val="auto"/>
        </w:rPr>
        <w:t>, 101 00 Praha 10 - Vršovice</w:t>
      </w:r>
      <w:r w:rsidR="00F20FDD">
        <w:rPr>
          <w:rFonts w:ascii="Calibri" w:hAnsi="Calibri" w:cs="Calibri"/>
          <w:color w:val="auto"/>
        </w:rPr>
        <w:t xml:space="preserve">, IČO: </w:t>
      </w:r>
      <w:r w:rsidR="00F74AC5" w:rsidRPr="00F74AC5">
        <w:rPr>
          <w:rFonts w:ascii="Calibri" w:hAnsi="Calibri" w:cs="Calibri"/>
          <w:color w:val="auto"/>
        </w:rPr>
        <w:t>44849036</w:t>
      </w:r>
      <w:r w:rsidR="00F20FDD">
        <w:rPr>
          <w:rFonts w:ascii="Calibri" w:hAnsi="Calibri" w:cs="Calibri"/>
          <w:color w:val="auto"/>
        </w:rPr>
        <w:t xml:space="preserve">, </w:t>
      </w:r>
      <w:r w:rsidR="00F20FDD" w:rsidRPr="00887E6A">
        <w:rPr>
          <w:rFonts w:ascii="Calibri" w:hAnsi="Calibri" w:cs="Calibri"/>
          <w:color w:val="auto"/>
        </w:rPr>
        <w:t>zapsaná v obchodním rejstříku vedeném</w:t>
      </w:r>
      <w:r w:rsidR="00F20FDD">
        <w:rPr>
          <w:rFonts w:ascii="Calibri" w:hAnsi="Calibri" w:cs="Calibri"/>
          <w:color w:val="auto"/>
        </w:rPr>
        <w:t xml:space="preserve"> </w:t>
      </w:r>
      <w:r w:rsidR="00F20FDD" w:rsidRPr="00887E6A">
        <w:rPr>
          <w:rFonts w:ascii="Calibri" w:hAnsi="Calibri" w:cs="Calibri"/>
          <w:color w:val="auto"/>
        </w:rPr>
        <w:t>u Městského soudu v</w:t>
      </w:r>
      <w:r w:rsidR="00F20FDD">
        <w:rPr>
          <w:rFonts w:ascii="Calibri" w:hAnsi="Calibri" w:cs="Calibri"/>
          <w:color w:val="auto"/>
        </w:rPr>
        <w:t> </w:t>
      </w:r>
      <w:r w:rsidR="00F20FDD" w:rsidRPr="00887E6A">
        <w:rPr>
          <w:rFonts w:ascii="Calibri" w:hAnsi="Calibri" w:cs="Calibri"/>
          <w:color w:val="auto"/>
        </w:rPr>
        <w:t>Praze</w:t>
      </w:r>
      <w:r w:rsidR="00F20FDD">
        <w:rPr>
          <w:rFonts w:ascii="Calibri" w:hAnsi="Calibri" w:cs="Calibri"/>
          <w:color w:val="auto"/>
        </w:rPr>
        <w:t xml:space="preserve">, spisová značka </w:t>
      </w:r>
      <w:r w:rsidR="00F74AC5" w:rsidRPr="00F74AC5">
        <w:rPr>
          <w:rFonts w:ascii="Calibri" w:hAnsi="Calibri" w:cs="Calibri"/>
          <w:color w:val="auto"/>
        </w:rPr>
        <w:t>C 8007</w:t>
      </w:r>
      <w:r w:rsidR="00F20FDD">
        <w:rPr>
          <w:rFonts w:ascii="Calibri" w:hAnsi="Calibri" w:cs="Calibri"/>
          <w:color w:val="auto"/>
        </w:rPr>
        <w:t>,</w:t>
      </w:r>
    </w:p>
    <w:p w14:paraId="44C89811" w14:textId="2BD03CD6" w:rsidR="003836F9" w:rsidRDefault="00AF0794" w:rsidP="00602156">
      <w:pPr>
        <w:widowControl w:val="0"/>
        <w:tabs>
          <w:tab w:val="left" w:pos="567"/>
        </w:tabs>
        <w:ind w:left="561"/>
        <w:rPr>
          <w:rFonts w:ascii="Calibri" w:hAnsi="Calibri" w:cs="Calibri"/>
          <w:color w:val="auto"/>
        </w:rPr>
      </w:pPr>
      <w:r w:rsidRPr="00AF0794">
        <w:rPr>
          <w:rFonts w:ascii="Calibri" w:hAnsi="Calibri" w:cs="Calibri"/>
          <w:color w:val="auto"/>
        </w:rPr>
        <w:t xml:space="preserve">zastoupená </w:t>
      </w:r>
    </w:p>
    <w:p w14:paraId="5A1C6742" w14:textId="77777777" w:rsidR="003836F9" w:rsidRPr="007B1516" w:rsidRDefault="003836F9" w:rsidP="00602156">
      <w:pPr>
        <w:widowControl w:val="0"/>
        <w:tabs>
          <w:tab w:val="left" w:pos="567"/>
        </w:tabs>
        <w:ind w:left="561"/>
        <w:rPr>
          <w:rFonts w:ascii="Calibri" w:hAnsi="Calibri" w:cs="Calibri"/>
          <w:color w:val="auto"/>
        </w:rPr>
      </w:pPr>
    </w:p>
    <w:p w14:paraId="03E98DC8" w14:textId="0EB23FE6" w:rsidR="00AC27CA" w:rsidRPr="006304A7" w:rsidRDefault="003836F9" w:rsidP="005A3CDE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</w:t>
      </w:r>
      <w:r w:rsidR="00AE64A7" w:rsidRPr="006304A7">
        <w:rPr>
          <w:rFonts w:ascii="Calibri" w:hAnsi="Calibri" w:cs="Calibri"/>
          <w:color w:val="auto"/>
        </w:rPr>
        <w:t xml:space="preserve">ČVUT a Partner </w:t>
      </w:r>
      <w:r w:rsidR="00322B44" w:rsidRPr="006304A7">
        <w:rPr>
          <w:rFonts w:ascii="Calibri" w:hAnsi="Calibri" w:cs="Calibri"/>
          <w:color w:val="auto"/>
        </w:rPr>
        <w:t xml:space="preserve">dále </w:t>
      </w:r>
      <w:r w:rsidR="00AE64A7" w:rsidRPr="006304A7">
        <w:rPr>
          <w:rFonts w:ascii="Calibri" w:hAnsi="Calibri" w:cs="Calibri"/>
          <w:color w:val="auto"/>
        </w:rPr>
        <w:t>společně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Strany</w:t>
      </w:r>
      <w:r w:rsidR="00AE64A7" w:rsidRPr="006304A7">
        <w:rPr>
          <w:rFonts w:ascii="Calibri" w:hAnsi="Calibri" w:cs="Calibri"/>
          <w:color w:val="auto"/>
        </w:rPr>
        <w:t>“ a samostatně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Strana</w:t>
      </w:r>
      <w:r w:rsidR="00AE64A7" w:rsidRPr="006304A7">
        <w:rPr>
          <w:rFonts w:ascii="Calibri" w:hAnsi="Calibri" w:cs="Calibri"/>
          <w:color w:val="auto"/>
        </w:rPr>
        <w:t>“).</w:t>
      </w:r>
    </w:p>
    <w:p w14:paraId="31F0D8FF" w14:textId="77777777" w:rsidR="00AC27CA" w:rsidRPr="006304A7" w:rsidRDefault="00AE64A7">
      <w:pPr>
        <w:pStyle w:val="Smluvnistranypreambule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Preambule</w:t>
      </w:r>
    </w:p>
    <w:p w14:paraId="7FC16FF8" w14:textId="4CB38B4D" w:rsidR="003F0AD6" w:rsidRPr="00F23A13" w:rsidRDefault="00AE64A7" w:rsidP="00A457BC">
      <w:pPr>
        <w:pStyle w:val="Odstavecseseznamem"/>
        <w:numPr>
          <w:ilvl w:val="0"/>
          <w:numId w:val="11"/>
        </w:numPr>
        <w:spacing w:before="0"/>
        <w:ind w:hanging="567"/>
        <w:rPr>
          <w:rFonts w:ascii="Calibri" w:hAnsi="Calibri" w:cs="Calibri"/>
          <w:color w:val="auto"/>
          <w:highlight w:val="red"/>
        </w:rPr>
      </w:pPr>
      <w:r w:rsidRPr="006304A7">
        <w:rPr>
          <w:rFonts w:ascii="Calibri" w:hAnsi="Calibri" w:cs="Calibri"/>
          <w:color w:val="auto"/>
        </w:rPr>
        <w:t>Na základě zakládajícího memoranda bylo dne 4. září 2017 založeno Národní centrum Průmyslu 4.0 (</w:t>
      </w:r>
      <w:r w:rsidR="00CE58DE" w:rsidRPr="006304A7">
        <w:rPr>
          <w:rFonts w:ascii="Calibri" w:hAnsi="Calibri" w:cs="Calibri"/>
          <w:color w:val="auto"/>
        </w:rPr>
        <w:t xml:space="preserve">dále jen </w:t>
      </w:r>
      <w:r w:rsidRPr="006304A7">
        <w:rPr>
          <w:rFonts w:ascii="Calibri" w:hAnsi="Calibri" w:cs="Calibri"/>
          <w:color w:val="auto"/>
        </w:rPr>
        <w:t>„</w:t>
      </w:r>
      <w:r w:rsidRPr="006304A7">
        <w:rPr>
          <w:rFonts w:ascii="Calibri" w:hAnsi="Calibri" w:cs="Calibri"/>
          <w:b/>
          <w:bCs/>
          <w:color w:val="auto"/>
        </w:rPr>
        <w:t>Centrum</w:t>
      </w:r>
      <w:r w:rsidRPr="006304A7">
        <w:rPr>
          <w:rFonts w:ascii="Calibri" w:hAnsi="Calibri" w:cs="Calibri"/>
          <w:color w:val="auto"/>
        </w:rPr>
        <w:t xml:space="preserve">“). Centrum je částí ČVUT, bez vlastní právní subjektivity. </w:t>
      </w:r>
      <w:r w:rsidR="003F0AD6" w:rsidRPr="00531ACA">
        <w:rPr>
          <w:rFonts w:ascii="Calibri" w:hAnsi="Calibri" w:cs="Calibri"/>
          <w:color w:val="auto"/>
        </w:rPr>
        <w:t>Partner byl příslušným orgánem Centra p</w:t>
      </w:r>
      <w:r w:rsidR="00F20FDD" w:rsidRPr="00531ACA">
        <w:rPr>
          <w:rFonts w:ascii="Calibri" w:hAnsi="Calibri" w:cs="Calibri"/>
          <w:color w:val="auto"/>
        </w:rPr>
        <w:t xml:space="preserve">řijat za partnera na stupni </w:t>
      </w:r>
      <w:r w:rsidR="00F20FDD" w:rsidRPr="00E25CBA">
        <w:rPr>
          <w:rFonts w:ascii="Calibri" w:hAnsi="Calibri" w:cs="Calibri"/>
          <w:b/>
          <w:color w:val="auto"/>
        </w:rPr>
        <w:t>Asociovaný partner</w:t>
      </w:r>
      <w:r w:rsidR="005A3CDE" w:rsidRPr="00531ACA">
        <w:rPr>
          <w:rFonts w:ascii="Calibri" w:hAnsi="Calibri" w:cs="Calibri"/>
          <w:color w:val="auto"/>
        </w:rPr>
        <w:t xml:space="preserve"> </w:t>
      </w:r>
      <w:r w:rsidR="00531ACA" w:rsidRPr="00531ACA">
        <w:rPr>
          <w:rFonts w:ascii="Calibri" w:hAnsi="Calibri" w:cs="Calibri"/>
          <w:color w:val="auto"/>
        </w:rPr>
        <w:t>dne 26. 3. 2018.</w:t>
      </w:r>
    </w:p>
    <w:p w14:paraId="3AF18C48" w14:textId="5DF69CF6" w:rsidR="00AC27CA" w:rsidRPr="006304A7" w:rsidRDefault="00AE64A7" w:rsidP="00A457BC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Partner </w:t>
      </w:r>
      <w:r w:rsidR="00322B44" w:rsidRPr="006304A7">
        <w:rPr>
          <w:rFonts w:ascii="Calibri" w:hAnsi="Calibri" w:cs="Calibri"/>
          <w:color w:val="auto"/>
        </w:rPr>
        <w:t xml:space="preserve">uzavřením této </w:t>
      </w:r>
      <w:r w:rsidR="0054068D" w:rsidRPr="006304A7">
        <w:rPr>
          <w:rFonts w:ascii="Calibri" w:hAnsi="Calibri" w:cs="Calibri"/>
          <w:color w:val="auto"/>
        </w:rPr>
        <w:t>Smlouvy</w:t>
      </w:r>
      <w:r w:rsidR="00322B44" w:rsidRPr="006304A7">
        <w:rPr>
          <w:rFonts w:ascii="Calibri" w:hAnsi="Calibri" w:cs="Calibri"/>
          <w:color w:val="auto"/>
        </w:rPr>
        <w:t xml:space="preserve"> a </w:t>
      </w:r>
      <w:r w:rsidR="007F3DAA" w:rsidRPr="006304A7">
        <w:rPr>
          <w:rFonts w:ascii="Calibri" w:hAnsi="Calibri" w:cs="Calibri"/>
          <w:color w:val="auto"/>
        </w:rPr>
        <w:t>uhrazením odměny</w:t>
      </w:r>
      <w:r w:rsidR="00FE6FA2">
        <w:rPr>
          <w:rFonts w:ascii="Calibri" w:hAnsi="Calibri" w:cs="Calibri"/>
          <w:color w:val="auto"/>
        </w:rPr>
        <w:t xml:space="preserve"> dle článku 1 </w:t>
      </w:r>
      <w:r w:rsidR="0054068D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 </w:t>
      </w:r>
      <w:r w:rsidR="005A3CDE" w:rsidRPr="006304A7">
        <w:rPr>
          <w:rFonts w:ascii="Calibri" w:hAnsi="Calibri" w:cs="Calibri"/>
          <w:color w:val="auto"/>
        </w:rPr>
        <w:t>přistupuje ke stanovám Centra</w:t>
      </w:r>
      <w:r w:rsidRPr="006304A7">
        <w:rPr>
          <w:rFonts w:ascii="Calibri" w:hAnsi="Calibri" w:cs="Calibri"/>
          <w:color w:val="auto"/>
        </w:rPr>
        <w:t xml:space="preserve"> (“</w:t>
      </w:r>
      <w:r w:rsidRPr="006304A7">
        <w:rPr>
          <w:rFonts w:ascii="Calibri" w:hAnsi="Calibri" w:cs="Calibri"/>
          <w:b/>
          <w:bCs/>
          <w:color w:val="auto"/>
        </w:rPr>
        <w:t>Stanovy</w:t>
      </w:r>
      <w:r w:rsidRPr="006304A7">
        <w:rPr>
          <w:rFonts w:ascii="Calibri" w:hAnsi="Calibri" w:cs="Calibri"/>
          <w:color w:val="auto"/>
        </w:rPr>
        <w:t>”) a hodlá využívat služby Centra, které jsou pro daný stupeň</w:t>
      </w:r>
      <w:r w:rsidR="0054068D" w:rsidRPr="006304A7">
        <w:rPr>
          <w:rFonts w:ascii="Calibri" w:hAnsi="Calibri" w:cs="Calibri"/>
          <w:color w:val="auto"/>
        </w:rPr>
        <w:t xml:space="preserve"> partnerství definovány</w:t>
      </w:r>
      <w:r w:rsidR="00322B44" w:rsidRPr="006304A7">
        <w:rPr>
          <w:rFonts w:ascii="Calibri" w:hAnsi="Calibri" w:cs="Calibri"/>
          <w:color w:val="auto"/>
        </w:rPr>
        <w:t xml:space="preserve">, a to na </w:t>
      </w:r>
      <w:r w:rsidR="00FE6FA2">
        <w:rPr>
          <w:rFonts w:ascii="Calibri" w:hAnsi="Calibri" w:cs="Calibri"/>
          <w:color w:val="auto"/>
        </w:rPr>
        <w:t xml:space="preserve">období uvedené v článku 3 </w:t>
      </w:r>
      <w:r w:rsidR="0054068D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>.</w:t>
      </w:r>
    </w:p>
    <w:p w14:paraId="5F9F847D" w14:textId="4576AC0D" w:rsidR="00AC27CA" w:rsidRPr="006304A7" w:rsidRDefault="00AE64A7" w:rsidP="00A457BC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ČVUT uzavírá tuto </w:t>
      </w:r>
      <w:r w:rsidR="0054068D" w:rsidRPr="006304A7">
        <w:rPr>
          <w:rFonts w:ascii="Calibri" w:hAnsi="Calibri" w:cs="Calibri"/>
          <w:color w:val="auto"/>
        </w:rPr>
        <w:t>Smlouvu</w:t>
      </w:r>
      <w:r w:rsidRPr="006304A7">
        <w:rPr>
          <w:rFonts w:ascii="Calibri" w:hAnsi="Calibri" w:cs="Calibri"/>
          <w:color w:val="auto"/>
        </w:rPr>
        <w:t xml:space="preserve"> v rámci své doplňkové činnosti v souladu se zákonem č. 111/1998 Sb., o vysokých školách a změně a doplnění dalších zákonů.</w:t>
      </w:r>
    </w:p>
    <w:p w14:paraId="05AAA38E" w14:textId="27D7CF5C" w:rsidR="00B219C0" w:rsidRPr="006304A7" w:rsidRDefault="003150C4" w:rsidP="00B219C0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Partner </w:t>
      </w:r>
      <w:r w:rsidR="00A70D9B" w:rsidRPr="006304A7">
        <w:rPr>
          <w:rFonts w:ascii="Calibri" w:hAnsi="Calibri" w:cs="Calibri"/>
          <w:color w:val="auto"/>
        </w:rPr>
        <w:t xml:space="preserve">je </w:t>
      </w:r>
      <w:r w:rsidR="00B219C0" w:rsidRPr="006304A7">
        <w:rPr>
          <w:rFonts w:ascii="Calibri" w:hAnsi="Calibri" w:cs="Calibri"/>
          <w:color w:val="auto"/>
        </w:rPr>
        <w:t>subjektem kom</w:t>
      </w:r>
      <w:r w:rsidRPr="006304A7">
        <w:rPr>
          <w:rFonts w:ascii="Calibri" w:hAnsi="Calibri" w:cs="Calibri"/>
          <w:color w:val="auto"/>
        </w:rPr>
        <w:t>erční sféry, jehož know-how má být</w:t>
      </w:r>
      <w:r w:rsidR="00B219C0" w:rsidRPr="006304A7">
        <w:rPr>
          <w:rFonts w:ascii="Calibri" w:hAnsi="Calibri" w:cs="Calibri"/>
          <w:color w:val="auto"/>
        </w:rPr>
        <w:t xml:space="preserve"> formou realizace projektů Průmyslu 4.0 na bázi dvou resp. vícestranných</w:t>
      </w:r>
      <w:r w:rsidRPr="006304A7">
        <w:rPr>
          <w:rFonts w:ascii="Calibri" w:hAnsi="Calibri" w:cs="Calibri"/>
          <w:color w:val="auto"/>
        </w:rPr>
        <w:t xml:space="preserve"> obchodních ujednání mezi Partnerem</w:t>
      </w:r>
      <w:r w:rsidR="00B219C0" w:rsidRPr="006304A7">
        <w:rPr>
          <w:rFonts w:ascii="Calibri" w:hAnsi="Calibri" w:cs="Calibri"/>
          <w:color w:val="auto"/>
        </w:rPr>
        <w:t xml:space="preserve">, dalšími partnery Centra a výrobními podniky </w:t>
      </w:r>
      <w:r w:rsidR="009353F6" w:rsidRPr="006304A7">
        <w:rPr>
          <w:rFonts w:ascii="Calibri" w:hAnsi="Calibri" w:cs="Calibri"/>
          <w:color w:val="auto"/>
        </w:rPr>
        <w:t xml:space="preserve">transferováno </w:t>
      </w:r>
      <w:r w:rsidR="00B219C0" w:rsidRPr="006304A7">
        <w:rPr>
          <w:rFonts w:ascii="Calibri" w:hAnsi="Calibri" w:cs="Calibri"/>
          <w:color w:val="auto"/>
        </w:rPr>
        <w:t>d</w:t>
      </w:r>
      <w:r w:rsidR="009353F6" w:rsidRPr="006304A7">
        <w:rPr>
          <w:rFonts w:ascii="Calibri" w:hAnsi="Calibri" w:cs="Calibri"/>
          <w:color w:val="auto"/>
        </w:rPr>
        <w:t>o průmyslové sféry</w:t>
      </w:r>
      <w:r w:rsidR="00B219C0" w:rsidRPr="006304A7">
        <w:rPr>
          <w:rFonts w:ascii="Calibri" w:hAnsi="Calibri" w:cs="Calibri"/>
          <w:color w:val="auto"/>
        </w:rPr>
        <w:t xml:space="preserve">. </w:t>
      </w:r>
      <w:r w:rsidRPr="006304A7">
        <w:rPr>
          <w:rFonts w:ascii="Calibri" w:hAnsi="Calibri" w:cs="Calibri"/>
          <w:color w:val="auto"/>
        </w:rPr>
        <w:t xml:space="preserve">Partner předpokládá a očekává, že partnerství v Centru umožní zvýšení jeho </w:t>
      </w:r>
      <w:r w:rsidR="00B219C0" w:rsidRPr="006304A7">
        <w:rPr>
          <w:rFonts w:ascii="Calibri" w:hAnsi="Calibri" w:cs="Calibri"/>
          <w:color w:val="auto"/>
        </w:rPr>
        <w:t>obratu a výnosů v předmětné oblasti.</w:t>
      </w:r>
    </w:p>
    <w:p w14:paraId="7E512086" w14:textId="77777777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bookmarkStart w:id="0" w:name="_Ref495013544"/>
      <w:r w:rsidRPr="006304A7">
        <w:rPr>
          <w:rFonts w:ascii="Calibri" w:hAnsi="Calibri" w:cs="Calibri"/>
          <w:color w:val="auto"/>
        </w:rPr>
        <w:t>pŘEDMĚT SMLOUVY</w:t>
      </w:r>
      <w:bookmarkEnd w:id="0"/>
    </w:p>
    <w:p w14:paraId="0959BFC0" w14:textId="203FBCEA" w:rsidR="00AB4B77" w:rsidRPr="006304A7" w:rsidRDefault="00AE64A7" w:rsidP="008252EC">
      <w:pPr>
        <w:pStyle w:val="Clanek11"/>
        <w:ind w:left="567"/>
        <w:rPr>
          <w:rFonts w:ascii="Calibri" w:hAnsi="Calibri" w:cs="Calibri"/>
          <w:color w:val="auto"/>
        </w:rPr>
      </w:pPr>
      <w:bookmarkStart w:id="1" w:name="_Ref514061072"/>
      <w:r w:rsidRPr="006304A7">
        <w:rPr>
          <w:rFonts w:ascii="Calibri" w:hAnsi="Calibri" w:cs="Calibri"/>
          <w:color w:val="auto"/>
        </w:rPr>
        <w:t xml:space="preserve">ČVUT se zavazuje </w:t>
      </w:r>
      <w:r w:rsidR="00377DF6" w:rsidRPr="006304A7">
        <w:rPr>
          <w:rFonts w:ascii="Calibri" w:hAnsi="Calibri" w:cs="Calibri"/>
          <w:color w:val="auto"/>
        </w:rPr>
        <w:t xml:space="preserve">(i) </w:t>
      </w:r>
      <w:r w:rsidRPr="006304A7">
        <w:rPr>
          <w:rFonts w:ascii="Calibri" w:hAnsi="Calibri" w:cs="Calibri"/>
          <w:color w:val="auto"/>
        </w:rPr>
        <w:t xml:space="preserve">poskytnout Partnerovi služby Centra a související benefity dle stupně jeho partnerství v souladu se Stanovami </w:t>
      </w:r>
      <w:r w:rsidR="00CE58DE" w:rsidRPr="006304A7">
        <w:rPr>
          <w:rFonts w:ascii="Calibri" w:hAnsi="Calibri" w:cs="Calibri"/>
          <w:color w:val="auto"/>
        </w:rPr>
        <w:t>specifikované v Příloze č. 1</w:t>
      </w:r>
      <w:r w:rsidR="00377DF6" w:rsidRPr="006304A7">
        <w:rPr>
          <w:rFonts w:ascii="Calibri" w:hAnsi="Calibri" w:cs="Calibri"/>
          <w:color w:val="auto"/>
        </w:rPr>
        <w:t>, (</w:t>
      </w:r>
      <w:proofErr w:type="spellStart"/>
      <w:r w:rsidR="00377DF6" w:rsidRPr="006304A7">
        <w:rPr>
          <w:rFonts w:ascii="Calibri" w:hAnsi="Calibri" w:cs="Calibri"/>
          <w:color w:val="auto"/>
        </w:rPr>
        <w:t>ii</w:t>
      </w:r>
      <w:proofErr w:type="spellEnd"/>
      <w:r w:rsidR="00377DF6" w:rsidRPr="006304A7">
        <w:rPr>
          <w:rFonts w:ascii="Calibri" w:hAnsi="Calibri" w:cs="Calibri"/>
          <w:color w:val="auto"/>
        </w:rPr>
        <w:t xml:space="preserve">) </w:t>
      </w:r>
      <w:r w:rsidR="003150C4" w:rsidRPr="006304A7">
        <w:rPr>
          <w:rFonts w:ascii="Calibri" w:hAnsi="Calibri" w:cs="Calibri"/>
          <w:color w:val="auto"/>
        </w:rPr>
        <w:t>prostřednictvím Centra</w:t>
      </w:r>
      <w:r w:rsidR="00465C84" w:rsidRPr="006304A7">
        <w:rPr>
          <w:rFonts w:ascii="Calibri" w:hAnsi="Calibri" w:cs="Calibri"/>
          <w:color w:val="auto"/>
        </w:rPr>
        <w:t xml:space="preserve"> a jeho činností vytvářet příležitosti ke zprostředkování obchodních případů Partnera a třetích osob</w:t>
      </w:r>
      <w:r w:rsidR="00A70D9B" w:rsidRPr="006304A7">
        <w:rPr>
          <w:rFonts w:ascii="Calibri" w:hAnsi="Calibri" w:cs="Calibri"/>
          <w:color w:val="auto"/>
        </w:rPr>
        <w:t>, propagovat činnosti Partnera na společenských, vědeckých, odborných či jiných akcích pořádaných Centrem</w:t>
      </w:r>
      <w:r w:rsidR="00CE58DE" w:rsidRPr="006304A7">
        <w:rPr>
          <w:rFonts w:ascii="Calibri" w:hAnsi="Calibri" w:cs="Calibri"/>
          <w:color w:val="auto"/>
        </w:rPr>
        <w:t xml:space="preserve"> </w:t>
      </w:r>
      <w:r w:rsidR="00A70D9B" w:rsidRPr="006304A7">
        <w:rPr>
          <w:rFonts w:ascii="Calibri" w:hAnsi="Calibri" w:cs="Calibri"/>
          <w:color w:val="auto"/>
        </w:rPr>
        <w:t xml:space="preserve">nebo takových akcích, kterých se Centrum účastní a kde je taková </w:t>
      </w:r>
      <w:r w:rsidR="00A70D9B" w:rsidRPr="006304A7">
        <w:rPr>
          <w:rFonts w:ascii="Calibri" w:hAnsi="Calibri" w:cs="Calibri"/>
          <w:color w:val="auto"/>
        </w:rPr>
        <w:lastRenderedPageBreak/>
        <w:t>propagace možná nebo obvyklá</w:t>
      </w:r>
      <w:r w:rsidR="00377DF6" w:rsidRPr="006304A7">
        <w:rPr>
          <w:rFonts w:ascii="Calibri" w:hAnsi="Calibri" w:cs="Calibri"/>
          <w:color w:val="auto"/>
        </w:rPr>
        <w:t>, (</w:t>
      </w:r>
      <w:proofErr w:type="spellStart"/>
      <w:r w:rsidR="00377DF6" w:rsidRPr="006304A7">
        <w:rPr>
          <w:rFonts w:ascii="Calibri" w:hAnsi="Calibri" w:cs="Calibri"/>
          <w:color w:val="auto"/>
        </w:rPr>
        <w:t>iii</w:t>
      </w:r>
      <w:proofErr w:type="spellEnd"/>
      <w:r w:rsidR="00377DF6" w:rsidRPr="006304A7">
        <w:rPr>
          <w:rFonts w:ascii="Calibri" w:hAnsi="Calibri" w:cs="Calibri"/>
          <w:color w:val="auto"/>
        </w:rPr>
        <w:t>) zajistit podporu transferu znalostí akademické a komerční sfér</w:t>
      </w:r>
      <w:r w:rsidR="002014EC">
        <w:rPr>
          <w:rFonts w:ascii="Calibri" w:hAnsi="Calibri" w:cs="Calibri"/>
          <w:color w:val="auto"/>
        </w:rPr>
        <w:t>y</w:t>
      </w:r>
      <w:r w:rsidR="00377DF6" w:rsidRPr="006304A7">
        <w:rPr>
          <w:rFonts w:ascii="Calibri" w:hAnsi="Calibri" w:cs="Calibri"/>
          <w:color w:val="auto"/>
        </w:rPr>
        <w:t xml:space="preserve"> formou realizace projektů s uplatněním technologií Průmyslu 4.0 ve výrobních podnicích. </w:t>
      </w:r>
      <w:r w:rsidR="00A70D9B" w:rsidRPr="006304A7">
        <w:rPr>
          <w:rFonts w:ascii="Calibri" w:hAnsi="Calibri" w:cs="Calibri"/>
          <w:color w:val="auto"/>
        </w:rPr>
        <w:t xml:space="preserve">Partner </w:t>
      </w:r>
      <w:r w:rsidRPr="006304A7">
        <w:rPr>
          <w:rFonts w:ascii="Calibri" w:hAnsi="Calibri" w:cs="Calibri"/>
          <w:color w:val="auto"/>
        </w:rPr>
        <w:t xml:space="preserve">se zavazuje za toto plnění </w:t>
      </w:r>
      <w:r w:rsidR="00EF1472" w:rsidRPr="006304A7">
        <w:rPr>
          <w:rFonts w:ascii="Calibri" w:hAnsi="Calibri" w:cs="Calibri"/>
          <w:color w:val="auto"/>
        </w:rPr>
        <w:t>uhradit odměnu</w:t>
      </w:r>
      <w:r w:rsidRPr="006304A7">
        <w:rPr>
          <w:rFonts w:ascii="Calibri" w:hAnsi="Calibri" w:cs="Calibri"/>
          <w:color w:val="auto"/>
        </w:rPr>
        <w:t xml:space="preserve"> ve výši </w:t>
      </w:r>
      <w:r w:rsidR="00F20FDD">
        <w:rPr>
          <w:rFonts w:ascii="Calibri" w:hAnsi="Calibri" w:cs="Calibri"/>
          <w:color w:val="auto"/>
        </w:rPr>
        <w:t>100 000 Kč (slovy: sto tisíc korun českých</w:t>
      </w:r>
      <w:r w:rsidRPr="006304A7">
        <w:rPr>
          <w:rFonts w:ascii="Calibri" w:hAnsi="Calibri" w:cs="Calibri"/>
          <w:color w:val="auto"/>
        </w:rPr>
        <w:t>)</w:t>
      </w:r>
      <w:r w:rsidR="009353F6" w:rsidRPr="006304A7">
        <w:rPr>
          <w:rFonts w:ascii="Calibri" w:hAnsi="Calibri" w:cs="Calibri"/>
          <w:color w:val="auto"/>
        </w:rPr>
        <w:t xml:space="preserve"> v souladu se Stanovami</w:t>
      </w:r>
      <w:r w:rsidR="00CE58DE" w:rsidRPr="006304A7">
        <w:rPr>
          <w:rFonts w:ascii="Calibri" w:hAnsi="Calibri" w:cs="Calibri"/>
          <w:color w:val="auto"/>
        </w:rPr>
        <w:t>, a to</w:t>
      </w:r>
      <w:r w:rsidR="00AB4B77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na základě faktury vystavené </w:t>
      </w:r>
      <w:r w:rsidR="00AB4B77" w:rsidRPr="006304A7">
        <w:rPr>
          <w:rFonts w:ascii="Calibri" w:hAnsi="Calibri" w:cs="Calibri"/>
          <w:color w:val="auto"/>
        </w:rPr>
        <w:t xml:space="preserve">ze strany </w:t>
      </w:r>
      <w:bookmarkEnd w:id="1"/>
      <w:r w:rsidR="005A3CDE" w:rsidRPr="006304A7">
        <w:rPr>
          <w:rFonts w:ascii="Calibri" w:hAnsi="Calibri" w:cs="Calibri"/>
          <w:color w:val="auto"/>
        </w:rPr>
        <w:t>ČVUT</w:t>
      </w:r>
      <w:r w:rsidR="00E25CBA">
        <w:rPr>
          <w:rFonts w:ascii="Calibri" w:hAnsi="Calibri" w:cs="Calibri"/>
          <w:color w:val="auto"/>
        </w:rPr>
        <w:t xml:space="preserve"> </w:t>
      </w:r>
      <w:r w:rsidR="00FE6FA2">
        <w:rPr>
          <w:rFonts w:ascii="Calibri" w:hAnsi="Calibri" w:cs="Calibri"/>
          <w:color w:val="auto"/>
        </w:rPr>
        <w:t>do čtrnácti (14</w:t>
      </w:r>
      <w:r w:rsidR="00FE6FA2" w:rsidRPr="006304A7">
        <w:rPr>
          <w:rFonts w:ascii="Calibri" w:hAnsi="Calibri" w:cs="Calibri"/>
          <w:color w:val="auto"/>
        </w:rPr>
        <w:t xml:space="preserve">) dnů </w:t>
      </w:r>
      <w:r w:rsidR="00CE58DE" w:rsidRPr="006304A7">
        <w:rPr>
          <w:rFonts w:ascii="Calibri" w:hAnsi="Calibri" w:cs="Calibri"/>
          <w:color w:val="auto"/>
        </w:rPr>
        <w:t xml:space="preserve">po uzavření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CE58DE" w:rsidRPr="006304A7">
        <w:rPr>
          <w:rFonts w:ascii="Calibri" w:hAnsi="Calibri" w:cs="Calibri"/>
          <w:color w:val="auto"/>
        </w:rPr>
        <w:t>,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AB4B77" w:rsidRPr="006304A7">
        <w:rPr>
          <w:rFonts w:ascii="Calibri" w:hAnsi="Calibri" w:cs="Calibri"/>
          <w:color w:val="auto"/>
        </w:rPr>
        <w:t xml:space="preserve">a to </w:t>
      </w:r>
      <w:r w:rsidR="00E25CBA">
        <w:rPr>
          <w:rFonts w:ascii="Calibri" w:hAnsi="Calibri" w:cs="Calibri"/>
          <w:color w:val="auto"/>
        </w:rPr>
        <w:t>na bankovní účet č. 107 - </w:t>
      </w:r>
      <w:r w:rsidRPr="006304A7">
        <w:rPr>
          <w:rFonts w:ascii="Calibri" w:hAnsi="Calibri" w:cs="Calibri"/>
          <w:color w:val="auto"/>
        </w:rPr>
        <w:t>5264540257/0100 veden</w:t>
      </w:r>
      <w:r w:rsidR="00AB4B77" w:rsidRPr="006304A7">
        <w:rPr>
          <w:rFonts w:ascii="Calibri" w:hAnsi="Calibri" w:cs="Calibri"/>
          <w:color w:val="auto"/>
        </w:rPr>
        <w:t>ý</w:t>
      </w:r>
      <w:r w:rsidRPr="006304A7">
        <w:rPr>
          <w:rFonts w:ascii="Calibri" w:hAnsi="Calibri" w:cs="Calibri"/>
          <w:color w:val="auto"/>
        </w:rPr>
        <w:t xml:space="preserve"> u Komerční banky, a. s.</w:t>
      </w:r>
      <w:r w:rsidR="00F20FDD">
        <w:rPr>
          <w:rFonts w:ascii="Calibri" w:hAnsi="Calibri" w:cs="Calibri"/>
          <w:color w:val="auto"/>
        </w:rPr>
        <w:t xml:space="preserve">, se splatností </w:t>
      </w:r>
      <w:r w:rsidR="00FE6FA2">
        <w:rPr>
          <w:rFonts w:ascii="Calibri" w:hAnsi="Calibri" w:cs="Calibri"/>
          <w:color w:val="auto"/>
        </w:rPr>
        <w:t>čtrnáct (14</w:t>
      </w:r>
      <w:r w:rsidR="00FE6FA2" w:rsidRPr="006304A7">
        <w:rPr>
          <w:rFonts w:ascii="Calibri" w:hAnsi="Calibri" w:cs="Calibri"/>
          <w:color w:val="auto"/>
        </w:rPr>
        <w:t xml:space="preserve">) dnů </w:t>
      </w:r>
      <w:r w:rsidR="00CE58DE" w:rsidRPr="006304A7">
        <w:rPr>
          <w:rFonts w:ascii="Calibri" w:hAnsi="Calibri" w:cs="Calibri"/>
          <w:color w:val="auto"/>
        </w:rPr>
        <w:t>ode dne vystavení.</w:t>
      </w:r>
      <w:r w:rsidRPr="006304A7">
        <w:rPr>
          <w:rFonts w:ascii="Calibri" w:hAnsi="Calibri" w:cs="Calibri"/>
          <w:color w:val="auto"/>
        </w:rPr>
        <w:t xml:space="preserve"> </w:t>
      </w:r>
      <w:r w:rsidR="00AB4B77" w:rsidRPr="006304A7">
        <w:rPr>
          <w:rFonts w:ascii="Calibri" w:hAnsi="Calibri" w:cs="Calibri"/>
          <w:color w:val="auto"/>
        </w:rPr>
        <w:t xml:space="preserve">Nebude-li </w:t>
      </w:r>
      <w:r w:rsidR="00A130D1" w:rsidRPr="006304A7">
        <w:rPr>
          <w:rFonts w:ascii="Calibri" w:hAnsi="Calibri" w:cs="Calibri"/>
          <w:color w:val="auto"/>
        </w:rPr>
        <w:t xml:space="preserve">Partnerem </w:t>
      </w:r>
      <w:r w:rsidR="00EF1472" w:rsidRPr="006304A7">
        <w:rPr>
          <w:rFonts w:ascii="Calibri" w:hAnsi="Calibri" w:cs="Calibri"/>
          <w:color w:val="auto"/>
        </w:rPr>
        <w:t>odměna</w:t>
      </w:r>
      <w:r w:rsidR="00AB4B77" w:rsidRPr="006304A7">
        <w:rPr>
          <w:rFonts w:ascii="Calibri" w:hAnsi="Calibri" w:cs="Calibri"/>
          <w:color w:val="auto"/>
        </w:rPr>
        <w:t xml:space="preserve"> uhrazena v</w:t>
      </w:r>
      <w:r w:rsidR="00A130D1" w:rsidRPr="006304A7">
        <w:rPr>
          <w:rFonts w:ascii="Calibri" w:hAnsi="Calibri" w:cs="Calibri"/>
          <w:color w:val="auto"/>
        </w:rPr>
        <w:t> </w:t>
      </w:r>
      <w:r w:rsidR="00322B44" w:rsidRPr="006304A7">
        <w:rPr>
          <w:rFonts w:ascii="Calibri" w:hAnsi="Calibri" w:cs="Calibri"/>
          <w:color w:val="auto"/>
        </w:rPr>
        <w:t>době</w:t>
      </w:r>
      <w:r w:rsidR="00A130D1" w:rsidRPr="006304A7">
        <w:rPr>
          <w:rFonts w:ascii="Calibri" w:hAnsi="Calibri" w:cs="Calibri"/>
          <w:color w:val="auto"/>
        </w:rPr>
        <w:t xml:space="preserve"> splatnosti vystavené faktury</w:t>
      </w:r>
      <w:r w:rsidR="00AB4B77" w:rsidRPr="006304A7">
        <w:rPr>
          <w:rFonts w:ascii="Calibri" w:hAnsi="Calibri" w:cs="Calibri"/>
          <w:color w:val="auto"/>
        </w:rPr>
        <w:t xml:space="preserve">, </w:t>
      </w:r>
      <w:r w:rsidR="00322B44"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="00322B44" w:rsidRPr="006304A7">
        <w:rPr>
          <w:rFonts w:ascii="Calibri" w:hAnsi="Calibri" w:cs="Calibri"/>
          <w:color w:val="auto"/>
        </w:rPr>
        <w:t xml:space="preserve"> zaniká</w:t>
      </w:r>
      <w:r w:rsidR="00A130D1" w:rsidRPr="006304A7">
        <w:rPr>
          <w:rFonts w:ascii="Calibri" w:hAnsi="Calibri" w:cs="Calibri"/>
          <w:color w:val="auto"/>
        </w:rPr>
        <w:t>.</w:t>
      </w:r>
    </w:p>
    <w:p w14:paraId="531DE105" w14:textId="7A9D48C6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bookmarkStart w:id="2" w:name="_Ref495063519"/>
      <w:r w:rsidRPr="006304A7">
        <w:rPr>
          <w:rFonts w:ascii="Calibri" w:hAnsi="Calibri" w:cs="Calibri"/>
          <w:color w:val="auto"/>
        </w:rPr>
        <w:t>Mlčenlivost a důvěrnost</w:t>
      </w:r>
      <w:bookmarkEnd w:id="2"/>
    </w:p>
    <w:p w14:paraId="3C4E6677" w14:textId="54C87101" w:rsidR="00AC27CA" w:rsidRPr="006304A7" w:rsidRDefault="003F0AD6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bookmarkStart w:id="3" w:name="_Ref495016139"/>
      <w:r w:rsidRPr="006304A7">
        <w:rPr>
          <w:rFonts w:ascii="Calibri" w:hAnsi="Calibri" w:cs="Calibri"/>
          <w:color w:val="auto"/>
        </w:rPr>
        <w:t>S</w:t>
      </w:r>
      <w:r w:rsidR="00AE64A7" w:rsidRPr="006304A7">
        <w:rPr>
          <w:rFonts w:ascii="Calibri" w:hAnsi="Calibri" w:cs="Calibri"/>
          <w:color w:val="auto"/>
        </w:rPr>
        <w:t>trany se zavazují, že budou zachovávat mlčenlivost a důvěrnost ohledně důvěrných informací</w:t>
      </w:r>
      <w:r w:rsidR="00345B45" w:rsidRPr="006304A7">
        <w:rPr>
          <w:rFonts w:ascii="Calibri" w:hAnsi="Calibri" w:cs="Calibri"/>
          <w:color w:val="auto"/>
        </w:rPr>
        <w:t xml:space="preserve"> druhé smluvní strany</w:t>
      </w:r>
      <w:r w:rsidR="00AE64A7" w:rsidRPr="006304A7">
        <w:rPr>
          <w:rFonts w:ascii="Calibri" w:hAnsi="Calibri" w:cs="Calibri"/>
          <w:color w:val="auto"/>
        </w:rPr>
        <w:t xml:space="preserve">, které získaly v souvislosti s touto </w:t>
      </w:r>
      <w:r w:rsidR="00AA5350" w:rsidRPr="006304A7">
        <w:rPr>
          <w:rFonts w:ascii="Calibri" w:hAnsi="Calibri" w:cs="Calibri"/>
          <w:color w:val="auto"/>
        </w:rPr>
        <w:t>Smlouvou</w:t>
      </w:r>
      <w:r w:rsidR="00322B44" w:rsidRPr="006304A7">
        <w:rPr>
          <w:rFonts w:ascii="Calibri" w:hAnsi="Calibri" w:cs="Calibri"/>
          <w:color w:val="auto"/>
        </w:rPr>
        <w:t xml:space="preserve"> a plněním </w:t>
      </w:r>
      <w:r w:rsidR="00CE58DE" w:rsidRPr="006304A7">
        <w:rPr>
          <w:rFonts w:ascii="Calibri" w:hAnsi="Calibri" w:cs="Calibri"/>
          <w:color w:val="auto"/>
        </w:rPr>
        <w:t xml:space="preserve">podle </w:t>
      </w:r>
      <w:r w:rsidR="00322B44" w:rsidRPr="006304A7">
        <w:rPr>
          <w:rFonts w:ascii="Calibri" w:hAnsi="Calibri" w:cs="Calibri"/>
          <w:color w:val="auto"/>
        </w:rPr>
        <w:t xml:space="preserve">této </w:t>
      </w:r>
      <w:r w:rsidR="00AA5350" w:rsidRPr="006304A7">
        <w:rPr>
          <w:rFonts w:ascii="Calibri" w:hAnsi="Calibri" w:cs="Calibri"/>
          <w:color w:val="auto"/>
        </w:rPr>
        <w:t>Smlouvy</w:t>
      </w:r>
      <w:bookmarkEnd w:id="3"/>
      <w:r w:rsidR="00345B45" w:rsidRPr="006304A7">
        <w:rPr>
          <w:rFonts w:ascii="Calibri" w:hAnsi="Calibri" w:cs="Calibri"/>
          <w:color w:val="auto"/>
        </w:rPr>
        <w:t>, které budou jako důvěrné označeny nebo se považují za důvěrné dle této Smlouvy. Důvěrné informace druhé smluvní strany mohou být zpřístupněny třetí osobě pouze s předchozím písemným souhlasem této druhé smluvní strany, nestanoví-li tato Smlouva jinak.</w:t>
      </w:r>
    </w:p>
    <w:p w14:paraId="1E20AB6C" w14:textId="3184EA48" w:rsidR="00FE6FA2" w:rsidRPr="006304A7" w:rsidRDefault="00FE6FA2" w:rsidP="00FE6FA2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Za</w:t>
      </w:r>
      <w:r w:rsidRPr="006304A7">
        <w:rPr>
          <w:rFonts w:ascii="Calibri" w:hAnsi="Calibri"/>
          <w:color w:val="auto"/>
        </w:rPr>
        <w:t xml:space="preserve"> důvěrné informace se bez dalšího zvláštního označení považují jakékoliv informace, které se týkají činností Partnera, jednotlivých plánovaných projektů Partnera, jednotlivých řešení, použitých postupů, </w:t>
      </w:r>
      <w:r>
        <w:rPr>
          <w:rFonts w:ascii="Calibri" w:hAnsi="Calibri"/>
          <w:color w:val="auto"/>
        </w:rPr>
        <w:t>softwarů, memorand, analýz, kompilací, studií, dokumentů, záznamů, dat, hesel</w:t>
      </w:r>
      <w:r w:rsidRPr="006304A7">
        <w:rPr>
          <w:rFonts w:ascii="Calibri" w:hAnsi="Calibri"/>
          <w:color w:val="auto"/>
        </w:rPr>
        <w:t>, výrobní</w:t>
      </w:r>
      <w:r>
        <w:rPr>
          <w:rFonts w:ascii="Calibri" w:hAnsi="Calibri"/>
          <w:color w:val="auto"/>
        </w:rPr>
        <w:t>ch postupů, procesů</w:t>
      </w:r>
      <w:r w:rsidRPr="006304A7">
        <w:rPr>
          <w:rFonts w:ascii="Calibri" w:hAnsi="Calibri"/>
          <w:color w:val="auto"/>
        </w:rPr>
        <w:t>,</w:t>
      </w:r>
      <w:r>
        <w:rPr>
          <w:rFonts w:ascii="Calibri" w:hAnsi="Calibri"/>
          <w:color w:val="auto"/>
        </w:rPr>
        <w:t xml:space="preserve"> vývojových</w:t>
      </w:r>
      <w:r w:rsidRPr="006304A7">
        <w:rPr>
          <w:rFonts w:ascii="Calibri" w:hAnsi="Calibri"/>
          <w:color w:val="auto"/>
        </w:rPr>
        <w:t xml:space="preserve"> či experimentální</w:t>
      </w:r>
      <w:r>
        <w:rPr>
          <w:rFonts w:ascii="Calibri" w:hAnsi="Calibri"/>
          <w:color w:val="auto"/>
        </w:rPr>
        <w:t>ch</w:t>
      </w:r>
      <w:r w:rsidRPr="006304A7"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color w:val="auto"/>
        </w:rPr>
        <w:t>prací, rozpracovaných prací, skript, záznamů</w:t>
      </w:r>
      <w:r w:rsidRPr="006304A7">
        <w:rPr>
          <w:rFonts w:ascii="Calibri" w:hAnsi="Calibri"/>
          <w:color w:val="auto"/>
        </w:rPr>
        <w:t>,</w:t>
      </w:r>
      <w:r>
        <w:rPr>
          <w:rFonts w:ascii="Calibri" w:hAnsi="Calibri"/>
          <w:color w:val="auto"/>
        </w:rPr>
        <w:t xml:space="preserve"> schémat, nákresů, know-how, poznámek, modelů</w:t>
      </w:r>
      <w:r w:rsidRPr="006304A7">
        <w:rPr>
          <w:rFonts w:ascii="Calibri" w:hAnsi="Calibri"/>
          <w:color w:val="auto"/>
        </w:rPr>
        <w:t>, v</w:t>
      </w:r>
      <w:r>
        <w:rPr>
          <w:rFonts w:ascii="Calibri" w:hAnsi="Calibri"/>
          <w:color w:val="auto"/>
        </w:rPr>
        <w:t>zorků, patentů, ochranných známek</w:t>
      </w:r>
      <w:r w:rsidRPr="006304A7">
        <w:rPr>
          <w:rFonts w:ascii="Calibri" w:hAnsi="Calibri"/>
          <w:color w:val="auto"/>
        </w:rPr>
        <w:t>, financování, marketingu</w:t>
      </w:r>
      <w:r>
        <w:rPr>
          <w:rFonts w:ascii="Calibri" w:hAnsi="Calibri"/>
          <w:color w:val="auto"/>
        </w:rPr>
        <w:t xml:space="preserve">, </w:t>
      </w:r>
      <w:r w:rsidRPr="006304A7">
        <w:rPr>
          <w:rFonts w:ascii="Calibri" w:hAnsi="Calibri"/>
          <w:color w:val="auto"/>
        </w:rPr>
        <w:t>licencování</w:t>
      </w:r>
      <w:r>
        <w:rPr>
          <w:rFonts w:ascii="Calibri" w:hAnsi="Calibri"/>
          <w:color w:val="auto"/>
        </w:rPr>
        <w:t>, pokud se však nejedná o informace, které jsou již známé nebo dostupné.</w:t>
      </w:r>
    </w:p>
    <w:p w14:paraId="58B1E5B5" w14:textId="0C6F60F1" w:rsidR="00AC27CA" w:rsidRPr="006304A7" w:rsidRDefault="00FE6FA2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</w:t>
      </w:r>
      <w:r w:rsidR="00AE64A7" w:rsidRPr="006304A7">
        <w:rPr>
          <w:rFonts w:ascii="Calibri" w:hAnsi="Calibri" w:cs="Calibri"/>
          <w:color w:val="auto"/>
        </w:rPr>
        <w:t xml:space="preserve">ovinnost dle </w:t>
      </w:r>
      <w:proofErr w:type="gramStart"/>
      <w:r w:rsidR="00AE64A7" w:rsidRPr="006304A7">
        <w:rPr>
          <w:rFonts w:ascii="Calibri" w:hAnsi="Calibri" w:cs="Calibri"/>
          <w:color w:val="auto"/>
        </w:rPr>
        <w:t xml:space="preserve">článku </w:t>
      </w:r>
      <w:hyperlink w:anchor="Ref4950161391" w:history="1">
        <w:r w:rsidR="00AE64A7" w:rsidRPr="006304A7">
          <w:rPr>
            <w:rFonts w:ascii="Calibri" w:hAnsi="Calibri" w:cs="Calibri"/>
            <w:color w:val="auto"/>
          </w:rPr>
          <w:t>2.1</w:t>
        </w:r>
      </w:hyperlink>
      <w:r w:rsidR="00AA5350" w:rsidRPr="006304A7">
        <w:rPr>
          <w:rFonts w:ascii="Calibri" w:hAnsi="Calibri" w:cs="Calibri"/>
          <w:color w:val="auto"/>
        </w:rPr>
        <w:t>. této</w:t>
      </w:r>
      <w:proofErr w:type="gramEnd"/>
      <w:r w:rsidR="00AA5350" w:rsidRPr="006304A7">
        <w:rPr>
          <w:rFonts w:ascii="Calibri" w:hAnsi="Calibri" w:cs="Calibri"/>
          <w:color w:val="auto"/>
        </w:rPr>
        <w:t xml:space="preserve"> Smlouv</w:t>
      </w:r>
      <w:r w:rsidR="00AE64A7" w:rsidRPr="006304A7">
        <w:rPr>
          <w:rFonts w:ascii="Calibri" w:hAnsi="Calibri" w:cs="Calibri"/>
          <w:color w:val="auto"/>
        </w:rPr>
        <w:t>y se v nezbytně nutném rozsahu nevztahuje na:</w:t>
      </w:r>
    </w:p>
    <w:p w14:paraId="3BC647AA" w14:textId="636CD3BC" w:rsidR="00AC27CA" w:rsidRPr="006304A7" w:rsidRDefault="00AE64A7">
      <w:pPr>
        <w:numPr>
          <w:ilvl w:val="0"/>
          <w:numId w:val="6"/>
        </w:numPr>
        <w:spacing w:before="0" w:after="0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informace poskytnuté třetí osobě </w:t>
      </w:r>
      <w:r w:rsidR="00345B45" w:rsidRPr="006304A7">
        <w:rPr>
          <w:rFonts w:ascii="Calibri" w:hAnsi="Calibri" w:cs="Calibri"/>
          <w:color w:val="auto"/>
        </w:rPr>
        <w:t xml:space="preserve">v souladu s touto Smlouvou; </w:t>
      </w:r>
    </w:p>
    <w:p w14:paraId="0AA1A1F8" w14:textId="1AD6166A" w:rsidR="00345B45" w:rsidRPr="006304A7" w:rsidRDefault="00AE64A7" w:rsidP="00345B45">
      <w:pPr>
        <w:numPr>
          <w:ilvl w:val="0"/>
          <w:numId w:val="7"/>
        </w:numPr>
        <w:tabs>
          <w:tab w:val="clear" w:pos="993"/>
          <w:tab w:val="num" w:pos="1985"/>
        </w:tabs>
        <w:spacing w:before="0" w:after="0"/>
        <w:ind w:left="993" w:hanging="426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informace poskytnuté třetí osobě</w:t>
      </w:r>
      <w:r w:rsidR="00A130D1" w:rsidRPr="006304A7">
        <w:rPr>
          <w:rFonts w:ascii="Calibri" w:hAnsi="Calibri" w:cs="Calibri"/>
          <w:color w:val="auto"/>
        </w:rPr>
        <w:t xml:space="preserve"> či uveřejněné</w:t>
      </w:r>
      <w:r w:rsidRPr="006304A7">
        <w:rPr>
          <w:rFonts w:ascii="Calibri" w:hAnsi="Calibri" w:cs="Calibri"/>
          <w:color w:val="auto"/>
        </w:rPr>
        <w:t xml:space="preserve"> z důvodu plnění zákonné povinnosti</w:t>
      </w:r>
      <w:r w:rsidR="00A130D1" w:rsidRPr="006304A7">
        <w:rPr>
          <w:rFonts w:ascii="Calibri" w:hAnsi="Calibri" w:cs="Calibri"/>
          <w:color w:val="auto"/>
        </w:rPr>
        <w:t xml:space="preserve"> či jiné povinnosti uložené orgánem veřejné moci</w:t>
      </w:r>
      <w:r w:rsidR="00345B45" w:rsidRPr="006304A7">
        <w:rPr>
          <w:rFonts w:ascii="Calibri" w:hAnsi="Calibri" w:cs="Calibri"/>
          <w:color w:val="auto"/>
        </w:rPr>
        <w:t>.</w:t>
      </w:r>
    </w:p>
    <w:p w14:paraId="73FEB3CB" w14:textId="4C17938B" w:rsidR="00AC27CA" w:rsidRPr="006304A7" w:rsidRDefault="00AE64A7" w:rsidP="001F1838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Poruší-li kterákoli ze Stran povinnost uvedenou </w:t>
      </w:r>
      <w:r w:rsidR="00A130D1" w:rsidRPr="006304A7">
        <w:rPr>
          <w:rFonts w:ascii="Calibri" w:hAnsi="Calibri" w:cs="Calibri"/>
          <w:color w:val="auto"/>
        </w:rPr>
        <w:t xml:space="preserve">dle tohoto článku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, je druhá Strana oprávněna od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345B45" w:rsidRPr="006304A7">
        <w:rPr>
          <w:rFonts w:ascii="Calibri" w:hAnsi="Calibri" w:cs="Calibri"/>
          <w:color w:val="auto"/>
        </w:rPr>
        <w:t xml:space="preserve"> odstoupit. Nehledě k tomu je porušující strana povinna zaplatit druhé smluvní straně smluvní </w:t>
      </w:r>
      <w:r w:rsidR="00E25CBA" w:rsidRPr="00E25CBA">
        <w:rPr>
          <w:rFonts w:ascii="Calibri" w:hAnsi="Calibri" w:cs="Calibri"/>
          <w:color w:val="auto"/>
        </w:rPr>
        <w:t>pokutu ve výši 100 000 Kč</w:t>
      </w:r>
      <w:r w:rsidR="00765744" w:rsidRPr="00E25CBA">
        <w:rPr>
          <w:rFonts w:ascii="Calibri" w:hAnsi="Calibri" w:cs="Calibri"/>
          <w:color w:val="auto"/>
        </w:rPr>
        <w:t xml:space="preserve"> </w:t>
      </w:r>
      <w:r w:rsidR="00E25CBA" w:rsidRPr="00E25CBA">
        <w:rPr>
          <w:rFonts w:ascii="Calibri" w:hAnsi="Calibri" w:cs="Calibri"/>
          <w:color w:val="auto"/>
        </w:rPr>
        <w:t>(slovy: sto tisíc korun českých</w:t>
      </w:r>
      <w:r w:rsidR="00765744" w:rsidRPr="00E25CBA">
        <w:rPr>
          <w:rFonts w:ascii="Calibri" w:hAnsi="Calibri" w:cs="Calibri"/>
          <w:color w:val="auto"/>
        </w:rPr>
        <w:t>)</w:t>
      </w:r>
      <w:r w:rsidR="00765744">
        <w:rPr>
          <w:rFonts w:ascii="Calibri" w:hAnsi="Calibri" w:cs="Calibri"/>
          <w:color w:val="auto"/>
        </w:rPr>
        <w:t xml:space="preserve"> </w:t>
      </w:r>
      <w:r w:rsidR="00345B45" w:rsidRPr="006304A7">
        <w:rPr>
          <w:rFonts w:ascii="Calibri" w:hAnsi="Calibri" w:cs="Calibri"/>
          <w:color w:val="auto"/>
        </w:rPr>
        <w:t xml:space="preserve">v každém jednotlivém případě porušení s tím, že smluvní pokuta a její výše je nezávislá na nároku na náhradu škody a její výši z téhož porušení povinnosti. </w:t>
      </w:r>
    </w:p>
    <w:p w14:paraId="0D445F3F" w14:textId="6446BC69" w:rsidR="00AC27CA" w:rsidRPr="006304A7" w:rsidRDefault="00AE64A7" w:rsidP="001F1838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trvání </w:t>
      </w:r>
      <w:r w:rsidR="00AA5350" w:rsidRPr="006304A7">
        <w:rPr>
          <w:rFonts w:ascii="Calibri" w:hAnsi="Calibri" w:cs="Calibri"/>
          <w:color w:val="auto"/>
        </w:rPr>
        <w:t>smlouvy</w:t>
      </w:r>
    </w:p>
    <w:p w14:paraId="1306A7F7" w14:textId="6A37AA23" w:rsidR="00AC27CA" w:rsidRPr="006304A7" w:rsidRDefault="00AE64A7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="00CE58DE" w:rsidRPr="006304A7">
        <w:rPr>
          <w:rFonts w:ascii="Calibri" w:hAnsi="Calibri" w:cs="Calibri"/>
          <w:color w:val="auto"/>
        </w:rPr>
        <w:t xml:space="preserve"> </w:t>
      </w:r>
      <w:r w:rsidR="00391DB0" w:rsidRPr="006304A7">
        <w:rPr>
          <w:rFonts w:ascii="Calibri" w:hAnsi="Calibri" w:cs="Calibri"/>
          <w:color w:val="auto"/>
        </w:rPr>
        <w:t xml:space="preserve">je uzavřena na dobu neurčitou s výpovědní </w:t>
      </w:r>
      <w:r w:rsidR="00A70D9B" w:rsidRPr="006304A7">
        <w:rPr>
          <w:rFonts w:ascii="Calibri" w:hAnsi="Calibri" w:cs="Calibri"/>
          <w:color w:val="auto"/>
        </w:rPr>
        <w:t xml:space="preserve">dobou </w:t>
      </w:r>
      <w:r w:rsidR="00FE6FA2">
        <w:rPr>
          <w:rFonts w:ascii="Calibri" w:hAnsi="Calibri" w:cs="Calibri"/>
          <w:color w:val="auto"/>
        </w:rPr>
        <w:t>dva (</w:t>
      </w:r>
      <w:r w:rsidR="00A70D9B" w:rsidRPr="006304A7">
        <w:rPr>
          <w:rFonts w:ascii="Calibri" w:hAnsi="Calibri" w:cs="Calibri"/>
          <w:color w:val="auto"/>
        </w:rPr>
        <w:t>2</w:t>
      </w:r>
      <w:r w:rsidR="00FE6FA2">
        <w:rPr>
          <w:rFonts w:ascii="Calibri" w:hAnsi="Calibri" w:cs="Calibri"/>
          <w:color w:val="auto"/>
        </w:rPr>
        <w:t>)</w:t>
      </w:r>
      <w:r w:rsidR="00391DB0" w:rsidRPr="006304A7">
        <w:rPr>
          <w:rFonts w:ascii="Calibri" w:hAnsi="Calibri" w:cs="Calibri"/>
          <w:color w:val="auto"/>
        </w:rPr>
        <w:t xml:space="preserve"> měsíce. Vypoví-li Smlouvu ČVUT, je ČVUT povinno vrátit Partnerovi poměrnou část zaplaceného ročního příspěvku Partnera od vypršení výpovědní lhůty do konce příslušného ročního období.</w:t>
      </w:r>
    </w:p>
    <w:p w14:paraId="01666B6D" w14:textId="07B10D30" w:rsidR="00AC27CA" w:rsidRPr="006304A7" w:rsidRDefault="00AE64A7" w:rsidP="00A130D1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bookmarkStart w:id="4" w:name="_Ref501583219"/>
      <w:r w:rsidRPr="006304A7">
        <w:rPr>
          <w:rFonts w:ascii="Calibri" w:hAnsi="Calibri" w:cs="Calibri"/>
          <w:color w:val="auto"/>
        </w:rPr>
        <w:t xml:space="preserve">V případě závažného porušení Stanov nebo této </w:t>
      </w:r>
      <w:r w:rsidR="00AA5350" w:rsidRPr="006304A7">
        <w:rPr>
          <w:rFonts w:ascii="Calibri" w:hAnsi="Calibri" w:cs="Calibri"/>
          <w:color w:val="auto"/>
        </w:rPr>
        <w:t>Smlouvy ze strany Partnera je ČVUT oprávněno</w:t>
      </w:r>
      <w:r w:rsidRPr="006304A7">
        <w:rPr>
          <w:rFonts w:ascii="Calibri" w:hAnsi="Calibri" w:cs="Calibri"/>
          <w:color w:val="auto"/>
        </w:rPr>
        <w:t xml:space="preserve"> od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 odstoupit. </w:t>
      </w:r>
      <w:r w:rsidR="00595872" w:rsidRPr="006304A7">
        <w:rPr>
          <w:rFonts w:ascii="Calibri" w:hAnsi="Calibri" w:cs="Calibri"/>
          <w:color w:val="auto"/>
        </w:rPr>
        <w:t xml:space="preserve">Za závažné porušení ze strany Partnera se považuje zejména porušení povinnosti zaplatit odměnu za členství. </w:t>
      </w:r>
      <w:r w:rsidR="007E0134" w:rsidRPr="006304A7">
        <w:rPr>
          <w:rFonts w:ascii="Calibri" w:hAnsi="Calibri" w:cs="Calibri"/>
          <w:color w:val="auto"/>
        </w:rPr>
        <w:t xml:space="preserve">Stejně může Partner odstoupit od této smlouvy v případě závažného porušení Stanov nebo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ze strany ČVUT. </w:t>
      </w:r>
      <w:r w:rsidR="00595872" w:rsidRPr="006304A7">
        <w:rPr>
          <w:rFonts w:ascii="Calibri" w:hAnsi="Calibri" w:cs="Calibri"/>
          <w:color w:val="auto"/>
        </w:rPr>
        <w:t xml:space="preserve">Za závažné porušení ze strany ČVUT se považuje zejména porušení povinnosti propagovat činnosti Partnera na společenských, vědeckých, odborných či jiných akcích pořádaných Centrem nebo takových akcích, kterých se Centrum účastní a kde je taková propagace možná nebo obvyklá. </w:t>
      </w:r>
      <w:r w:rsidRPr="006304A7">
        <w:rPr>
          <w:rFonts w:ascii="Calibri" w:hAnsi="Calibri" w:cs="Calibri"/>
          <w:color w:val="auto"/>
        </w:rPr>
        <w:t xml:space="preserve">Odstoupení je účinné dnem jeho doručení </w:t>
      </w:r>
      <w:r w:rsidR="007E0134" w:rsidRPr="006304A7">
        <w:rPr>
          <w:rFonts w:ascii="Calibri" w:hAnsi="Calibri" w:cs="Calibri"/>
          <w:color w:val="auto"/>
        </w:rPr>
        <w:t>druhé Straně</w:t>
      </w:r>
      <w:r w:rsidRPr="006304A7">
        <w:rPr>
          <w:rFonts w:ascii="Calibri" w:hAnsi="Calibri" w:cs="Calibri"/>
          <w:color w:val="auto"/>
        </w:rPr>
        <w:t>. Strany berou na vědomí a souhlasí, že odstoupením od této Smlouvy</w:t>
      </w:r>
      <w:r w:rsidR="00984350" w:rsidRPr="006304A7">
        <w:rPr>
          <w:rFonts w:ascii="Calibri" w:hAnsi="Calibri" w:cs="Calibri"/>
          <w:color w:val="auto"/>
        </w:rPr>
        <w:t xml:space="preserve"> ze strany ČVUT</w:t>
      </w:r>
      <w:r w:rsidRPr="006304A7">
        <w:rPr>
          <w:rFonts w:ascii="Calibri" w:hAnsi="Calibri" w:cs="Calibri"/>
          <w:color w:val="auto"/>
        </w:rPr>
        <w:t xml:space="preserve"> dle tohoto článku nevzniká Partnerovi právo na zpětné vyplacení jím poskytnuté odměny, či její části.</w:t>
      </w:r>
      <w:bookmarkEnd w:id="4"/>
      <w:r w:rsidRPr="006304A7">
        <w:rPr>
          <w:rFonts w:ascii="Calibri" w:hAnsi="Calibri" w:cs="Calibri"/>
          <w:color w:val="auto"/>
        </w:rPr>
        <w:t xml:space="preserve"> </w:t>
      </w:r>
      <w:r w:rsidR="00391DB0" w:rsidRPr="006304A7">
        <w:rPr>
          <w:rFonts w:ascii="Calibri" w:hAnsi="Calibri" w:cs="Calibri"/>
          <w:color w:val="auto"/>
        </w:rPr>
        <w:t>Odstoupí-li od této Smlouvy Partner, je ČVUT povinno vrátit Partnerovi poměrnou část již zaplaceného ročního příspěvku Partner</w:t>
      </w:r>
      <w:r w:rsidR="00513FFC">
        <w:rPr>
          <w:rFonts w:ascii="Calibri" w:hAnsi="Calibri" w:cs="Calibri"/>
          <w:color w:val="auto"/>
        </w:rPr>
        <w:t>a</w:t>
      </w:r>
      <w:r w:rsidR="00391DB0" w:rsidRPr="006304A7">
        <w:rPr>
          <w:rFonts w:ascii="Calibri" w:hAnsi="Calibri" w:cs="Calibri"/>
          <w:color w:val="auto"/>
        </w:rPr>
        <w:t xml:space="preserve"> od účinků </w:t>
      </w:r>
      <w:r w:rsidR="00391DB0" w:rsidRPr="006304A7">
        <w:rPr>
          <w:rFonts w:ascii="Calibri" w:hAnsi="Calibri" w:cs="Calibri"/>
          <w:color w:val="auto"/>
        </w:rPr>
        <w:lastRenderedPageBreak/>
        <w:t>zrušení Smlouvy do konce příslušného ročního období.</w:t>
      </w:r>
    </w:p>
    <w:p w14:paraId="2B607778" w14:textId="5E29BA8A" w:rsidR="00391DB0" w:rsidRPr="006304A7" w:rsidRDefault="00391DB0" w:rsidP="00A130D1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V případě odstoupení od Smlouvy z důvodu porušení povinnosti mlčenlivosti se doposud poskytnutá plnění nevrací. </w:t>
      </w:r>
    </w:p>
    <w:p w14:paraId="5133ED05" w14:textId="77777777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Závěrečná ustanovení</w:t>
      </w:r>
    </w:p>
    <w:p w14:paraId="5018AA0A" w14:textId="715CD240" w:rsidR="00AC27CA" w:rsidRPr="006304A7" w:rsidRDefault="00AE64A7" w:rsidP="00992E5A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nabývá platnosti </w:t>
      </w:r>
      <w:r w:rsidR="008547DB">
        <w:rPr>
          <w:rFonts w:ascii="Calibri" w:hAnsi="Calibri" w:cs="Calibri"/>
          <w:color w:val="auto"/>
        </w:rPr>
        <w:t xml:space="preserve">podpisem oprávněných osob obou smluvních stran </w:t>
      </w:r>
      <w:r w:rsidRPr="006304A7">
        <w:rPr>
          <w:rFonts w:ascii="Calibri" w:hAnsi="Calibri" w:cs="Calibri"/>
          <w:color w:val="auto"/>
        </w:rPr>
        <w:t xml:space="preserve">a účinnosti dnem jejího </w:t>
      </w:r>
      <w:r w:rsidR="008547DB">
        <w:rPr>
          <w:rFonts w:ascii="Calibri" w:hAnsi="Calibri" w:cs="Calibri"/>
          <w:color w:val="auto"/>
        </w:rPr>
        <w:t>vložení do Registru smluv dle zákona o registru smluv. Vložení je povinno za</w:t>
      </w:r>
      <w:r w:rsidR="00513FFC">
        <w:rPr>
          <w:rFonts w:ascii="Calibri" w:hAnsi="Calibri" w:cs="Calibri"/>
          <w:color w:val="auto"/>
        </w:rPr>
        <w:t>j</w:t>
      </w:r>
      <w:r w:rsidR="008547DB">
        <w:rPr>
          <w:rFonts w:ascii="Calibri" w:hAnsi="Calibri" w:cs="Calibri"/>
          <w:color w:val="auto"/>
        </w:rPr>
        <w:t>istit ČVUT</w:t>
      </w:r>
      <w:r w:rsidRPr="006304A7">
        <w:rPr>
          <w:rFonts w:ascii="Calibri" w:hAnsi="Calibri" w:cs="Calibri"/>
          <w:color w:val="auto"/>
        </w:rPr>
        <w:t>.</w:t>
      </w:r>
    </w:p>
    <w:p w14:paraId="5D40230A" w14:textId="3B897A99" w:rsidR="00AC27CA" w:rsidRPr="006304A7" w:rsidRDefault="00AE64A7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se řídí a bude vykládána v</w:t>
      </w:r>
      <w:r w:rsidR="00FE6FA2">
        <w:rPr>
          <w:rFonts w:ascii="Calibri" w:hAnsi="Calibri" w:cs="Calibri"/>
          <w:color w:val="auto"/>
        </w:rPr>
        <w:t> </w:t>
      </w:r>
      <w:r w:rsidRPr="006304A7">
        <w:rPr>
          <w:rFonts w:ascii="Calibri" w:hAnsi="Calibri" w:cs="Calibri"/>
          <w:color w:val="auto"/>
        </w:rPr>
        <w:t>souladu</w:t>
      </w:r>
      <w:r w:rsidR="00FE6FA2">
        <w:rPr>
          <w:rFonts w:ascii="Calibri" w:hAnsi="Calibri" w:cs="Calibri"/>
          <w:color w:val="auto"/>
        </w:rPr>
        <w:t xml:space="preserve"> s</w:t>
      </w:r>
      <w:r w:rsidRPr="006304A7">
        <w:rPr>
          <w:rFonts w:ascii="Calibri" w:hAnsi="Calibri" w:cs="Calibri"/>
          <w:color w:val="auto"/>
        </w:rPr>
        <w:t xml:space="preserve"> právním řádem České republiky, zejména zákonem č. 89/2012 Sb., občanský zákoník, ve znění pozdějších předpisů.</w:t>
      </w:r>
    </w:p>
    <w:p w14:paraId="008D1592" w14:textId="3FF40649" w:rsidR="00AC27CA" w:rsidRPr="006304A7" w:rsidRDefault="00AE64A7" w:rsidP="00992E5A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může být mě</w:t>
      </w:r>
      <w:r w:rsidR="007E0134" w:rsidRPr="006304A7">
        <w:rPr>
          <w:rFonts w:ascii="Calibri" w:hAnsi="Calibri" w:cs="Calibri"/>
          <w:color w:val="auto"/>
        </w:rPr>
        <w:t>něna nebo zrušena, pokud není v</w:t>
      </w:r>
      <w:r w:rsidR="00AA5350" w:rsidRPr="006304A7">
        <w:rPr>
          <w:rFonts w:ascii="Calibri" w:hAnsi="Calibri" w:cs="Calibri"/>
          <w:color w:val="auto"/>
        </w:rPr>
        <w:t>e</w:t>
      </w:r>
      <w:r w:rsidRPr="006304A7">
        <w:rPr>
          <w:rFonts w:ascii="Calibri" w:hAnsi="Calibri" w:cs="Calibri"/>
          <w:color w:val="auto"/>
        </w:rPr>
        <w:t xml:space="preserve"> </w:t>
      </w:r>
      <w:r w:rsidR="00AA5350" w:rsidRPr="006304A7">
        <w:rPr>
          <w:rFonts w:ascii="Calibri" w:hAnsi="Calibri" w:cs="Calibri"/>
          <w:color w:val="auto"/>
        </w:rPr>
        <w:t>Smlouvě</w:t>
      </w:r>
      <w:r w:rsidRPr="006304A7">
        <w:rPr>
          <w:rFonts w:ascii="Calibri" w:hAnsi="Calibri" w:cs="Calibri"/>
          <w:color w:val="auto"/>
        </w:rPr>
        <w:t xml:space="preserve"> uvedeno jinak, pouze písemně, a to v případě změny číslovanými dodatky podepsanými oběma Stranami.</w:t>
      </w:r>
    </w:p>
    <w:p w14:paraId="3F813AD6" w14:textId="3CC98BFD" w:rsidR="00AC27CA" w:rsidRPr="006304A7" w:rsidRDefault="00AE64A7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Je-li nebo stane-li se jakékoli ustanovení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zdánlivým, neplatným či nevymahatelným, nebude to mít vliv na platnost a vymahatelnost ostatních ustanovení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. Strany se zavazují nahradit bez zbytečného odkladu zdánlivé, neplatné nebo nevymahatelné ustanovení novým ustanovením, jehož znění bude odpovídat úmyslu vyjádřenému původním ustanovením a touto </w:t>
      </w:r>
      <w:r w:rsidR="00AA5350" w:rsidRPr="006304A7">
        <w:rPr>
          <w:rFonts w:ascii="Calibri" w:hAnsi="Calibri" w:cs="Calibri"/>
          <w:color w:val="auto"/>
        </w:rPr>
        <w:t>Smlouvou</w:t>
      </w:r>
      <w:r w:rsidRPr="006304A7">
        <w:rPr>
          <w:rFonts w:ascii="Calibri" w:hAnsi="Calibri" w:cs="Calibri"/>
          <w:color w:val="auto"/>
        </w:rPr>
        <w:t xml:space="preserve"> jako celkem.</w:t>
      </w:r>
    </w:p>
    <w:p w14:paraId="5BBAF171" w14:textId="5FA1D5B6" w:rsidR="00AC27CA" w:rsidRPr="006304A7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Bude-li 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z jakéhokoli důvodu shledána neplatnou, zavazují se Strany uzavřít smlouvu novou, a to s takovým obsahem, který se bude nejvíce blížit obsahu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s výjimkou důvodu, pro který byla 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shledána neplatnou. </w:t>
      </w:r>
    </w:p>
    <w:p w14:paraId="2DCD6F38" w14:textId="0509D9C4" w:rsidR="00AC27CA" w:rsidRPr="006304A7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Opomene-li některá ze Stran kdykoli uplatnit jakákoli práva nebo vyžadovat jakákoli plnění, která jí přísluší podle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>, případně podle obecně závazných právních předpisů, neznamená to, že se takových práv vzdala.</w:t>
      </w:r>
    </w:p>
    <w:p w14:paraId="0C66A1DD" w14:textId="77777777" w:rsidR="00FE6FA2" w:rsidRDefault="00FE6FA2" w:rsidP="00FE6FA2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Smlouva je vyhotovena ve </w:t>
      </w:r>
      <w:r>
        <w:rPr>
          <w:rFonts w:ascii="Calibri" w:hAnsi="Calibri" w:cs="Calibri"/>
          <w:color w:val="auto"/>
        </w:rPr>
        <w:t>třech (</w:t>
      </w:r>
      <w:r w:rsidRPr="006304A7">
        <w:rPr>
          <w:rFonts w:ascii="Calibri" w:hAnsi="Calibri" w:cs="Calibri"/>
          <w:color w:val="auto"/>
        </w:rPr>
        <w:t>3</w:t>
      </w:r>
      <w:r>
        <w:rPr>
          <w:rFonts w:ascii="Calibri" w:hAnsi="Calibri" w:cs="Calibri"/>
          <w:color w:val="auto"/>
        </w:rPr>
        <w:t>)</w:t>
      </w:r>
      <w:r w:rsidRPr="006304A7">
        <w:rPr>
          <w:rFonts w:ascii="Calibri" w:hAnsi="Calibri" w:cs="Calibri"/>
          <w:color w:val="auto"/>
        </w:rPr>
        <w:t xml:space="preserve"> stejnopisech v českém jazyce, z nichž ČVUT obdrží</w:t>
      </w:r>
      <w:r>
        <w:rPr>
          <w:rFonts w:ascii="Calibri" w:hAnsi="Calibri" w:cs="Calibri"/>
          <w:color w:val="auto"/>
        </w:rPr>
        <w:t xml:space="preserve"> po dvou (2)</w:t>
      </w:r>
      <w:r w:rsidRPr="006304A7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a Partner po jednom (1</w:t>
      </w:r>
      <w:r w:rsidRPr="006304A7">
        <w:rPr>
          <w:rFonts w:ascii="Calibri" w:hAnsi="Calibri" w:cs="Calibri"/>
          <w:color w:val="auto"/>
        </w:rPr>
        <w:t>)</w:t>
      </w:r>
      <w:r w:rsidRPr="006304A7">
        <w:rPr>
          <w:rFonts w:ascii="Calibri" w:hAnsi="Calibri" w:cs="Calibri"/>
          <w:i/>
          <w:iCs/>
          <w:color w:val="auto"/>
        </w:rPr>
        <w:t xml:space="preserve"> </w:t>
      </w:r>
      <w:r>
        <w:rPr>
          <w:rFonts w:ascii="Calibri" w:hAnsi="Calibri" w:cs="Calibri"/>
          <w:color w:val="auto"/>
        </w:rPr>
        <w:t>vyhotovení</w:t>
      </w:r>
      <w:r w:rsidRPr="006304A7">
        <w:rPr>
          <w:rFonts w:ascii="Calibri" w:hAnsi="Calibri" w:cs="Calibri"/>
          <w:color w:val="auto"/>
        </w:rPr>
        <w:t xml:space="preserve">. </w:t>
      </w:r>
    </w:p>
    <w:p w14:paraId="77D32298" w14:textId="79E3223E" w:rsidR="00F23A13" w:rsidRPr="006304A7" w:rsidRDefault="00F23A13" w:rsidP="00F23A13">
      <w:pPr>
        <w:spacing w:before="0" w:after="0"/>
        <w:jc w:val="lef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br w:type="page"/>
      </w:r>
    </w:p>
    <w:p w14:paraId="068A1FF0" w14:textId="77777777" w:rsidR="00AC27CA" w:rsidRPr="006304A7" w:rsidRDefault="00AC27CA">
      <w:pPr>
        <w:rPr>
          <w:rFonts w:ascii="Calibri" w:hAnsi="Calibri" w:cs="Calibri"/>
          <w:color w:val="auto"/>
        </w:rPr>
      </w:pPr>
    </w:p>
    <w:p w14:paraId="7BF7ED96" w14:textId="49332541" w:rsidR="00AC27CA" w:rsidRPr="006304A7" w:rsidRDefault="00AE64A7">
      <w:pPr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 xml:space="preserve">Strany tímto výslovně prohlašují, že si tuto </w:t>
      </w:r>
      <w:r w:rsidR="00AA5350" w:rsidRPr="006304A7">
        <w:rPr>
          <w:rFonts w:ascii="Calibri" w:hAnsi="Calibri" w:cs="Calibri"/>
          <w:b/>
          <w:color w:val="auto"/>
        </w:rPr>
        <w:t>Smlouvu</w:t>
      </w:r>
      <w:r w:rsidR="007E0134" w:rsidRPr="006304A7">
        <w:rPr>
          <w:rFonts w:ascii="Calibri" w:hAnsi="Calibri" w:cs="Calibri"/>
          <w:b/>
          <w:bCs/>
          <w:color w:val="auto"/>
        </w:rPr>
        <w:t xml:space="preserve"> </w:t>
      </w:r>
      <w:r w:rsidRPr="006304A7">
        <w:rPr>
          <w:rFonts w:ascii="Calibri" w:hAnsi="Calibri" w:cs="Calibri"/>
          <w:b/>
          <w:bCs/>
          <w:color w:val="auto"/>
        </w:rPr>
        <w:t>před jejím podpisem přečetly, že byla uzavřena po vzájemném projednání a že vyjadřuje jejich pravou a svobodnou vůli, na důkaz čehož připojují níže své podpisy.</w:t>
      </w:r>
    </w:p>
    <w:tbl>
      <w:tblPr>
        <w:tblStyle w:val="TableNormal1"/>
        <w:tblW w:w="9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5"/>
        <w:gridCol w:w="4549"/>
      </w:tblGrid>
      <w:tr w:rsidR="006304A7" w:rsidRPr="006304A7" w14:paraId="11272A73" w14:textId="77777777" w:rsidTr="00D37B47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3FAA" w14:textId="77777777" w:rsidR="00AC27CA" w:rsidRPr="006304A7" w:rsidRDefault="00AE64A7">
            <w:pPr>
              <w:widowControl w:val="0"/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b/>
                <w:bCs/>
                <w:color w:val="auto"/>
              </w:rPr>
              <w:t xml:space="preserve">České vysoké učení technické v Praze </w:t>
            </w:r>
            <w:r w:rsidRPr="006304A7">
              <w:rPr>
                <w:rFonts w:ascii="Calibri" w:hAnsi="Calibri" w:cs="Calibri"/>
                <w:b/>
                <w:bCs/>
                <w:color w:val="auto"/>
              </w:rPr>
              <w:br/>
            </w:r>
            <w:r w:rsidR="007E0134" w:rsidRPr="006304A7">
              <w:rPr>
                <w:rFonts w:ascii="Calibri" w:hAnsi="Calibri" w:cs="Calibri"/>
                <w:b/>
                <w:bCs/>
                <w:color w:val="auto"/>
              </w:rPr>
              <w:t>Český institut informatiky, robotiky a kybernetiky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2EF3" w14:textId="529F1874" w:rsidR="00AC27CA" w:rsidRPr="006304A7" w:rsidRDefault="00BE0315" w:rsidP="00F20FDD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color w:val="auto"/>
              </w:rPr>
            </w:pPr>
            <w:r w:rsidRPr="00F74AC5">
              <w:rPr>
                <w:rFonts w:ascii="Calibri" w:hAnsi="Calibri" w:cs="Calibri"/>
                <w:b/>
                <w:bCs/>
                <w:color w:val="auto"/>
              </w:rPr>
              <w:t>SICK spol. s r.o.</w:t>
            </w:r>
          </w:p>
        </w:tc>
      </w:tr>
      <w:tr w:rsidR="006304A7" w:rsidRPr="006304A7" w14:paraId="7D57A0F8" w14:textId="77777777" w:rsidTr="00D37B47">
        <w:trPr>
          <w:trHeight w:val="26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D34A" w14:textId="46946898" w:rsidR="00F23A13" w:rsidRDefault="00F23A13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V Praze</w:t>
            </w:r>
          </w:p>
          <w:p w14:paraId="26942F28" w14:textId="5188205D" w:rsidR="00AC27CA" w:rsidRPr="006304A7" w:rsidRDefault="00F23A13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</w:t>
            </w:r>
            <w:r w:rsidR="00AE64A7" w:rsidRPr="006304A7">
              <w:rPr>
                <w:rFonts w:ascii="Calibri" w:hAnsi="Calibri" w:cs="Calibri"/>
                <w:color w:val="auto"/>
              </w:rPr>
              <w:t>ne: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3B9E8" w14:textId="77777777" w:rsidR="00F23A13" w:rsidRDefault="00F23A13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Místo:</w:t>
            </w:r>
          </w:p>
          <w:p w14:paraId="1DE1DFE9" w14:textId="0E45E7C7" w:rsidR="00AC27CA" w:rsidRPr="006304A7" w:rsidRDefault="00F23A13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</w:t>
            </w:r>
            <w:r w:rsidR="00AE64A7" w:rsidRPr="006304A7">
              <w:rPr>
                <w:rFonts w:ascii="Calibri" w:hAnsi="Calibri" w:cs="Calibri"/>
                <w:color w:val="auto"/>
              </w:rPr>
              <w:t xml:space="preserve">ne: </w:t>
            </w:r>
          </w:p>
        </w:tc>
      </w:tr>
      <w:tr w:rsidR="006304A7" w:rsidRPr="006304A7" w14:paraId="13145CF8" w14:textId="77777777" w:rsidTr="00D37B47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3432" w14:textId="026FD23A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662A1D6E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7F8CC" w14:textId="77777777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44D0A345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</w:tr>
      <w:tr w:rsidR="006304A7" w:rsidRPr="006304A7" w14:paraId="40EC5E72" w14:textId="77777777" w:rsidTr="00AF0794">
        <w:trPr>
          <w:trHeight w:val="90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6E2A" w14:textId="77777777" w:rsidR="00A452FB" w:rsidRDefault="00AE64A7" w:rsidP="00A452FB">
            <w:pPr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 xml:space="preserve">Jméno: </w:t>
            </w:r>
          </w:p>
          <w:p w14:paraId="0B8005FF" w14:textId="14ADC4E6" w:rsidR="00AC27CA" w:rsidRPr="006304A7" w:rsidRDefault="007E0134" w:rsidP="00A452FB">
            <w:pPr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Funkce: ředitel</w:t>
            </w:r>
            <w:r w:rsidR="00AE64A7" w:rsidRPr="006304A7">
              <w:rPr>
                <w:rFonts w:ascii="Calibri" w:hAnsi="Calibri" w:cs="Calibri"/>
                <w:color w:val="auto"/>
              </w:rPr>
              <w:t xml:space="preserve"> </w:t>
            </w:r>
            <w:r w:rsidRPr="006304A7">
              <w:rPr>
                <w:rFonts w:ascii="Calibri" w:hAnsi="Calibri" w:cs="Calibri"/>
                <w:bCs/>
                <w:color w:val="auto"/>
              </w:rPr>
              <w:t>Českého institutu informatiky, robotiky a kybernetiky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AEABA" w14:textId="77777777" w:rsidR="00A452FB" w:rsidRDefault="003F0AD6" w:rsidP="00A452FB">
            <w:pPr>
              <w:rPr>
                <w:rFonts w:ascii="Calibri" w:hAnsi="Calibri" w:cs="Calibri"/>
                <w:color w:val="auto"/>
              </w:rPr>
            </w:pPr>
            <w:r w:rsidRPr="00AF0794">
              <w:rPr>
                <w:rFonts w:ascii="Calibri" w:hAnsi="Calibri" w:cs="Calibri"/>
                <w:color w:val="auto"/>
              </w:rPr>
              <w:t>Jméno:</w:t>
            </w:r>
            <w:r w:rsidR="00602156" w:rsidRPr="00AF0794">
              <w:rPr>
                <w:rFonts w:ascii="Calibri" w:hAnsi="Calibri" w:cs="Calibri"/>
                <w:color w:val="auto"/>
              </w:rPr>
              <w:t xml:space="preserve"> </w:t>
            </w:r>
          </w:p>
          <w:p w14:paraId="5310A73B" w14:textId="036FFD09" w:rsidR="00AC27CA" w:rsidRPr="006304A7" w:rsidRDefault="003F0AD6" w:rsidP="00A452FB">
            <w:pPr>
              <w:rPr>
                <w:rFonts w:ascii="Calibri" w:hAnsi="Calibri" w:cs="Calibri"/>
                <w:color w:val="auto"/>
              </w:rPr>
            </w:pPr>
            <w:r w:rsidRPr="00AF0794">
              <w:rPr>
                <w:rFonts w:ascii="Calibri" w:hAnsi="Calibri" w:cs="Calibri"/>
                <w:color w:val="auto"/>
              </w:rPr>
              <w:t>Funkce:</w:t>
            </w:r>
            <w:r w:rsidRPr="006304A7">
              <w:rPr>
                <w:rFonts w:ascii="Calibri" w:hAnsi="Calibri" w:cs="Calibri"/>
                <w:color w:val="auto"/>
              </w:rPr>
              <w:t xml:space="preserve"> </w:t>
            </w:r>
            <w:r w:rsidR="00AF0794">
              <w:rPr>
                <w:rFonts w:ascii="Calibri" w:hAnsi="Calibri" w:cs="Calibri"/>
                <w:color w:val="auto"/>
              </w:rPr>
              <w:t>jednatel společnosti SICK spol. s. r. o.</w:t>
            </w:r>
          </w:p>
        </w:tc>
      </w:tr>
    </w:tbl>
    <w:p w14:paraId="7793EFEA" w14:textId="6AD72B7A" w:rsidR="00CE0753" w:rsidRDefault="00CE0753" w:rsidP="00D37B47">
      <w:pPr>
        <w:rPr>
          <w:rFonts w:ascii="Calibri" w:hAnsi="Calibri" w:cs="Calibri"/>
          <w:color w:val="000000" w:themeColor="text1"/>
        </w:rPr>
      </w:pPr>
      <w:bookmarkStart w:id="5" w:name="_GoBack"/>
      <w:bookmarkEnd w:id="5"/>
    </w:p>
    <w:p w14:paraId="5BABCC19" w14:textId="77777777" w:rsidR="00CE0753" w:rsidRDefault="00CE0753">
      <w:pPr>
        <w:spacing w:before="0" w:after="0"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68C1C0C2" w14:textId="77777777" w:rsidR="00CE0753" w:rsidRPr="00795905" w:rsidRDefault="00CE0753" w:rsidP="00CE0753">
      <w:pPr>
        <w:pStyle w:val="Podnadpis"/>
      </w:pPr>
      <w:r w:rsidRPr="00795905">
        <w:lastRenderedPageBreak/>
        <w:t>Příloha č. 1</w:t>
      </w:r>
    </w:p>
    <w:p w14:paraId="6C0CBEF8" w14:textId="77777777" w:rsidR="00CE0753" w:rsidRPr="00795905" w:rsidRDefault="00CE0753" w:rsidP="00CE0753"/>
    <w:p w14:paraId="400730E5" w14:textId="77777777" w:rsidR="00CE0753" w:rsidRPr="00795905" w:rsidRDefault="00CE0753" w:rsidP="00CE0753">
      <w:pPr>
        <w:pStyle w:val="Podnadpis"/>
      </w:pPr>
      <w:r w:rsidRPr="00795905">
        <w:t>Práva a povinnosti Partnerů Centra vyplývající ze stupně partnerství</w:t>
      </w:r>
    </w:p>
    <w:p w14:paraId="6EEBA452" w14:textId="77777777" w:rsidR="00CE0753" w:rsidRPr="00795905" w:rsidRDefault="00CE0753" w:rsidP="00CE0753">
      <w:pPr>
        <w:pStyle w:val="Podnadpis"/>
        <w:spacing w:line="276" w:lineRule="auto"/>
      </w:pPr>
      <w:r w:rsidRPr="00795905">
        <w:t>Článek 1</w:t>
      </w:r>
    </w:p>
    <w:p w14:paraId="610BC38A" w14:textId="77777777" w:rsidR="00CE0753" w:rsidRPr="00795905" w:rsidRDefault="00CE0753" w:rsidP="00CE0753">
      <w:pPr>
        <w:pStyle w:val="Podnadpis"/>
        <w:spacing w:line="276" w:lineRule="auto"/>
      </w:pPr>
      <w:r w:rsidRPr="00795905">
        <w:t>Práva vyplývající ze stupně partnerství</w:t>
      </w:r>
    </w:p>
    <w:p w14:paraId="1B5978C0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Partner Centra na stupni Hlavní partner má právo </w:t>
      </w:r>
    </w:p>
    <w:p w14:paraId="527A1BA4" w14:textId="77777777" w:rsidR="00CE0753" w:rsidRPr="00795905" w:rsidRDefault="00CE0753" w:rsidP="00CE0753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na následující </w:t>
      </w:r>
      <w:r>
        <w:rPr>
          <w:rFonts w:ascii="Cambria" w:hAnsi="Cambria"/>
        </w:rPr>
        <w:t xml:space="preserve">využívání služeb </w:t>
      </w:r>
      <w:r w:rsidRPr="00795905">
        <w:rPr>
          <w:rFonts w:ascii="Cambria" w:hAnsi="Cambria"/>
        </w:rPr>
        <w:t>Centra a benefity vyplývající z partnerství:</w:t>
      </w:r>
    </w:p>
    <w:p w14:paraId="31833DC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12E56438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pracovních komisí Centra;</w:t>
      </w:r>
    </w:p>
    <w:p w14:paraId="05426DEC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právo na odbornou konzultaci v rozsahu třiceti (30) hodin ročně;</w:t>
      </w:r>
    </w:p>
    <w:p w14:paraId="607FA557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přivést své zákazníky maximálně desetkrát (10x) ročně na individuální prohlídku 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>;</w:t>
      </w:r>
    </w:p>
    <w:p w14:paraId="1BF6D3B3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svůj partnerský profil v 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 xml:space="preserve"> a na oficiálním webu Centra – video smyčku v maximální délce trvání dvou (2) minut;</w:t>
      </w:r>
    </w:p>
    <w:p w14:paraId="67242C61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získat pět (5) vstupenek na všechny akce pořádané Centrem;</w:t>
      </w:r>
    </w:p>
    <w:p w14:paraId="71C7617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publikovat své případové studie v elektronickém bulletinu;</w:t>
      </w:r>
    </w:p>
    <w:p w14:paraId="08F34FCE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užívat logo ve znění „Hlavní partner NCP4.0“ (právo na větší logo než ostatní partneři);</w:t>
      </w:r>
    </w:p>
    <w:p w14:paraId="7949343A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8" w:hanging="430"/>
        <w:rPr>
          <w:rFonts w:ascii="Cambria" w:hAnsi="Cambria"/>
        </w:rPr>
      </w:pPr>
      <w:r w:rsidRPr="00795905">
        <w:rPr>
          <w:rFonts w:ascii="Cambria" w:hAnsi="Cambria"/>
        </w:rPr>
        <w:t>prezentovat svou video smyčku na akcích Centra, pokud to bude technicky možné;</w:t>
      </w:r>
    </w:p>
    <w:p w14:paraId="08657D3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084EAF">
        <w:rPr>
          <w:rFonts w:ascii="Cambria" w:hAnsi="Cambria"/>
        </w:rPr>
        <w:t>účastnit se akcí pořádaných Centrem, zaměřených na transfer znalostí Partnerů NCP 4.0 formou realizace projektů Průmyslu 4.0 ve výrobních podnicích</w:t>
      </w:r>
      <w:r w:rsidRPr="00795905">
        <w:rPr>
          <w:rFonts w:ascii="Cambria" w:hAnsi="Cambria"/>
        </w:rPr>
        <w:t>;</w:t>
      </w:r>
    </w:p>
    <w:p w14:paraId="3881B9C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zasedání Představenstva v souladu s těmito Stanovami;</w:t>
      </w:r>
    </w:p>
    <w:p w14:paraId="63C067AC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své logo na oficiální web Centra;</w:t>
      </w:r>
    </w:p>
    <w:p w14:paraId="675618A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svůj profil na oficiální web Centra;</w:t>
      </w:r>
    </w:p>
    <w:p w14:paraId="6CFCE9CD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své logo v marketingových materiálech Centra;</w:t>
      </w:r>
    </w:p>
    <w:p w14:paraId="3DA25895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dvakrát (2x) ročně pořádat odborný seminář a akci společně s Centrem;</w:t>
      </w:r>
    </w:p>
    <w:p w14:paraId="182D106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být členem Představenstva a Výkonného výboru.</w:t>
      </w:r>
    </w:p>
    <w:p w14:paraId="13DA9204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Partner Centra na stupni Národní partner a Partner má právo </w:t>
      </w:r>
    </w:p>
    <w:p w14:paraId="43205415" w14:textId="77777777" w:rsidR="00CE0753" w:rsidRPr="00795905" w:rsidRDefault="00CE0753" w:rsidP="00CE0753">
      <w:pPr>
        <w:pStyle w:val="Odstavecseseznamem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418" w:hanging="338"/>
        <w:rPr>
          <w:rFonts w:ascii="Cambria" w:hAnsi="Cambria"/>
        </w:rPr>
      </w:pPr>
      <w:r w:rsidRPr="00795905">
        <w:rPr>
          <w:rFonts w:ascii="Cambria" w:hAnsi="Cambria"/>
        </w:rPr>
        <w:t xml:space="preserve">na následující </w:t>
      </w:r>
      <w:r>
        <w:rPr>
          <w:rFonts w:ascii="Cambria" w:hAnsi="Cambria"/>
        </w:rPr>
        <w:t xml:space="preserve">využívání služeb </w:t>
      </w:r>
      <w:r w:rsidRPr="00795905">
        <w:rPr>
          <w:rFonts w:ascii="Cambria" w:hAnsi="Cambria"/>
        </w:rPr>
        <w:t>Centra a benefity vyplývající z partnerství:</w:t>
      </w:r>
    </w:p>
    <w:p w14:paraId="4A467F0C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0D84CBE6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odborných skupin Centra;</w:t>
      </w:r>
    </w:p>
    <w:p w14:paraId="3A8EF68B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lastRenderedPageBreak/>
        <w:t>právo na odbornou konzultaci v rozsahu dvaceti (20) hodin ročně; v případě Národního Partnera jsou tyto konzultace omezeny na nekomerční činnosti Národního Partnera;</w:t>
      </w:r>
    </w:p>
    <w:p w14:paraId="199510FC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přivést své zákazníky maximálně pětkrát (5x) ročně na individuální prohlídku 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>; v případě Národních partnerů jsou tyto prohlídky omezeny na nekomerční činnosti Národního Partnera;</w:t>
      </w:r>
    </w:p>
    <w:p w14:paraId="06B948E6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svůj partnerský profil v 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 xml:space="preserve"> a na oficiálním webu Centra – video smyčku v maximální délce trvání jedné (1) minuty;</w:t>
      </w:r>
    </w:p>
    <w:p w14:paraId="0D2E5F9F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získat tři (3) vstupenky na všechny</w:t>
      </w:r>
      <w:r w:rsidRPr="00795905" w:rsidDel="00373E44">
        <w:rPr>
          <w:rFonts w:ascii="Cambria" w:hAnsi="Cambria"/>
        </w:rPr>
        <w:t xml:space="preserve"> </w:t>
      </w:r>
      <w:r w:rsidRPr="00795905">
        <w:rPr>
          <w:rFonts w:ascii="Cambria" w:hAnsi="Cambria"/>
        </w:rPr>
        <w:t>akce pořádané Centrem;</w:t>
      </w:r>
    </w:p>
    <w:p w14:paraId="471715DA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publikovat své případové studie v elektronickém bulletinu;</w:t>
      </w:r>
    </w:p>
    <w:p w14:paraId="5BAE23C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užívat logo ve znění „Národní partner NCP4.0“, respektive „Partner NCP4.0“;</w:t>
      </w:r>
    </w:p>
    <w:p w14:paraId="429FBCD2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prezentovat svou video smyčku na akcích Centra;</w:t>
      </w:r>
    </w:p>
    <w:p w14:paraId="051BA63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084EAF">
        <w:rPr>
          <w:rFonts w:ascii="Cambria" w:hAnsi="Cambria"/>
        </w:rPr>
        <w:t>účastnit se akcí pořádaných Centrem, zaměřených na transfer znalostí Partnerů NCP 4.0 formou realizace projektů Průmyslu 4.0 ve výrobních podnicích</w:t>
      </w:r>
      <w:r w:rsidRPr="00795905">
        <w:rPr>
          <w:rFonts w:ascii="Cambria" w:hAnsi="Cambria"/>
        </w:rPr>
        <w:t>;</w:t>
      </w:r>
    </w:p>
    <w:p w14:paraId="10C49BB2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zasedání Představenstva jako host;</w:t>
      </w:r>
    </w:p>
    <w:p w14:paraId="6195BDF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své logo na oficiální web Centra;</w:t>
      </w:r>
    </w:p>
    <w:p w14:paraId="48A5F025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svůj profil na oficiální web Centra;</w:t>
      </w:r>
    </w:p>
    <w:p w14:paraId="20FA8A7E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umístit své logo v marketingových materiálech Centra; </w:t>
      </w:r>
    </w:p>
    <w:p w14:paraId="469FCF73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jednou (1x) ročně pořádat odborný seminář a akci společně s Centrem;</w:t>
      </w:r>
    </w:p>
    <w:p w14:paraId="7BE65A25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být voleným členem Představenstva a Výkonného výboru.</w:t>
      </w:r>
    </w:p>
    <w:p w14:paraId="4F1D48CF" w14:textId="77777777" w:rsidR="00CE0753" w:rsidRPr="00795905" w:rsidRDefault="00CE0753" w:rsidP="00CE0753">
      <w:pPr>
        <w:spacing w:line="276" w:lineRule="auto"/>
        <w:ind w:left="1843"/>
        <w:rPr>
          <w:rFonts w:ascii="Cambria" w:hAnsi="Cambria"/>
        </w:rPr>
      </w:pPr>
    </w:p>
    <w:p w14:paraId="317F0158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Partner Centra na stupni Asociovaný partner má právo </w:t>
      </w:r>
    </w:p>
    <w:p w14:paraId="70636621" w14:textId="77777777" w:rsidR="00CE0753" w:rsidRPr="00795905" w:rsidRDefault="00CE0753" w:rsidP="00CE0753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na následující </w:t>
      </w:r>
      <w:r>
        <w:rPr>
          <w:rFonts w:ascii="Cambria" w:hAnsi="Cambria"/>
        </w:rPr>
        <w:t xml:space="preserve">využívání služeb </w:t>
      </w:r>
      <w:r w:rsidRPr="00795905">
        <w:rPr>
          <w:rFonts w:ascii="Cambria" w:hAnsi="Cambria"/>
        </w:rPr>
        <w:t>Centra a benefity vyplývající z partnerství:</w:t>
      </w:r>
    </w:p>
    <w:p w14:paraId="3052060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55BE5F76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odborných skupin Centra;</w:t>
      </w:r>
    </w:p>
    <w:p w14:paraId="036103B1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právo na odbornou konzultaci v rozsahu tří (3) hodin ročně;</w:t>
      </w:r>
    </w:p>
    <w:p w14:paraId="3BD75E4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získat jednu (1) vstupenku na všechny</w:t>
      </w:r>
      <w:r w:rsidRPr="00795905" w:rsidDel="00373E44">
        <w:rPr>
          <w:rFonts w:ascii="Cambria" w:hAnsi="Cambria"/>
        </w:rPr>
        <w:t xml:space="preserve"> </w:t>
      </w:r>
      <w:r w:rsidRPr="00795905">
        <w:rPr>
          <w:rFonts w:ascii="Cambria" w:hAnsi="Cambria"/>
        </w:rPr>
        <w:t>akce pořádané Centrem;</w:t>
      </w:r>
    </w:p>
    <w:p w14:paraId="50481CAF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publikovat své případové studie v elektronickém bulletinu;</w:t>
      </w:r>
    </w:p>
    <w:p w14:paraId="79815870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užívat logo ve znění „Asociovaný partner NCP4.0“;</w:t>
      </w:r>
    </w:p>
    <w:p w14:paraId="722AABFB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prezentovat svou video smyčku v maximální délce trvání třiceti (30) vteřin na oficiálním webu Centra;</w:t>
      </w:r>
    </w:p>
    <w:p w14:paraId="6A14C09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účastnit se zasedání Představenstva jako host;</w:t>
      </w:r>
    </w:p>
    <w:p w14:paraId="392CEC78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t>umístit své logo na oficiální web Centra; a</w:t>
      </w:r>
    </w:p>
    <w:p w14:paraId="0B78975B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 w:rsidRPr="00795905">
        <w:rPr>
          <w:rFonts w:ascii="Cambria" w:hAnsi="Cambria"/>
        </w:rPr>
        <w:lastRenderedPageBreak/>
        <w:t xml:space="preserve">přivést své zákazníky maximálně dvakrát (2x) ročně na individuální prohlídku </w:t>
      </w:r>
      <w:proofErr w:type="spellStart"/>
      <w:r w:rsidRPr="00795905">
        <w:rPr>
          <w:rFonts w:ascii="Cambria" w:hAnsi="Cambria"/>
        </w:rPr>
        <w:t>testbedu</w:t>
      </w:r>
      <w:proofErr w:type="spellEnd"/>
      <w:r w:rsidRPr="00795905">
        <w:rPr>
          <w:rFonts w:ascii="Cambria" w:hAnsi="Cambria"/>
        </w:rPr>
        <w:t>;</w:t>
      </w:r>
    </w:p>
    <w:p w14:paraId="2C5336C8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>Partner Centra na stupni Člen má právo na následující bezplatné služby Centra a benefity vyplývající z partnerství:</w:t>
      </w:r>
    </w:p>
    <w:p w14:paraId="0F695D64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58308AC9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získat jednu (1) vstupenku na max. tři (3) placené akce ročně pořádané Centrem;</w:t>
      </w:r>
    </w:p>
    <w:p w14:paraId="59492978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účastnit se odborných skupin Centra;</w:t>
      </w:r>
    </w:p>
    <w:p w14:paraId="66C8C260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právo na odbornou konzultaci v rozsahu tří (3) hodin ročně;</w:t>
      </w:r>
    </w:p>
    <w:p w14:paraId="3ED5B84A" w14:textId="77777777" w:rsidR="00CE0753" w:rsidRPr="00795905" w:rsidRDefault="00CE0753" w:rsidP="00CE0753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 w:rsidRPr="00795905">
        <w:rPr>
          <w:rFonts w:ascii="Cambria" w:hAnsi="Cambria"/>
        </w:rPr>
        <w:t>účastnit se zasedání Představenstva v souladu s těmito Stanovami.</w:t>
      </w:r>
    </w:p>
    <w:p w14:paraId="280BB970" w14:textId="77777777" w:rsidR="00CE0753" w:rsidRPr="00795905" w:rsidRDefault="00CE0753" w:rsidP="00CE075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>Partner Centra na stupni Spolupracující partner má právo na následující služby Centra a benefity vyplývající z partnerství:</w:t>
      </w:r>
    </w:p>
    <w:p w14:paraId="64D5CD42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>odebírat elektronický bulletin;</w:t>
      </w:r>
    </w:p>
    <w:p w14:paraId="7930596E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>získat dvě (2) vstupenky na všechny</w:t>
      </w:r>
      <w:r w:rsidRPr="00795905" w:rsidDel="00373E44">
        <w:rPr>
          <w:rFonts w:ascii="Cambria" w:hAnsi="Cambria"/>
        </w:rPr>
        <w:t xml:space="preserve"> </w:t>
      </w:r>
      <w:r w:rsidRPr="00795905">
        <w:rPr>
          <w:rFonts w:ascii="Cambria" w:hAnsi="Cambria"/>
        </w:rPr>
        <w:t>akce pořádané Centrem;</w:t>
      </w:r>
    </w:p>
    <w:p w14:paraId="4EE3C5D9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>oslovovat účastníky akcí pořádaných Centrem;</w:t>
      </w:r>
    </w:p>
    <w:p w14:paraId="1329FD76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 xml:space="preserve">umístit své logo na oficiální web Centra jako Spolupracující partner; a </w:t>
      </w:r>
    </w:p>
    <w:p w14:paraId="4CED535C" w14:textId="77777777" w:rsidR="00CE0753" w:rsidRPr="00795905" w:rsidRDefault="00CE0753" w:rsidP="00CE0753">
      <w:pPr>
        <w:pStyle w:val="Odstavecseseznamem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>umístit své logo v marketingových materiálech Centra jako Spolupracující partner.</w:t>
      </w:r>
    </w:p>
    <w:p w14:paraId="47A3D2CD" w14:textId="77777777" w:rsidR="00CE0753" w:rsidRPr="00795905" w:rsidRDefault="00CE0753" w:rsidP="00CE0753">
      <w:pPr>
        <w:pStyle w:val="Podnadpis"/>
      </w:pPr>
      <w:r w:rsidRPr="00795905">
        <w:t>Článek 2</w:t>
      </w:r>
    </w:p>
    <w:p w14:paraId="72DAEF44" w14:textId="77777777" w:rsidR="00CE0753" w:rsidRPr="00795905" w:rsidRDefault="00CE0753" w:rsidP="00CE0753">
      <w:pPr>
        <w:pStyle w:val="Podnadpis"/>
      </w:pPr>
      <w:r w:rsidRPr="00795905">
        <w:t>Povinnosti vyplývající ze stupně partnerství</w:t>
      </w:r>
    </w:p>
    <w:p w14:paraId="5419FA04" w14:textId="77777777" w:rsidR="00CE0753" w:rsidRPr="00795905" w:rsidRDefault="00CE0753" w:rsidP="00CE0753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 xml:space="preserve">Partneři Centra mají povinnost uhradit </w:t>
      </w:r>
      <w:r w:rsidRPr="00D14ACD">
        <w:rPr>
          <w:rFonts w:ascii="Cambria" w:hAnsi="Cambria"/>
        </w:rPr>
        <w:t xml:space="preserve">vždy do </w:t>
      </w:r>
      <w:r>
        <w:rPr>
          <w:rFonts w:ascii="Cambria" w:hAnsi="Cambria"/>
        </w:rPr>
        <w:t>3</w:t>
      </w:r>
      <w:r w:rsidRPr="00D14ACD">
        <w:rPr>
          <w:rFonts w:ascii="Cambria" w:hAnsi="Cambria"/>
        </w:rPr>
        <w:t xml:space="preserve">1. 3. daného kalendářního roku </w:t>
      </w:r>
      <w:r w:rsidRPr="00795905">
        <w:rPr>
          <w:rFonts w:ascii="Cambria" w:hAnsi="Cambria"/>
        </w:rPr>
        <w:t>odměnu ve prospěch Centra, není-li těmito Stanovami určeno jinak, za práva vyplývající z partnerství pro příslušný kalendářní rok ve výši, která činí (všechny částky jsou uvedeny bez DPH):</w:t>
      </w:r>
    </w:p>
    <w:p w14:paraId="03993E1A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D14ACD">
        <w:rPr>
          <w:rFonts w:ascii="Cambria" w:hAnsi="Cambria"/>
        </w:rPr>
        <w:t>pro Hlavního Partnera částku 500.000 Kč, která bude hrazena v penězích</w:t>
      </w:r>
      <w:r w:rsidRPr="00795905">
        <w:rPr>
          <w:rFonts w:ascii="Cambria" w:hAnsi="Cambria"/>
        </w:rPr>
        <w:t>;</w:t>
      </w:r>
    </w:p>
    <w:p w14:paraId="28F02C56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pro Národního Partnera plnění nefinanční povahy ve prospěch Centra v hodnotě </w:t>
      </w:r>
      <w:r>
        <w:rPr>
          <w:rFonts w:ascii="Cambria" w:hAnsi="Cambria"/>
        </w:rPr>
        <w:t xml:space="preserve">minimálně </w:t>
      </w:r>
      <w:r w:rsidRPr="00795905">
        <w:rPr>
          <w:rFonts w:ascii="Cambria" w:hAnsi="Cambria"/>
        </w:rPr>
        <w:t>50.000 Kč dle dohody s </w:t>
      </w:r>
      <w:r>
        <w:rPr>
          <w:rFonts w:ascii="Cambria" w:hAnsi="Cambria"/>
        </w:rPr>
        <w:t>Ředitele</w:t>
      </w:r>
      <w:r w:rsidRPr="00795905">
        <w:rPr>
          <w:rFonts w:ascii="Cambria" w:hAnsi="Cambria"/>
        </w:rPr>
        <w:t>m Centra;</w:t>
      </w:r>
    </w:p>
    <w:p w14:paraId="20E19E42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>pro Partnera částku 250.000 Kč, která bude hrazena v penězích;</w:t>
      </w:r>
    </w:p>
    <w:p w14:paraId="0A811A9A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>pro Asociovaného Partnera částku 100.000 Kč, která bude hrazena v penězích;</w:t>
      </w:r>
    </w:p>
    <w:p w14:paraId="15E64A82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>pro Člena částku 50.000 Kč, která bude hrazena v penězích;</w:t>
      </w:r>
    </w:p>
    <w:p w14:paraId="3EC5186C" w14:textId="77777777" w:rsidR="00CE0753" w:rsidRPr="00795905" w:rsidRDefault="00CE0753" w:rsidP="00CE0753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 w:rsidRPr="00795905">
        <w:rPr>
          <w:rFonts w:ascii="Cambria" w:hAnsi="Cambria"/>
        </w:rPr>
        <w:t xml:space="preserve">pro Spolupracujícího Partnera plnění nefinanční povahy ve prospěch Centra v hodnotě </w:t>
      </w:r>
      <w:r>
        <w:rPr>
          <w:rFonts w:ascii="Cambria" w:hAnsi="Cambria"/>
        </w:rPr>
        <w:t xml:space="preserve">minimálně </w:t>
      </w:r>
      <w:r w:rsidRPr="00795905">
        <w:rPr>
          <w:rFonts w:ascii="Cambria" w:hAnsi="Cambria"/>
        </w:rPr>
        <w:t>50.000 Kč dle dohody</w:t>
      </w:r>
      <w:r>
        <w:rPr>
          <w:rFonts w:ascii="Cambria" w:hAnsi="Cambria"/>
        </w:rPr>
        <w:t xml:space="preserve"> s</w:t>
      </w:r>
      <w:r w:rsidRPr="00795905">
        <w:rPr>
          <w:rFonts w:ascii="Cambria" w:hAnsi="Cambria"/>
        </w:rPr>
        <w:t xml:space="preserve"> </w:t>
      </w:r>
      <w:r>
        <w:rPr>
          <w:rFonts w:ascii="Cambria" w:hAnsi="Cambria"/>
        </w:rPr>
        <w:t>Ředitele</w:t>
      </w:r>
      <w:r w:rsidRPr="00795905">
        <w:rPr>
          <w:rFonts w:ascii="Cambria" w:hAnsi="Cambria"/>
        </w:rPr>
        <w:t>m Centra.</w:t>
      </w:r>
    </w:p>
    <w:p w14:paraId="2A46ADBE" w14:textId="77777777" w:rsidR="00CE0753" w:rsidRPr="00795905" w:rsidRDefault="00CE0753" w:rsidP="00CE0753">
      <w:pPr>
        <w:spacing w:line="276" w:lineRule="auto"/>
        <w:ind w:left="709"/>
        <w:rPr>
          <w:rFonts w:ascii="Cambria" w:hAnsi="Cambria"/>
        </w:rPr>
      </w:pPr>
      <w:r w:rsidRPr="00795905">
        <w:rPr>
          <w:rFonts w:ascii="Cambria" w:hAnsi="Cambria"/>
        </w:rPr>
        <w:t>Bez splnění této povinnosti není možné ze strany partnerů vykonávat příslušející práva vyplývající z těchto Stanov a to zejména využívat služby a benefity uvedené v čl. 1 přílohy č. 1. Výše uvedené se nevztahuje na plnění dle odst. 1 písm. b) a f), kde mohou být po dohodě s Centrem stanoveny podmínky odlišně.</w:t>
      </w:r>
    </w:p>
    <w:p w14:paraId="748428F0" w14:textId="77777777" w:rsidR="00CE0753" w:rsidRPr="00795905" w:rsidRDefault="00CE0753" w:rsidP="00CE0753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lastRenderedPageBreak/>
        <w:t xml:space="preserve">Uhrazení odměny podle těchto Stanov za práva na služby a související benefity partnerství Centra na všech stupních partnerství probíhá na základě individuálně sjednaných smluv uzavřených s Partnery Centra. </w:t>
      </w:r>
    </w:p>
    <w:p w14:paraId="0D237401" w14:textId="77777777" w:rsidR="00CE0753" w:rsidRPr="00795905" w:rsidRDefault="00CE0753" w:rsidP="00CE0753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 w:rsidRPr="00795905">
        <w:rPr>
          <w:rFonts w:ascii="Cambria" w:hAnsi="Cambria"/>
        </w:rPr>
        <w:t>Není-li Představenstvem Centra rozhodnuto jinak, nevyužitá práva na služby Centra a související benefity partnerství se pro partnery nepřevádí do dalších období - na všech stupních partnerství se právo na služby Centra a související benefity partnerství vztahuje vždy pouze k příslušnému kalendářnímu roku.</w:t>
      </w:r>
    </w:p>
    <w:p w14:paraId="242604BC" w14:textId="77777777" w:rsidR="00CE0753" w:rsidRPr="00795905" w:rsidRDefault="00CE0753" w:rsidP="00CE0753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contextualSpacing w:val="0"/>
        <w:rPr>
          <w:rFonts w:ascii="Cambria" w:hAnsi="Cambria"/>
          <w:b/>
          <w:u w:val="single"/>
        </w:rPr>
      </w:pPr>
      <w:r w:rsidRPr="00795905">
        <w:rPr>
          <w:rFonts w:ascii="Cambria" w:hAnsi="Cambria"/>
        </w:rPr>
        <w:t xml:space="preserve">Mají-li dle těchto Stanov partnerská práva vzniknout v průběhu kalendářního roku, může být rozsah práva na služby Centra a související benefity partnerství pro jakýkoli stupeň partnerství sjednán individuálně a to zpravidla vzhledem k délce trvání těchto práv ve zbytku kalendářního roku. </w:t>
      </w:r>
    </w:p>
    <w:p w14:paraId="619066E1" w14:textId="77777777" w:rsidR="00CE0753" w:rsidRPr="00CE6F49" w:rsidRDefault="00CE0753" w:rsidP="00CE0753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contextualSpacing w:val="0"/>
        <w:rPr>
          <w:rFonts w:ascii="Cambria" w:hAnsi="Cambria"/>
        </w:rPr>
      </w:pPr>
      <w:r w:rsidRPr="00795905">
        <w:rPr>
          <w:rFonts w:ascii="Cambria" w:hAnsi="Cambria"/>
        </w:rPr>
        <w:t xml:space="preserve">Uplatnění práv na služby Centra a související benefity partnerství může být omezeno jak z technických důvodů (např. vyčerpání kapacity vstupenek na konkrétní akci Centra), tak z důvodů vyplývajících ze zákona č. 111/1998 Sb., o vysokých školách. Způsob omezení uplatnění práv na všech stupních partnerství je stanoven Představenstvem. Stanovení omezení uplatnění partnerských práv bere </w:t>
      </w:r>
      <w:r>
        <w:rPr>
          <w:rFonts w:ascii="Cambria" w:hAnsi="Cambria"/>
        </w:rPr>
        <w:t>0</w:t>
      </w:r>
      <w:r w:rsidRPr="00795905">
        <w:rPr>
          <w:rFonts w:ascii="Cambria" w:hAnsi="Cambria"/>
        </w:rPr>
        <w:t xml:space="preserve">ohled na jednotlivé stupně partnerství. </w:t>
      </w:r>
      <w:r w:rsidRPr="00795905">
        <w:rPr>
          <w:rFonts w:ascii="Cambria" w:hAnsi="Cambria"/>
          <w:iCs/>
        </w:rPr>
        <w:t>Žádný Partner Centra nemá právo na náhradu škody, která mu byla způsobena omezením jeho práv dle tohoto odstavce.</w:t>
      </w:r>
    </w:p>
    <w:p w14:paraId="7BC7A39F" w14:textId="77777777" w:rsidR="00CE0753" w:rsidRPr="00B46E97" w:rsidRDefault="00CE0753" w:rsidP="00CE0753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mbria" w:hAnsi="Cambria"/>
        </w:rPr>
      </w:pPr>
      <w:r w:rsidRPr="00B46E97">
        <w:rPr>
          <w:rFonts w:ascii="Cambria" w:hAnsi="Cambria"/>
        </w:rPr>
        <w:t xml:space="preserve">Partneři na jakémkoliv stupni partnerství, kteří </w:t>
      </w:r>
      <w:r>
        <w:rPr>
          <w:rFonts w:ascii="Cambria" w:hAnsi="Cambria"/>
        </w:rPr>
        <w:t>jsou veřejnými vysokými školami</w:t>
      </w:r>
      <w:r w:rsidRPr="00B46E97">
        <w:rPr>
          <w:rFonts w:ascii="Cambria" w:hAnsi="Cambria"/>
        </w:rPr>
        <w:t xml:space="preserve">, nemají povinnost uhradit odměnu za poskytnutá práva dle těchto Stanov a uplatňování jejich partnerských práv není vázáno na uhrazení odměny ve prospěch Centra. </w:t>
      </w:r>
    </w:p>
    <w:p w14:paraId="34DCFB74" w14:textId="77777777" w:rsidR="00CE0753" w:rsidRPr="009F10F8" w:rsidRDefault="00CE0753" w:rsidP="00CE0753">
      <w:pPr>
        <w:rPr>
          <w:rFonts w:ascii="Cambria" w:hAnsi="Cambria"/>
          <w:i/>
        </w:rPr>
      </w:pPr>
    </w:p>
    <w:p w14:paraId="1CA7722D" w14:textId="77777777" w:rsidR="00CE0753" w:rsidRPr="005A3CDE" w:rsidRDefault="00CE0753" w:rsidP="00CE0753">
      <w:pPr>
        <w:jc w:val="center"/>
        <w:rPr>
          <w:rFonts w:ascii="Calibri" w:hAnsi="Calibri" w:cs="Calibri"/>
          <w:color w:val="000000" w:themeColor="text1"/>
        </w:rPr>
      </w:pPr>
    </w:p>
    <w:p w14:paraId="2523D60B" w14:textId="77777777" w:rsidR="00AC27CA" w:rsidRPr="005A3CDE" w:rsidRDefault="00AC27CA" w:rsidP="00D37B47">
      <w:pPr>
        <w:rPr>
          <w:rFonts w:ascii="Calibri" w:hAnsi="Calibri" w:cs="Calibri"/>
          <w:color w:val="000000" w:themeColor="text1"/>
        </w:rPr>
      </w:pPr>
    </w:p>
    <w:sectPr w:rsidR="00AC27CA" w:rsidRPr="005A3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720" w:footer="72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CEABAB" w16cid:durableId="2085149F"/>
  <w16cid:commentId w16cid:paraId="61FBB4D4" w16cid:durableId="208514A0"/>
  <w16cid:commentId w16cid:paraId="63F0D4B2" w16cid:durableId="20853F22"/>
  <w16cid:commentId w16cid:paraId="3A47CD11" w16cid:durableId="208515E4"/>
  <w16cid:commentId w16cid:paraId="60BDDC53" w16cid:durableId="208538B0"/>
  <w16cid:commentId w16cid:paraId="04002CDF" w16cid:durableId="2085170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1276D" w14:textId="77777777" w:rsidR="008816F0" w:rsidRDefault="008816F0">
      <w:pPr>
        <w:spacing w:before="0" w:after="0"/>
      </w:pPr>
      <w:r>
        <w:separator/>
      </w:r>
    </w:p>
  </w:endnote>
  <w:endnote w:type="continuationSeparator" w:id="0">
    <w:p w14:paraId="2772CAFF" w14:textId="77777777" w:rsidR="008816F0" w:rsidRDefault="008816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">
    <w:altName w:val="Courier New"/>
    <w:charset w:val="EE"/>
    <w:family w:val="auto"/>
    <w:pitch w:val="variable"/>
    <w:sig w:usb0="00000087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DDE90" w14:textId="77777777" w:rsidR="00AF4FB7" w:rsidRDefault="00AF4F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9DC5C" w14:textId="42348C81" w:rsidR="007F08AA" w:rsidRDefault="007F08AA">
    <w:pPr>
      <w:pStyle w:val="Zpat"/>
      <w:tabs>
        <w:tab w:val="clear" w:pos="4703"/>
        <w:tab w:val="clear" w:pos="9406"/>
      </w:tabs>
      <w:jc w:val="right"/>
    </w:pPr>
    <w:r>
      <w:tab/>
    </w:r>
    <w:r>
      <w:tab/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PAGE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AF4FB7">
      <w:rPr>
        <w:rFonts w:ascii="Arial" w:eastAsia="Arial" w:hAnsi="Arial" w:cs="Arial"/>
        <w:b/>
        <w:bCs/>
        <w:noProof/>
        <w:sz w:val="15"/>
        <w:szCs w:val="15"/>
      </w:rPr>
      <w:t>4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  <w:r>
      <w:rPr>
        <w:rFonts w:ascii="Arial" w:eastAsia="Arial" w:hAnsi="Arial" w:cs="Arial"/>
        <w:b/>
        <w:bCs/>
        <w:sz w:val="15"/>
        <w:szCs w:val="15"/>
      </w:rPr>
      <w:t xml:space="preserve"> / </w:t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NUMPAGES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AF4FB7">
      <w:rPr>
        <w:rFonts w:ascii="Arial" w:eastAsia="Arial" w:hAnsi="Arial" w:cs="Arial"/>
        <w:b/>
        <w:bCs/>
        <w:noProof/>
        <w:sz w:val="15"/>
        <w:szCs w:val="15"/>
      </w:rPr>
      <w:t>8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C5119" w14:textId="77777777" w:rsidR="00AF4FB7" w:rsidRDefault="00AF4F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C238" w14:textId="77777777" w:rsidR="008816F0" w:rsidRDefault="008816F0">
      <w:pPr>
        <w:spacing w:before="0" w:after="0"/>
      </w:pPr>
      <w:r>
        <w:separator/>
      </w:r>
    </w:p>
  </w:footnote>
  <w:footnote w:type="continuationSeparator" w:id="0">
    <w:p w14:paraId="6A4D4AEE" w14:textId="77777777" w:rsidR="008816F0" w:rsidRDefault="008816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B4F2C" w14:textId="77777777" w:rsidR="00AF4FB7" w:rsidRDefault="00AF4F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8361B" w14:textId="77777777" w:rsidR="007F08AA" w:rsidRDefault="007F08AA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165D5116" wp14:editId="14FC6654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06D9F" w14:textId="77777777" w:rsidR="007F08AA" w:rsidRDefault="007F08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446ED" w14:textId="77777777" w:rsidR="00AF4FB7" w:rsidRDefault="00AF4F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5B0"/>
    <w:multiLevelType w:val="multilevel"/>
    <w:tmpl w:val="A920A160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1544F4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u w:val="single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20D90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A645E"/>
    <w:multiLevelType w:val="hybridMultilevel"/>
    <w:tmpl w:val="F62485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D7663"/>
    <w:multiLevelType w:val="hybridMultilevel"/>
    <w:tmpl w:val="FBF0E0EA"/>
    <w:numStyleLink w:val="Importovanstyl5"/>
  </w:abstractNum>
  <w:abstractNum w:abstractNumId="5" w15:restartNumberingAfterBreak="0">
    <w:nsid w:val="14954568"/>
    <w:multiLevelType w:val="hybridMultilevel"/>
    <w:tmpl w:val="744AC7DC"/>
    <w:numStyleLink w:val="Importovanstyl6"/>
  </w:abstractNum>
  <w:abstractNum w:abstractNumId="6" w15:restartNumberingAfterBreak="0">
    <w:nsid w:val="1CD00D69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u w:val="single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96F15"/>
    <w:multiLevelType w:val="multilevel"/>
    <w:tmpl w:val="A920A160"/>
    <w:numStyleLink w:val="Importovanstyl1"/>
  </w:abstractNum>
  <w:abstractNum w:abstractNumId="8" w15:restartNumberingAfterBreak="0">
    <w:nsid w:val="4B69435A"/>
    <w:multiLevelType w:val="hybridMultilevel"/>
    <w:tmpl w:val="9B302486"/>
    <w:lvl w:ilvl="0" w:tplc="1880441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462786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2C1E33"/>
    <w:multiLevelType w:val="hybridMultilevel"/>
    <w:tmpl w:val="744AC7DC"/>
    <w:styleLink w:val="Importovanstyl6"/>
    <w:lvl w:ilvl="0" w:tplc="BF747E76">
      <w:start w:val="1"/>
      <w:numFmt w:val="lowerLetter"/>
      <w:lvlText w:val="%1)"/>
      <w:lvlJc w:val="left"/>
      <w:pPr>
        <w:tabs>
          <w:tab w:val="left" w:pos="1065"/>
        </w:tabs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204284">
      <w:start w:val="1"/>
      <w:numFmt w:val="lowerLetter"/>
      <w:lvlText w:val="%2."/>
      <w:lvlJc w:val="left"/>
      <w:pPr>
        <w:tabs>
          <w:tab w:val="left" w:pos="10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E21DC2">
      <w:start w:val="1"/>
      <w:numFmt w:val="lowerRoman"/>
      <w:lvlText w:val="%3."/>
      <w:lvlJc w:val="left"/>
      <w:pPr>
        <w:tabs>
          <w:tab w:val="left" w:pos="1065"/>
        </w:tabs>
        <w:ind w:left="243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4761E">
      <w:start w:val="1"/>
      <w:numFmt w:val="decimal"/>
      <w:lvlText w:val="%4."/>
      <w:lvlJc w:val="left"/>
      <w:pPr>
        <w:tabs>
          <w:tab w:val="left" w:pos="10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404E2E">
      <w:start w:val="1"/>
      <w:numFmt w:val="lowerLetter"/>
      <w:lvlText w:val="%5."/>
      <w:lvlJc w:val="left"/>
      <w:pPr>
        <w:tabs>
          <w:tab w:val="left" w:pos="10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2D508">
      <w:start w:val="1"/>
      <w:numFmt w:val="lowerRoman"/>
      <w:lvlText w:val="%6."/>
      <w:lvlJc w:val="left"/>
      <w:pPr>
        <w:tabs>
          <w:tab w:val="left" w:pos="1065"/>
        </w:tabs>
        <w:ind w:left="459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8802A">
      <w:start w:val="1"/>
      <w:numFmt w:val="decimal"/>
      <w:lvlText w:val="%7."/>
      <w:lvlJc w:val="left"/>
      <w:pPr>
        <w:tabs>
          <w:tab w:val="left" w:pos="10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0448A">
      <w:start w:val="1"/>
      <w:numFmt w:val="lowerLetter"/>
      <w:lvlText w:val="%8."/>
      <w:lvlJc w:val="left"/>
      <w:pPr>
        <w:tabs>
          <w:tab w:val="left" w:pos="10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74E0C8">
      <w:start w:val="1"/>
      <w:numFmt w:val="lowerRoman"/>
      <w:lvlText w:val="%9."/>
      <w:lvlJc w:val="left"/>
      <w:pPr>
        <w:tabs>
          <w:tab w:val="left" w:pos="1065"/>
        </w:tabs>
        <w:ind w:left="675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DEE4D47"/>
    <w:multiLevelType w:val="multilevel"/>
    <w:tmpl w:val="C3B21DE6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Times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0D20874"/>
    <w:multiLevelType w:val="hybridMultilevel"/>
    <w:tmpl w:val="C4F2142A"/>
    <w:lvl w:ilvl="0" w:tplc="69681AC8">
      <w:start w:val="1"/>
      <w:numFmt w:val="upperLetter"/>
      <w:lvlText w:val="(%1)"/>
      <w:lvlJc w:val="left"/>
      <w:pPr>
        <w:ind w:left="56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C2D44C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40E9E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948C1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7E4D9A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AD4EA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78583E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50974C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0C675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9FF7437"/>
    <w:multiLevelType w:val="hybridMultilevel"/>
    <w:tmpl w:val="1820E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70E15"/>
    <w:multiLevelType w:val="hybridMultilevel"/>
    <w:tmpl w:val="FBF0E0EA"/>
    <w:styleLink w:val="Importovanstyl5"/>
    <w:lvl w:ilvl="0" w:tplc="329C023A">
      <w:start w:val="1"/>
      <w:numFmt w:val="upperLetter"/>
      <w:suff w:val="nothing"/>
      <w:lvlText w:val="(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1CBF88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28016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0F8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90E992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946F24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69160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4AA36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8E87F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(%3)"/>
        <w:lvlJc w:val="left"/>
        <w:pPr>
          <w:ind w:left="992" w:hanging="425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%1.%2.(%3)(%4)"/>
        <w:lvlJc w:val="left"/>
        <w:pPr>
          <w:ind w:left="1419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%1.%2.(%3)(%4)(%5)"/>
        <w:lvlJc w:val="left"/>
        <w:pPr>
          <w:ind w:left="1750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(%3)(%4)(%5)(%6)"/>
        <w:lvlJc w:val="left"/>
        <w:pPr>
          <w:ind w:left="2081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(%3)(%4)(%5)(%6)(%7)"/>
        <w:lvlJc w:val="left"/>
        <w:pPr>
          <w:ind w:left="2412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nothing"/>
        <w:lvlText w:val="%1.%2.(%3)(%4)(%5)(%6)(%7)(%8)"/>
        <w:lvlJc w:val="left"/>
        <w:pPr>
          <w:ind w:left="2743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(%3)(%4)(%5)(%6)(%7)(%8)(%9)"/>
        <w:lvlJc w:val="left"/>
        <w:pPr>
          <w:ind w:left="3074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0"/>
  </w:num>
  <w:num w:numId="6">
    <w:abstractNumId w:val="5"/>
  </w:num>
  <w:num w:numId="7">
    <w:abstractNumId w:val="5"/>
    <w:lvlOverride w:ilvl="0">
      <w:lvl w:ilvl="0" w:tplc="DA466CBC">
        <w:start w:val="1"/>
        <w:numFmt w:val="lowerLetter"/>
        <w:lvlText w:val="%1)"/>
        <w:lvlJc w:val="left"/>
        <w:pPr>
          <w:tabs>
            <w:tab w:val="num" w:pos="993"/>
          </w:tabs>
          <w:ind w:left="1065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CADA2A">
        <w:start w:val="1"/>
        <w:numFmt w:val="lowerLetter"/>
        <w:lvlText w:val="%2."/>
        <w:lvlJc w:val="left"/>
        <w:pPr>
          <w:tabs>
            <w:tab w:val="left" w:pos="993"/>
            <w:tab w:val="num" w:pos="1785"/>
          </w:tabs>
          <w:ind w:left="18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24ECBE">
        <w:start w:val="1"/>
        <w:numFmt w:val="lowerRoman"/>
        <w:lvlText w:val="%3."/>
        <w:lvlJc w:val="left"/>
        <w:pPr>
          <w:tabs>
            <w:tab w:val="left" w:pos="993"/>
            <w:tab w:val="num" w:pos="2505"/>
          </w:tabs>
          <w:ind w:left="257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D0C834">
        <w:start w:val="1"/>
        <w:numFmt w:val="decimal"/>
        <w:lvlText w:val="%4."/>
        <w:lvlJc w:val="left"/>
        <w:pPr>
          <w:tabs>
            <w:tab w:val="left" w:pos="993"/>
            <w:tab w:val="num" w:pos="3225"/>
          </w:tabs>
          <w:ind w:left="329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6230EA">
        <w:start w:val="1"/>
        <w:numFmt w:val="lowerLetter"/>
        <w:lvlText w:val="%5."/>
        <w:lvlJc w:val="left"/>
        <w:pPr>
          <w:tabs>
            <w:tab w:val="left" w:pos="993"/>
            <w:tab w:val="num" w:pos="3945"/>
          </w:tabs>
          <w:ind w:left="401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D4A79A">
        <w:start w:val="1"/>
        <w:numFmt w:val="lowerRoman"/>
        <w:lvlText w:val="%6."/>
        <w:lvlJc w:val="left"/>
        <w:pPr>
          <w:tabs>
            <w:tab w:val="left" w:pos="993"/>
            <w:tab w:val="num" w:pos="4665"/>
          </w:tabs>
          <w:ind w:left="473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1AFE4A">
        <w:start w:val="1"/>
        <w:numFmt w:val="decimal"/>
        <w:lvlText w:val="%7."/>
        <w:lvlJc w:val="left"/>
        <w:pPr>
          <w:tabs>
            <w:tab w:val="left" w:pos="993"/>
            <w:tab w:val="num" w:pos="5385"/>
          </w:tabs>
          <w:ind w:left="54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55AB26A">
        <w:start w:val="1"/>
        <w:numFmt w:val="lowerLetter"/>
        <w:lvlText w:val="%8."/>
        <w:lvlJc w:val="left"/>
        <w:pPr>
          <w:tabs>
            <w:tab w:val="left" w:pos="993"/>
            <w:tab w:val="num" w:pos="6105"/>
          </w:tabs>
          <w:ind w:left="617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F209EC">
        <w:start w:val="1"/>
        <w:numFmt w:val="lowerRoman"/>
        <w:lvlText w:val="%9."/>
        <w:lvlJc w:val="left"/>
        <w:pPr>
          <w:tabs>
            <w:tab w:val="left" w:pos="993"/>
            <w:tab w:val="num" w:pos="6825"/>
          </w:tabs>
          <w:ind w:left="689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  <w:lvlOverride w:ilvl="1">
      <w:startOverride w:val="4"/>
    </w:lvlOverride>
  </w:num>
  <w:num w:numId="11">
    <w:abstractNumId w:val="12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  <w:num w:numId="16">
    <w:abstractNumId w:val="2"/>
  </w:num>
  <w:num w:numId="17">
    <w:abstractNumId w:val="6"/>
  </w:num>
  <w:num w:numId="18">
    <w:abstractNumId w:val="1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MjM0sjAxNQUyLZR0lIJTi4sz8/NACgxrAfBb8iosAAAA"/>
  </w:docVars>
  <w:rsids>
    <w:rsidRoot w:val="00AC27CA"/>
    <w:rsid w:val="00020FA0"/>
    <w:rsid w:val="00021F28"/>
    <w:rsid w:val="00034D7E"/>
    <w:rsid w:val="00040177"/>
    <w:rsid w:val="00072F4C"/>
    <w:rsid w:val="000C006B"/>
    <w:rsid w:val="000C75C7"/>
    <w:rsid w:val="000F0B23"/>
    <w:rsid w:val="00147974"/>
    <w:rsid w:val="001A7573"/>
    <w:rsid w:val="001E46F8"/>
    <w:rsid w:val="001E7D6A"/>
    <w:rsid w:val="001F1838"/>
    <w:rsid w:val="002014EC"/>
    <w:rsid w:val="002A4570"/>
    <w:rsid w:val="002B3C40"/>
    <w:rsid w:val="002F35F6"/>
    <w:rsid w:val="003009E2"/>
    <w:rsid w:val="003150C4"/>
    <w:rsid w:val="00322B44"/>
    <w:rsid w:val="00333C23"/>
    <w:rsid w:val="00336735"/>
    <w:rsid w:val="00345B45"/>
    <w:rsid w:val="00374E9A"/>
    <w:rsid w:val="00377DF6"/>
    <w:rsid w:val="003836F9"/>
    <w:rsid w:val="00391DB0"/>
    <w:rsid w:val="003B1161"/>
    <w:rsid w:val="003B2679"/>
    <w:rsid w:val="003C32B3"/>
    <w:rsid w:val="003D36F6"/>
    <w:rsid w:val="003E04AD"/>
    <w:rsid w:val="003F0AD6"/>
    <w:rsid w:val="00420B5E"/>
    <w:rsid w:val="00465C84"/>
    <w:rsid w:val="004A0E08"/>
    <w:rsid w:val="004A1024"/>
    <w:rsid w:val="004C2CFA"/>
    <w:rsid w:val="004D6119"/>
    <w:rsid w:val="00504C63"/>
    <w:rsid w:val="00513FFC"/>
    <w:rsid w:val="00531ACA"/>
    <w:rsid w:val="0053519C"/>
    <w:rsid w:val="0054068D"/>
    <w:rsid w:val="00564AD0"/>
    <w:rsid w:val="00595872"/>
    <w:rsid w:val="005A15F0"/>
    <w:rsid w:val="005A3CDE"/>
    <w:rsid w:val="005B23D4"/>
    <w:rsid w:val="005D3355"/>
    <w:rsid w:val="005E0F92"/>
    <w:rsid w:val="00602156"/>
    <w:rsid w:val="006304A7"/>
    <w:rsid w:val="00630A64"/>
    <w:rsid w:val="0063393A"/>
    <w:rsid w:val="006556CD"/>
    <w:rsid w:val="006F481B"/>
    <w:rsid w:val="00725D7A"/>
    <w:rsid w:val="00765744"/>
    <w:rsid w:val="007719C8"/>
    <w:rsid w:val="007E0134"/>
    <w:rsid w:val="007F08AA"/>
    <w:rsid w:val="007F3DAA"/>
    <w:rsid w:val="0081697C"/>
    <w:rsid w:val="008252EC"/>
    <w:rsid w:val="0083042A"/>
    <w:rsid w:val="00831200"/>
    <w:rsid w:val="008332ED"/>
    <w:rsid w:val="00840D25"/>
    <w:rsid w:val="008547DB"/>
    <w:rsid w:val="008671FB"/>
    <w:rsid w:val="008816F0"/>
    <w:rsid w:val="008D0681"/>
    <w:rsid w:val="008F5286"/>
    <w:rsid w:val="009353F6"/>
    <w:rsid w:val="009455E9"/>
    <w:rsid w:val="00947BDA"/>
    <w:rsid w:val="00984350"/>
    <w:rsid w:val="00992E5A"/>
    <w:rsid w:val="009E12A3"/>
    <w:rsid w:val="00A01E42"/>
    <w:rsid w:val="00A12E89"/>
    <w:rsid w:val="00A130D1"/>
    <w:rsid w:val="00A452FB"/>
    <w:rsid w:val="00A457BC"/>
    <w:rsid w:val="00A50DFB"/>
    <w:rsid w:val="00A60C40"/>
    <w:rsid w:val="00A70D9B"/>
    <w:rsid w:val="00A70EDD"/>
    <w:rsid w:val="00AA5350"/>
    <w:rsid w:val="00AA562E"/>
    <w:rsid w:val="00AB4B77"/>
    <w:rsid w:val="00AC27CA"/>
    <w:rsid w:val="00AE1313"/>
    <w:rsid w:val="00AE64A7"/>
    <w:rsid w:val="00AF0794"/>
    <w:rsid w:val="00AF4FB7"/>
    <w:rsid w:val="00B219C0"/>
    <w:rsid w:val="00B2450D"/>
    <w:rsid w:val="00B56B41"/>
    <w:rsid w:val="00B66DE8"/>
    <w:rsid w:val="00B708EA"/>
    <w:rsid w:val="00BA2A60"/>
    <w:rsid w:val="00BC4FDE"/>
    <w:rsid w:val="00BD7CDA"/>
    <w:rsid w:val="00BE0315"/>
    <w:rsid w:val="00C44744"/>
    <w:rsid w:val="00CE0753"/>
    <w:rsid w:val="00CE58DE"/>
    <w:rsid w:val="00D3202A"/>
    <w:rsid w:val="00D37B47"/>
    <w:rsid w:val="00D4289C"/>
    <w:rsid w:val="00D45BD6"/>
    <w:rsid w:val="00D67CAA"/>
    <w:rsid w:val="00DB6C37"/>
    <w:rsid w:val="00DC42B9"/>
    <w:rsid w:val="00E13861"/>
    <w:rsid w:val="00E25CBA"/>
    <w:rsid w:val="00E27539"/>
    <w:rsid w:val="00E34EC9"/>
    <w:rsid w:val="00E5279D"/>
    <w:rsid w:val="00E64353"/>
    <w:rsid w:val="00EA2727"/>
    <w:rsid w:val="00EA3B88"/>
    <w:rsid w:val="00EA6980"/>
    <w:rsid w:val="00EB06FA"/>
    <w:rsid w:val="00EF1472"/>
    <w:rsid w:val="00F07474"/>
    <w:rsid w:val="00F20FDD"/>
    <w:rsid w:val="00F23A13"/>
    <w:rsid w:val="00F37054"/>
    <w:rsid w:val="00F74AC5"/>
    <w:rsid w:val="00FE61AF"/>
    <w:rsid w:val="00FE6FA2"/>
    <w:rsid w:val="00FF4F9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4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paragraph" w:styleId="Nadpis1">
    <w:name w:val="heading 1"/>
    <w:next w:val="Clanek11"/>
    <w:pPr>
      <w:keepNext/>
      <w:tabs>
        <w:tab w:val="left" w:pos="567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3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703"/>
        <w:tab w:val="right" w:pos="9406"/>
      </w:tabs>
      <w:spacing w:before="120" w:after="120"/>
      <w:jc w:val="both"/>
    </w:pPr>
    <w:rPr>
      <w:rFonts w:eastAsia="Times New Roman"/>
      <w:color w:val="000000"/>
      <w:u w:color="000000"/>
    </w:rPr>
  </w:style>
  <w:style w:type="paragraph" w:customStyle="1" w:styleId="HHTitle2">
    <w:name w:val="HH Title 2"/>
    <w:pPr>
      <w:spacing w:before="240" w:after="120"/>
      <w:jc w:val="center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</w:rPr>
  </w:style>
  <w:style w:type="paragraph" w:customStyle="1" w:styleId="Smluvnistranypreambule">
    <w:name w:val="Smluvni_strany_preambule"/>
    <w:next w:val="Normln"/>
    <w:pPr>
      <w:spacing w:before="480" w:after="240"/>
      <w:jc w:val="both"/>
    </w:pPr>
    <w:rPr>
      <w:rFonts w:eastAsia="Times New Roman"/>
      <w:b/>
      <w:bCs/>
      <w:caps/>
      <w:color w:val="000000"/>
      <w:sz w:val="22"/>
      <w:szCs w:val="22"/>
      <w:u w:color="000000"/>
    </w:rPr>
  </w:style>
  <w:style w:type="paragraph" w:customStyle="1" w:styleId="Text11">
    <w:name w:val="Text 1.1"/>
    <w:pPr>
      <w:keepNext/>
      <w:spacing w:before="120" w:after="120"/>
      <w:ind w:left="561"/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Smluvstranya">
    <w:name w:val="Smluv.strany_&quot;a&quot;"/>
    <w:pPr>
      <w:keepNext/>
      <w:spacing w:before="360" w:after="360"/>
      <w:ind w:left="567"/>
    </w:pPr>
    <w:rPr>
      <w:rFonts w:eastAsia="Times New Roman"/>
      <w:color w:val="000000"/>
      <w:sz w:val="22"/>
      <w:szCs w:val="22"/>
      <w:u w:color="000000"/>
    </w:rPr>
  </w:style>
  <w:style w:type="paragraph" w:customStyle="1" w:styleId="Preambule">
    <w:name w:val="Preambule"/>
    <w:pPr>
      <w:widowControl w:val="0"/>
      <w:tabs>
        <w:tab w:val="left" w:pos="414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"/>
      </w:numPr>
    </w:pPr>
  </w:style>
  <w:style w:type="paragraph" w:customStyle="1" w:styleId="Clanek11">
    <w:name w:val="Clanek 1.1"/>
    <w:pPr>
      <w:widowControl w:val="0"/>
      <w:tabs>
        <w:tab w:val="left" w:pos="567"/>
      </w:tabs>
      <w:spacing w:before="120" w:after="120"/>
      <w:jc w:val="both"/>
      <w:outlineLvl w:val="1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6">
    <w:name w:val="Importovaný styl 6"/>
    <w:pPr>
      <w:numPr>
        <w:numId w:val="5"/>
      </w:numPr>
    </w:pPr>
  </w:style>
  <w:style w:type="paragraph" w:styleId="Odstavecseseznamem">
    <w:name w:val="List Paragraph"/>
    <w:basedOn w:val="Normln"/>
    <w:uiPriority w:val="72"/>
    <w:qFormat/>
    <w:rsid w:val="003F0A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CD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3CDE"/>
    <w:rPr>
      <w:rFonts w:eastAsia="Times New Roman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8D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8DE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21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9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9C0"/>
    <w:rPr>
      <w:rFonts w:eastAsia="Times New Roman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9C0"/>
    <w:rPr>
      <w:rFonts w:eastAsia="Times New Roman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D3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2"/>
      <w:szCs w:val="22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075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left"/>
    </w:pPr>
    <w:rPr>
      <w:rFonts w:ascii="Cambria" w:eastAsiaTheme="minorEastAsia" w:hAnsi="Cambria" w:cstheme="minorBidi"/>
      <w:b/>
      <w:color w:val="auto"/>
      <w:spacing w:val="15"/>
      <w:bdr w:val="none" w:sz="0" w:space="0" w:color="auto"/>
    </w:rPr>
  </w:style>
  <w:style w:type="character" w:customStyle="1" w:styleId="PodnadpisChar">
    <w:name w:val="Podnadpis Char"/>
    <w:basedOn w:val="Standardnpsmoodstavce"/>
    <w:link w:val="Podnadpis"/>
    <w:uiPriority w:val="11"/>
    <w:rsid w:val="00CE0753"/>
    <w:rPr>
      <w:rFonts w:ascii="Cambria" w:eastAsiaTheme="minorEastAsia" w:hAnsi="Cambria" w:cstheme="minorBidi"/>
      <w:b/>
      <w:spacing w:val="15"/>
      <w:sz w:val="22"/>
      <w:szCs w:val="22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F987-3697-4238-BC08-3D54AA64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2200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2019-08-27T11:30:00Z</dcterms:created>
  <dcterms:modified xsi:type="dcterms:W3CDTF">2019-11-26T11:20:00Z</dcterms:modified>
</cp:coreProperties>
</file>