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34ACD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934ACD">
        <w:rPr>
          <w:b/>
          <w:snapToGrid w:val="0"/>
          <w:sz w:val="28"/>
          <w:szCs w:val="28"/>
        </w:rPr>
        <w:t>142</w:t>
      </w:r>
      <w:r w:rsidR="008F536D">
        <w:rPr>
          <w:b/>
          <w:snapToGrid w:val="0"/>
          <w:sz w:val="28"/>
          <w:szCs w:val="28"/>
        </w:rPr>
        <w:t>/201</w:t>
      </w:r>
      <w:r w:rsidR="00934ACD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D74B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34ACD">
        <w:rPr>
          <w:snapToGrid w:val="0"/>
          <w:sz w:val="24"/>
        </w:rPr>
        <w:t>404883001</w:t>
      </w:r>
    </w:p>
    <w:p w:rsidR="00934ACD" w:rsidRPr="00842FD8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2FD8">
        <w:rPr>
          <w:rFonts w:ascii="Times New Roman" w:hAnsi="Times New Roman"/>
          <w:b/>
          <w:snapToGrid w:val="0"/>
          <w:sz w:val="24"/>
        </w:rPr>
        <w:t>SFORP s.r.o.</w:t>
      </w:r>
    </w:p>
    <w:p w:rsidR="00934ACD" w:rsidRPr="00842FD8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Fibichova 971/53, 586 01 Jihlava</w:t>
      </w:r>
    </w:p>
    <w:p w:rsidR="00934ACD" w:rsidRPr="00206D3F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Ondřejem Doležalem, jednatelem</w:t>
      </w:r>
    </w:p>
    <w:p w:rsidR="00934ACD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04090373</w:t>
      </w:r>
    </w:p>
    <w:p w:rsidR="00934ACD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04090373</w:t>
      </w:r>
    </w:p>
    <w:p w:rsidR="00A07879" w:rsidRDefault="00934ACD" w:rsidP="00934AC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F5B3D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F5B3D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Brně, oddíl C, vložka 114643</w:t>
      </w:r>
    </w:p>
    <w:p w:rsidR="00934ACD" w:rsidRPr="003721EA" w:rsidRDefault="00934ACD" w:rsidP="00934AC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Česká spořitelna, a.s.</w:t>
      </w:r>
    </w:p>
    <w:p w:rsidR="00934ACD" w:rsidRPr="003120F9" w:rsidRDefault="00934ACD" w:rsidP="00934AC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D74B8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934ACD" w:rsidP="00934AC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 w:rsidRPr="00626384">
        <w:rPr>
          <w:snapToGrid w:val="0"/>
          <w:sz w:val="24"/>
        </w:rPr>
        <w:t>5000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934AC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34ACD">
        <w:rPr>
          <w:rFonts w:ascii="Times New Roman" w:hAnsi="Times New Roman"/>
          <w:b/>
          <w:sz w:val="24"/>
        </w:rPr>
        <w:t>31.5.2019</w:t>
      </w:r>
      <w:proofErr w:type="gramEnd"/>
      <w:r w:rsidR="00934ACD"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 w:rsidR="00934ACD">
        <w:rPr>
          <w:rFonts w:ascii="Times New Roman" w:hAnsi="Times New Roman"/>
          <w:b/>
          <w:sz w:val="24"/>
        </w:rPr>
        <w:t>nSIPO</w:t>
      </w:r>
      <w:proofErr w:type="spellEnd"/>
      <w:r w:rsidR="00934ACD">
        <w:rPr>
          <w:rFonts w:ascii="Times New Roman" w:hAnsi="Times New Roman"/>
          <w:b/>
          <w:sz w:val="24"/>
        </w:rPr>
        <w:t xml:space="preserve"> </w:t>
      </w:r>
      <w:r w:rsidR="00934ACD">
        <w:rPr>
          <w:rFonts w:ascii="Times New Roman" w:hAnsi="Times New Roman"/>
          <w:b/>
          <w:snapToGrid w:val="0"/>
          <w:sz w:val="24"/>
          <w:szCs w:val="24"/>
        </w:rPr>
        <w:t>01 – 142/2019</w:t>
      </w:r>
      <w:r w:rsidR="00934ACD">
        <w:rPr>
          <w:rFonts w:ascii="Times New Roman" w:hAnsi="Times New Roman"/>
          <w:b/>
          <w:sz w:val="24"/>
        </w:rPr>
        <w:t xml:space="preserve"> (dále jen „Smlouva“).</w:t>
      </w:r>
    </w:p>
    <w:p w:rsidR="00934ACD" w:rsidRDefault="00934AC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A07879" w:rsidRDefault="00A930C1" w:rsidP="00934ACD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934ACD">
        <w:rPr>
          <w:rFonts w:ascii="Times New Roman" w:hAnsi="Times New Roman"/>
          <w:b/>
          <w:sz w:val="24"/>
        </w:rPr>
        <w:t>III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934ACD">
        <w:rPr>
          <w:rFonts w:ascii="Times New Roman" w:hAnsi="Times New Roman"/>
          <w:b/>
          <w:sz w:val="24"/>
        </w:rPr>
        <w:t>Převody plateb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934ACD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934ACD">
        <w:rPr>
          <w:rFonts w:ascii="Times New Roman" w:hAnsi="Times New Roman"/>
          <w:b/>
          <w:sz w:val="24"/>
        </w:rPr>
        <w:t>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34ACD" w:rsidRPr="00626384" w:rsidRDefault="00934ACD" w:rsidP="00934ACD">
      <w:pPr>
        <w:pStyle w:val="Codstavec"/>
        <w:numPr>
          <w:ilvl w:val="1"/>
          <w:numId w:val="17"/>
        </w:numPr>
        <w:tabs>
          <w:tab w:val="clear" w:pos="360"/>
          <w:tab w:val="num" w:pos="0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263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26384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626384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934ACD" w:rsidRPr="00556062" w:rsidRDefault="00934ACD" w:rsidP="00934ACD">
      <w:pPr>
        <w:pStyle w:val="Codstavec"/>
        <w:tabs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626384">
        <w:rPr>
          <w:rFonts w:ascii="Times New Roman" w:hAnsi="Times New Roman"/>
          <w:b/>
          <w:snapToGrid w:val="0"/>
          <w:sz w:val="24"/>
        </w:rPr>
        <w:t>5000</w:t>
      </w:r>
    </w:p>
    <w:p w:rsidR="00934ACD" w:rsidRPr="00DE2BC9" w:rsidRDefault="00934ACD" w:rsidP="00934ACD">
      <w:pPr>
        <w:pStyle w:val="Codstavec"/>
        <w:tabs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934ACD" w:rsidRPr="00DE2BC9" w:rsidRDefault="00934ACD" w:rsidP="00934ACD">
      <w:pPr>
        <w:pStyle w:val="Codstavec"/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7879" w:rsidRDefault="00934ACD" w:rsidP="00934ACD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9740B0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9740B0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A07879" w:rsidRDefault="00934ACD" w:rsidP="000F5B3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3.1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934ACD" w:rsidRPr="00934ACD" w:rsidRDefault="00934ACD" w:rsidP="00934ACD">
      <w:pPr>
        <w:pStyle w:val="Codstavec"/>
        <w:numPr>
          <w:ilvl w:val="1"/>
          <w:numId w:val="22"/>
        </w:numPr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 </w:t>
      </w:r>
      <w:r w:rsidRPr="00934ACD">
        <w:rPr>
          <w:rFonts w:ascii="Times New Roman" w:hAnsi="Times New Roman"/>
          <w:b/>
          <w:sz w:val="24"/>
        </w:rPr>
        <w:t>denním odúčtováním</w:t>
      </w:r>
      <w:r w:rsidRPr="00934ACD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</w:t>
      </w:r>
      <w:r w:rsidRPr="00934ACD">
        <w:rPr>
          <w:rFonts w:ascii="Times New Roman" w:hAnsi="Times New Roman"/>
          <w:snapToGrid w:val="0"/>
          <w:sz w:val="24"/>
        </w:rPr>
        <w:t xml:space="preserve"> </w:t>
      </w:r>
    </w:p>
    <w:p w:rsidR="00934ACD" w:rsidRPr="00556062" w:rsidRDefault="00934ACD" w:rsidP="00934ACD">
      <w:pPr>
        <w:pStyle w:val="Codstavec"/>
        <w:tabs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626384">
        <w:rPr>
          <w:rFonts w:ascii="Times New Roman" w:hAnsi="Times New Roman"/>
          <w:b/>
          <w:snapToGrid w:val="0"/>
          <w:sz w:val="24"/>
        </w:rPr>
        <w:t>5000</w:t>
      </w:r>
    </w:p>
    <w:p w:rsidR="00934ACD" w:rsidRPr="00DE2BC9" w:rsidRDefault="00934ACD" w:rsidP="00934ACD">
      <w:pPr>
        <w:pStyle w:val="Codstavec"/>
        <w:tabs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934ACD" w:rsidRPr="00DE2BC9" w:rsidRDefault="00934ACD" w:rsidP="00934ACD">
      <w:pPr>
        <w:pStyle w:val="Codstavec"/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7879" w:rsidRDefault="00934ACD" w:rsidP="00934ACD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9740B0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9740B0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7D2664" w:rsidRDefault="00934ACD" w:rsidP="000F5B3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Pr="00934ACD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Pr="00934ACD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0F5B3D" w:rsidRDefault="000F5B3D" w:rsidP="00934ACD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sz w:val="24"/>
        </w:rPr>
      </w:pPr>
    </w:p>
    <w:p w:rsidR="00922CA7" w:rsidRDefault="00934ACD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lastRenderedPageBreak/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22CA7">
        <w:tab/>
        <w:t>Dodatek je vyhotoven ve dvou stejnopisech stejné právní síly, po jednom vyhotovení pro každou ze smluvních stran.</w:t>
      </w:r>
    </w:p>
    <w:p w:rsidR="00922CA7" w:rsidRDefault="00934ACD" w:rsidP="000F5B3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F5B3D">
        <w:rPr>
          <w:rFonts w:ascii="Times New Roman" w:hAnsi="Times New Roman"/>
          <w:sz w:val="24"/>
        </w:rPr>
        <w:t>Jihlavě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F5B3D">
        <w:rPr>
          <w:rFonts w:ascii="Times New Roman" w:hAnsi="Times New Roman"/>
          <w:snapToGrid w:val="0"/>
          <w:sz w:val="24"/>
        </w:rPr>
        <w:t>Ondřej Doležal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0F5B3D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936AA8">
      <w:rPr>
        <w:sz w:val="16"/>
      </w:rPr>
      <w:t>142</w:t>
    </w:r>
    <w:r w:rsidR="008F536D">
      <w:rPr>
        <w:sz w:val="16"/>
      </w:rPr>
      <w:t>/201</w:t>
    </w:r>
    <w:r w:rsidR="00936AA8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D74B8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936AA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20D95"/>
    <w:multiLevelType w:val="multilevel"/>
    <w:tmpl w:val="6A6E9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0"/>
  </w:num>
  <w:num w:numId="19">
    <w:abstractNumId w:val="3"/>
  </w:num>
  <w:num w:numId="20">
    <w:abstractNumId w:val="1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328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5B3D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174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D74B8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4ACD"/>
    <w:rsid w:val="00936AA8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2D37F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93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2019-11-21T12:30:00Z</cp:lastPrinted>
  <dcterms:created xsi:type="dcterms:W3CDTF">2019-11-25T06:32:00Z</dcterms:created>
  <dcterms:modified xsi:type="dcterms:W3CDTF">2019-11-25T06:33:00Z</dcterms:modified>
</cp:coreProperties>
</file>