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9A" w:rsidRDefault="00A11B9A" w:rsidP="00A11B9A">
      <w:pPr>
        <w:pStyle w:val="Nadpis2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SMLOUVA O DÍLO</w:t>
      </w:r>
    </w:p>
    <w:p w:rsidR="00A11B9A" w:rsidRPr="009B28FA" w:rsidRDefault="00A11B9A" w:rsidP="00A11B9A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11B9A" w:rsidRPr="00561A79" w:rsidRDefault="00A11B9A" w:rsidP="00A11B9A">
      <w:pPr>
        <w:jc w:val="both"/>
        <w:rPr>
          <w:rFonts w:asciiTheme="minorHAnsi" w:hAnsiTheme="minorHAnsi"/>
          <w:sz w:val="20"/>
          <w:szCs w:val="20"/>
        </w:rPr>
      </w:pPr>
      <w:r w:rsidRPr="00561A79">
        <w:rPr>
          <w:rFonts w:ascii="Calibri" w:hAnsi="Calibri"/>
          <w:sz w:val="20"/>
          <w:szCs w:val="20"/>
        </w:rPr>
        <w:t xml:space="preserve">uzavřená níže uvedeného dne, měsíce a roku </w:t>
      </w:r>
      <w:r>
        <w:rPr>
          <w:rFonts w:ascii="Calibri" w:hAnsi="Calibri"/>
          <w:sz w:val="20"/>
          <w:szCs w:val="20"/>
        </w:rPr>
        <w:t>v souladu s ustanovením § 2586 a násl. zákona č. 89/2012 Sb., občanského zákoníku v platném znění</w:t>
      </w:r>
      <w:r w:rsidRPr="00561A79">
        <w:rPr>
          <w:rFonts w:ascii="Calibri" w:hAnsi="Calibri"/>
          <w:sz w:val="20"/>
          <w:szCs w:val="20"/>
        </w:rPr>
        <w:t xml:space="preserve"> </w:t>
      </w:r>
    </w:p>
    <w:p w:rsidR="00A11B9A" w:rsidRPr="009B28FA" w:rsidRDefault="00A11B9A" w:rsidP="00A11B9A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:rsidR="00A11B9A" w:rsidRPr="009B28FA" w:rsidRDefault="00A11B9A" w:rsidP="00A11B9A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:rsidR="00A11B9A" w:rsidRPr="009B28FA" w:rsidRDefault="00A11B9A" w:rsidP="00A11B9A">
      <w:pPr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čl. I.</w:t>
      </w:r>
    </w:p>
    <w:p w:rsidR="00A11B9A" w:rsidRPr="009B28FA" w:rsidRDefault="00A11B9A" w:rsidP="00A11B9A">
      <w:pPr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Smluvní strany</w:t>
      </w:r>
    </w:p>
    <w:p w:rsidR="00A11B9A" w:rsidRPr="009B28FA" w:rsidRDefault="00A11B9A" w:rsidP="00A11B9A">
      <w:pPr>
        <w:pStyle w:val="dka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1. </w:t>
      </w:r>
    </w:p>
    <w:p w:rsidR="00A11B9A" w:rsidRPr="009B28FA" w:rsidRDefault="00A11B9A" w:rsidP="00A11B9A">
      <w:pPr>
        <w:pStyle w:val="dka"/>
        <w:ind w:left="1418" w:firstLine="709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Mikrobiologický ústav AV ČR, v. v. i.</w:t>
      </w:r>
    </w:p>
    <w:p w:rsidR="00A11B9A" w:rsidRPr="009B28FA" w:rsidRDefault="00A11B9A" w:rsidP="00A11B9A">
      <w:pPr>
        <w:pStyle w:val="dka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 sídlem: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Vídeňská 1083, </w:t>
      </w:r>
      <w:proofErr w:type="gramStart"/>
      <w:r>
        <w:rPr>
          <w:rFonts w:asciiTheme="minorHAnsi" w:hAnsiTheme="minorHAnsi"/>
          <w:sz w:val="20"/>
          <w:szCs w:val="20"/>
        </w:rPr>
        <w:t>142 20  Praha</w:t>
      </w:r>
      <w:proofErr w:type="gramEnd"/>
      <w:r>
        <w:rPr>
          <w:rFonts w:asciiTheme="minorHAnsi" w:hAnsiTheme="minorHAnsi"/>
          <w:sz w:val="20"/>
          <w:szCs w:val="20"/>
        </w:rPr>
        <w:t xml:space="preserve"> 4</w:t>
      </w:r>
    </w:p>
    <w:p w:rsidR="00A11B9A" w:rsidRPr="009B28FA" w:rsidRDefault="00A11B9A" w:rsidP="00A11B9A">
      <w:pPr>
        <w:pStyle w:val="dka"/>
        <w:rPr>
          <w:rFonts w:asciiTheme="minorHAnsi" w:hAnsiTheme="minorHAnsi"/>
          <w:color w:val="auto"/>
          <w:sz w:val="20"/>
          <w:szCs w:val="20"/>
        </w:rPr>
      </w:pPr>
      <w:r w:rsidRPr="009B28FA">
        <w:rPr>
          <w:rFonts w:asciiTheme="minorHAnsi" w:hAnsiTheme="minorHAnsi"/>
          <w:color w:val="auto"/>
          <w:sz w:val="20"/>
          <w:szCs w:val="20"/>
        </w:rPr>
        <w:t>zapsan</w:t>
      </w:r>
      <w:r>
        <w:rPr>
          <w:rFonts w:asciiTheme="minorHAnsi" w:hAnsiTheme="minorHAnsi"/>
          <w:color w:val="auto"/>
          <w:sz w:val="20"/>
          <w:szCs w:val="20"/>
        </w:rPr>
        <w:t>ý</w:t>
      </w:r>
      <w:r w:rsidRPr="009B28FA">
        <w:rPr>
          <w:rFonts w:asciiTheme="minorHAnsi" w:hAnsiTheme="minorHAnsi"/>
          <w:color w:val="auto"/>
          <w:sz w:val="20"/>
          <w:szCs w:val="20"/>
        </w:rPr>
        <w:t>:</w:t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>v Rejstříku veřejných výzkumných institucí vedeném MŠMT</w:t>
      </w:r>
    </w:p>
    <w:p w:rsidR="00A11B9A" w:rsidRPr="009B28FA" w:rsidRDefault="00A11B9A" w:rsidP="00A11B9A">
      <w:pPr>
        <w:pStyle w:val="dka"/>
        <w:rPr>
          <w:rFonts w:asciiTheme="minorHAnsi" w:hAnsiTheme="minorHAnsi"/>
          <w:color w:val="auto"/>
          <w:sz w:val="20"/>
          <w:szCs w:val="20"/>
        </w:rPr>
      </w:pPr>
      <w:r w:rsidRPr="009B28FA">
        <w:rPr>
          <w:rFonts w:asciiTheme="minorHAnsi" w:hAnsiTheme="minorHAnsi"/>
          <w:color w:val="auto"/>
          <w:sz w:val="20"/>
          <w:szCs w:val="20"/>
        </w:rPr>
        <w:t>zastoupen</w:t>
      </w:r>
      <w:r>
        <w:rPr>
          <w:rFonts w:asciiTheme="minorHAnsi" w:hAnsiTheme="minorHAnsi"/>
          <w:color w:val="auto"/>
          <w:sz w:val="20"/>
          <w:szCs w:val="20"/>
        </w:rPr>
        <w:t>ý:</w:t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 xml:space="preserve">RNDr. Martinem </w:t>
      </w:r>
      <w:proofErr w:type="spellStart"/>
      <w:r>
        <w:rPr>
          <w:rFonts w:asciiTheme="minorHAnsi" w:hAnsiTheme="minorHAnsi"/>
          <w:color w:val="auto"/>
          <w:sz w:val="20"/>
          <w:szCs w:val="20"/>
        </w:rPr>
        <w:t>Bilejem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>, DrSc., ředitelem</w:t>
      </w:r>
    </w:p>
    <w:p w:rsidR="00A11B9A" w:rsidRPr="009B28FA" w:rsidRDefault="00A11B9A" w:rsidP="00A11B9A">
      <w:pPr>
        <w:pStyle w:val="dka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IČ: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61388971</w:t>
      </w:r>
    </w:p>
    <w:p w:rsidR="00A11B9A" w:rsidRPr="009B28FA" w:rsidRDefault="00A11B9A" w:rsidP="00A11B9A">
      <w:pPr>
        <w:pStyle w:val="dka"/>
        <w:rPr>
          <w:rFonts w:asciiTheme="minorHAnsi" w:hAnsiTheme="minorHAnsi"/>
          <w:color w:val="auto"/>
          <w:sz w:val="20"/>
          <w:szCs w:val="20"/>
          <w:highlight w:val="yellow"/>
        </w:rPr>
      </w:pPr>
      <w:r>
        <w:rPr>
          <w:rFonts w:asciiTheme="minorHAnsi" w:hAnsiTheme="minorHAnsi"/>
          <w:color w:val="auto"/>
          <w:sz w:val="20"/>
          <w:szCs w:val="20"/>
        </w:rPr>
        <w:t>DIČ:</w:t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 w:rsidRPr="009B28FA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>CZ61388971</w:t>
      </w:r>
    </w:p>
    <w:p w:rsidR="00A11B9A" w:rsidRPr="009B28FA" w:rsidRDefault="00A11B9A" w:rsidP="00A11B9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bankovní spojení:</w:t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Komerční banka a.s.</w:t>
      </w:r>
    </w:p>
    <w:p w:rsidR="00A11B9A" w:rsidRPr="009B28FA" w:rsidRDefault="00A11B9A" w:rsidP="00A11B9A">
      <w:pPr>
        <w:pStyle w:val="dka"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proofErr w:type="gramStart"/>
      <w:r w:rsidRPr="009B28FA">
        <w:rPr>
          <w:rFonts w:asciiTheme="minorHAnsi" w:hAnsiTheme="minorHAnsi" w:cs="Arial"/>
          <w:sz w:val="20"/>
          <w:szCs w:val="20"/>
        </w:rPr>
        <w:t>č.ú</w:t>
      </w:r>
      <w:proofErr w:type="spellEnd"/>
      <w:r w:rsidRPr="009B28FA">
        <w:rPr>
          <w:rFonts w:asciiTheme="minorHAnsi" w:hAnsiTheme="minorHAnsi" w:cs="Arial"/>
          <w:sz w:val="20"/>
          <w:szCs w:val="20"/>
        </w:rPr>
        <w:t>.:</w:t>
      </w:r>
      <w:r w:rsidRPr="009B28FA">
        <w:rPr>
          <w:rFonts w:asciiTheme="minorHAnsi" w:hAnsiTheme="minorHAnsi" w:cs="Arial"/>
          <w:sz w:val="20"/>
          <w:szCs w:val="20"/>
        </w:rPr>
        <w:tab/>
      </w:r>
      <w:r w:rsidRPr="009B28FA">
        <w:rPr>
          <w:rFonts w:asciiTheme="minorHAnsi" w:hAnsiTheme="minorHAnsi" w:cs="Arial"/>
          <w:sz w:val="20"/>
          <w:szCs w:val="20"/>
        </w:rPr>
        <w:tab/>
      </w:r>
      <w:r w:rsidRPr="009B28FA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>2246660227/0100</w:t>
      </w:r>
      <w:proofErr w:type="gramEnd"/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kontaktní osoba:</w:t>
      </w:r>
      <w:r w:rsidRPr="009B28FA">
        <w:rPr>
          <w:rFonts w:asciiTheme="minorHAnsi" w:hAnsiTheme="minorHAnsi"/>
          <w:sz w:val="20"/>
          <w:szCs w:val="20"/>
        </w:rPr>
        <w:tab/>
        <w:t xml:space="preserve"> </w:t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Ing. Marek </w:t>
      </w:r>
      <w:proofErr w:type="spellStart"/>
      <w:r>
        <w:rPr>
          <w:rFonts w:asciiTheme="minorHAnsi" w:hAnsiTheme="minorHAnsi"/>
          <w:sz w:val="20"/>
          <w:szCs w:val="20"/>
        </w:rPr>
        <w:t>Kuzma</w:t>
      </w:r>
      <w:proofErr w:type="spellEnd"/>
      <w:r>
        <w:rPr>
          <w:rFonts w:asciiTheme="minorHAnsi" w:hAnsiTheme="minorHAnsi"/>
          <w:sz w:val="20"/>
          <w:szCs w:val="20"/>
        </w:rPr>
        <w:t>, PhD.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telefon: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241062645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e-mail: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072A85">
        <w:rPr>
          <w:rFonts w:asciiTheme="minorHAnsi" w:hAnsiTheme="minorHAnsi"/>
          <w:sz w:val="20"/>
          <w:szCs w:val="20"/>
        </w:rPr>
        <w:t>kuzma@biomed.cas.cz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na straně jedné (dále jen „</w:t>
      </w:r>
      <w:r w:rsidRPr="009B28FA">
        <w:rPr>
          <w:rFonts w:asciiTheme="minorHAnsi" w:hAnsiTheme="minorHAnsi"/>
          <w:b/>
          <w:bCs/>
          <w:sz w:val="20"/>
          <w:szCs w:val="20"/>
        </w:rPr>
        <w:t>objednatel</w:t>
      </w:r>
      <w:r w:rsidRPr="009B28FA">
        <w:rPr>
          <w:rFonts w:asciiTheme="minorHAnsi" w:hAnsiTheme="minorHAnsi"/>
          <w:sz w:val="20"/>
          <w:szCs w:val="20"/>
        </w:rPr>
        <w:t>“)</w:t>
      </w:r>
    </w:p>
    <w:p w:rsidR="00A11B9A" w:rsidRPr="009B28FA" w:rsidRDefault="00A11B9A" w:rsidP="00A11B9A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a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bCs/>
          <w:sz w:val="20"/>
          <w:szCs w:val="20"/>
        </w:rPr>
      </w:pPr>
      <w:r w:rsidRPr="009B28FA">
        <w:rPr>
          <w:rFonts w:asciiTheme="minorHAnsi" w:hAnsiTheme="minorHAnsi"/>
          <w:bCs/>
          <w:sz w:val="20"/>
          <w:szCs w:val="20"/>
        </w:rPr>
        <w:t xml:space="preserve">2. </w:t>
      </w:r>
    </w:p>
    <w:p w:rsidR="00A11B9A" w:rsidRPr="009B28FA" w:rsidRDefault="00A11B9A" w:rsidP="00A11B9A">
      <w:pPr>
        <w:ind w:left="1418" w:firstLine="709"/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9B28FA">
        <w:rPr>
          <w:rFonts w:asciiTheme="minorHAnsi" w:hAnsiTheme="minorHAnsi"/>
          <w:b/>
          <w:bCs/>
          <w:sz w:val="20"/>
          <w:szCs w:val="20"/>
        </w:rPr>
        <w:t>Bruker</w:t>
      </w:r>
      <w:proofErr w:type="spellEnd"/>
      <w:r w:rsidRPr="009B28FA">
        <w:rPr>
          <w:rFonts w:asciiTheme="minorHAnsi" w:hAnsiTheme="minorHAnsi"/>
          <w:b/>
          <w:bCs/>
          <w:sz w:val="20"/>
          <w:szCs w:val="20"/>
        </w:rPr>
        <w:t xml:space="preserve"> s.r.o.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 sídlem: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  <w:t>Pražákova 1000/60, 619 00, Brno, Česká republika</w:t>
      </w:r>
    </w:p>
    <w:p w:rsidR="00A11B9A" w:rsidRPr="009B28FA" w:rsidRDefault="00A11B9A" w:rsidP="00A11B9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0"/>
        </w:rPr>
      </w:pPr>
      <w:r w:rsidRPr="009B28FA">
        <w:rPr>
          <w:rFonts w:asciiTheme="minorHAnsi" w:hAnsiTheme="minorHAnsi"/>
          <w:sz w:val="20"/>
        </w:rPr>
        <w:t>zapsaná:</w:t>
      </w:r>
      <w:r w:rsidRPr="009B28FA">
        <w:rPr>
          <w:rFonts w:asciiTheme="minorHAnsi" w:hAnsiTheme="minorHAnsi"/>
          <w:sz w:val="20"/>
        </w:rPr>
        <w:tab/>
      </w:r>
      <w:r w:rsidRPr="009B28FA">
        <w:rPr>
          <w:rFonts w:asciiTheme="minorHAnsi" w:hAnsiTheme="minorHAnsi"/>
          <w:sz w:val="20"/>
        </w:rPr>
        <w:tab/>
      </w:r>
      <w:r w:rsidRPr="009B28FA">
        <w:rPr>
          <w:rFonts w:asciiTheme="minorHAnsi" w:hAnsiTheme="minorHAnsi"/>
          <w:sz w:val="20"/>
        </w:rPr>
        <w:tab/>
        <w:t>v OR u Krajského soudu v Brně, oddíl C, vložka 59455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zastoupena</w:t>
      </w:r>
      <w:r w:rsidRPr="009B28FA">
        <w:rPr>
          <w:rFonts w:asciiTheme="minorHAnsi" w:hAnsiTheme="minorHAnsi"/>
          <w:sz w:val="20"/>
          <w:szCs w:val="20"/>
        </w:rPr>
        <w:t>:</w:t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>Mgr. Michal</w:t>
      </w:r>
      <w:r>
        <w:rPr>
          <w:rFonts w:asciiTheme="minorHAnsi" w:hAnsiTheme="minorHAnsi"/>
          <w:sz w:val="20"/>
          <w:szCs w:val="20"/>
        </w:rPr>
        <w:t>em</w:t>
      </w:r>
      <w:r w:rsidRPr="009B28FA">
        <w:rPr>
          <w:rFonts w:asciiTheme="minorHAnsi" w:hAnsiTheme="minorHAnsi"/>
          <w:sz w:val="20"/>
          <w:szCs w:val="20"/>
        </w:rPr>
        <w:t xml:space="preserve"> Boháč</w:t>
      </w:r>
      <w:r>
        <w:rPr>
          <w:rFonts w:asciiTheme="minorHAnsi" w:hAnsiTheme="minorHAnsi"/>
          <w:sz w:val="20"/>
          <w:szCs w:val="20"/>
        </w:rPr>
        <w:t>em</w:t>
      </w:r>
      <w:r w:rsidRPr="009B28FA">
        <w:rPr>
          <w:rFonts w:asciiTheme="minorHAnsi" w:hAnsiTheme="minorHAnsi"/>
          <w:sz w:val="20"/>
          <w:szCs w:val="20"/>
        </w:rPr>
        <w:t>, Ph.D.</w:t>
      </w:r>
      <w:r>
        <w:rPr>
          <w:rFonts w:asciiTheme="minorHAnsi" w:hAnsiTheme="minorHAnsi"/>
          <w:sz w:val="20"/>
          <w:szCs w:val="20"/>
        </w:rPr>
        <w:t>, jednatelem</w:t>
      </w:r>
      <w:r w:rsidRPr="009B28FA">
        <w:rPr>
          <w:rFonts w:asciiTheme="minorHAnsi" w:hAnsiTheme="minorHAnsi"/>
          <w:sz w:val="20"/>
          <w:szCs w:val="20"/>
        </w:rPr>
        <w:t xml:space="preserve"> 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IČ: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  <w:t>28297211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DIČ: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  <w:t>CZ28297211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bankovní </w:t>
      </w:r>
      <w:proofErr w:type="gramStart"/>
      <w:r>
        <w:rPr>
          <w:rFonts w:asciiTheme="minorHAnsi" w:hAnsiTheme="minorHAnsi"/>
          <w:sz w:val="20"/>
          <w:szCs w:val="20"/>
        </w:rPr>
        <w:t>spojení :</w:t>
      </w:r>
      <w:r w:rsidRPr="009B28FA">
        <w:rPr>
          <w:rFonts w:asciiTheme="minorHAnsi" w:hAnsiTheme="minorHAnsi"/>
          <w:sz w:val="20"/>
          <w:szCs w:val="20"/>
        </w:rPr>
        <w:tab/>
      </w:r>
      <w:proofErr w:type="spellStart"/>
      <w:r w:rsidRPr="00661208">
        <w:rPr>
          <w:rFonts w:asciiTheme="minorHAnsi" w:hAnsiTheme="minorHAnsi"/>
          <w:sz w:val="20"/>
          <w:szCs w:val="20"/>
        </w:rPr>
        <w:t>Deutsche</w:t>
      </w:r>
      <w:proofErr w:type="spellEnd"/>
      <w:proofErr w:type="gramEnd"/>
      <w:r w:rsidRPr="00661208">
        <w:rPr>
          <w:rFonts w:asciiTheme="minorHAnsi" w:hAnsiTheme="minorHAnsi"/>
          <w:sz w:val="20"/>
          <w:szCs w:val="20"/>
        </w:rPr>
        <w:t xml:space="preserve"> Bank AG, pobočka Praha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9B28FA">
        <w:rPr>
          <w:rFonts w:asciiTheme="minorHAnsi" w:hAnsiTheme="minorHAnsi"/>
          <w:sz w:val="20"/>
          <w:szCs w:val="20"/>
        </w:rPr>
        <w:t>č.ú</w:t>
      </w:r>
      <w:proofErr w:type="spellEnd"/>
      <w:r w:rsidRPr="009B28FA">
        <w:rPr>
          <w:rFonts w:asciiTheme="minorHAnsi" w:hAnsiTheme="minorHAnsi"/>
          <w:sz w:val="20"/>
          <w:szCs w:val="20"/>
        </w:rPr>
        <w:t>.</w:t>
      </w:r>
      <w:proofErr w:type="gramEnd"/>
      <w:r>
        <w:rPr>
          <w:rFonts w:asciiTheme="minorHAnsi" w:hAnsiTheme="minorHAnsi"/>
          <w:sz w:val="20"/>
          <w:szCs w:val="20"/>
        </w:rPr>
        <w:t xml:space="preserve"> (CZK):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661208">
        <w:rPr>
          <w:rFonts w:asciiTheme="minorHAnsi" w:hAnsiTheme="minorHAnsi"/>
          <w:sz w:val="20"/>
          <w:szCs w:val="20"/>
        </w:rPr>
        <w:t>3158200006/7910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720775" w:rsidRDefault="00A11B9A" w:rsidP="00A11B9A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>kontaktní osoba: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  <w:t>SERVIS: Ing. David Burian,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>OBCHOD:</w:t>
      </w:r>
      <w:r>
        <w:rPr>
          <w:rFonts w:asciiTheme="minorHAnsi" w:hAnsiTheme="minorHAnsi"/>
          <w:sz w:val="20"/>
          <w:szCs w:val="20"/>
        </w:rPr>
        <w:t xml:space="preserve"> </w:t>
      </w:r>
      <w:r w:rsidRPr="007207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Ing</w:t>
      </w:r>
      <w:r w:rsidRPr="00720775">
        <w:rPr>
          <w:rFonts w:asciiTheme="minorHAnsi" w:hAnsiTheme="minorHAnsi"/>
          <w:sz w:val="20"/>
          <w:szCs w:val="20"/>
        </w:rPr>
        <w:t xml:space="preserve">. Eva </w:t>
      </w:r>
      <w:proofErr w:type="spellStart"/>
      <w:r w:rsidRPr="00720775">
        <w:rPr>
          <w:rFonts w:asciiTheme="minorHAnsi" w:hAnsiTheme="minorHAnsi"/>
          <w:sz w:val="20"/>
          <w:szCs w:val="20"/>
        </w:rPr>
        <w:t>Frydrychovská</w:t>
      </w:r>
      <w:proofErr w:type="spellEnd"/>
    </w:p>
    <w:p w:rsidR="00A11B9A" w:rsidRPr="00720775" w:rsidRDefault="00A11B9A" w:rsidP="00A11B9A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 xml:space="preserve">mob. telefon: 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  <w:t>+420</w:t>
      </w:r>
      <w:r>
        <w:rPr>
          <w:rFonts w:asciiTheme="minorHAnsi" w:hAnsiTheme="minorHAnsi"/>
          <w:sz w:val="20"/>
          <w:szCs w:val="20"/>
        </w:rPr>
        <w:t xml:space="preserve"> 733 351</w:t>
      </w:r>
      <w:r w:rsidRPr="0072077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541</w:t>
      </w:r>
      <w:r w:rsidRPr="00720775">
        <w:rPr>
          <w:rFonts w:asciiTheme="minorHAnsi" w:hAnsiTheme="minorHAnsi"/>
          <w:sz w:val="20"/>
          <w:szCs w:val="20"/>
        </w:rPr>
        <w:t>,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  <w:t>+420 702 043 057</w:t>
      </w:r>
    </w:p>
    <w:p w:rsidR="00A11B9A" w:rsidRPr="009B28FA" w:rsidRDefault="00A11B9A" w:rsidP="00A11B9A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 xml:space="preserve">tel. </w:t>
      </w:r>
      <w:proofErr w:type="spellStart"/>
      <w:r w:rsidRPr="00720775">
        <w:rPr>
          <w:rFonts w:asciiTheme="minorHAnsi" w:hAnsiTheme="minorHAnsi"/>
          <w:sz w:val="20"/>
          <w:szCs w:val="20"/>
        </w:rPr>
        <w:t>office</w:t>
      </w:r>
      <w:proofErr w:type="spellEnd"/>
      <w:r w:rsidRPr="00720775">
        <w:rPr>
          <w:rFonts w:asciiTheme="minorHAnsi" w:hAnsiTheme="minorHAnsi"/>
          <w:sz w:val="20"/>
          <w:szCs w:val="20"/>
        </w:rPr>
        <w:t>/fax: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  <w:t>+420 544 526 988, +420 544 526 989</w:t>
      </w:r>
    </w:p>
    <w:p w:rsidR="00A11B9A" w:rsidRPr="009B28FA" w:rsidRDefault="00A11B9A" w:rsidP="00A11B9A">
      <w:pPr>
        <w:pStyle w:val="dka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e-mail: 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hyperlink r:id="rId8" w:history="1">
        <w:r w:rsidRPr="00216CB8">
          <w:rPr>
            <w:rStyle w:val="Hypertextovodkaz"/>
            <w:rFonts w:asciiTheme="minorHAnsi" w:hAnsiTheme="minorHAnsi"/>
            <w:sz w:val="20"/>
            <w:szCs w:val="20"/>
          </w:rPr>
          <w:t>servis@bruker.com</w:t>
        </w:r>
      </w:hyperlink>
      <w:r>
        <w:rPr>
          <w:rFonts w:asciiTheme="minorHAnsi" w:hAnsiTheme="minorHAnsi"/>
          <w:sz w:val="20"/>
          <w:szCs w:val="20"/>
        </w:rPr>
        <w:t xml:space="preserve">, </w:t>
      </w:r>
      <w:hyperlink r:id="rId9" w:history="1">
        <w:r w:rsidRPr="00216CB8">
          <w:rPr>
            <w:rStyle w:val="Hypertextovodkaz"/>
            <w:rFonts w:asciiTheme="minorHAnsi" w:hAnsiTheme="minorHAnsi"/>
            <w:sz w:val="20"/>
            <w:szCs w:val="20"/>
          </w:rPr>
          <w:t>obchod@bruker.com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na straně druhé (dále jen „</w:t>
      </w:r>
      <w:r w:rsidRPr="009B28FA">
        <w:rPr>
          <w:rFonts w:asciiTheme="minorHAnsi" w:hAnsiTheme="minorHAnsi"/>
          <w:b/>
          <w:bCs/>
          <w:sz w:val="20"/>
          <w:szCs w:val="20"/>
        </w:rPr>
        <w:t>dodavatel</w:t>
      </w:r>
      <w:r w:rsidRPr="009B28FA">
        <w:rPr>
          <w:rFonts w:asciiTheme="minorHAnsi" w:hAnsiTheme="minorHAnsi"/>
          <w:sz w:val="20"/>
          <w:szCs w:val="20"/>
        </w:rPr>
        <w:t>“)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jc w:val="both"/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 w:rsidRPr="009B28FA">
        <w:rPr>
          <w:rFonts w:asciiTheme="minorHAnsi" w:hAnsiTheme="minorHAnsi"/>
          <w:b/>
          <w:bCs/>
          <w:sz w:val="20"/>
        </w:rPr>
        <w:t>čl. II.</w:t>
      </w:r>
    </w:p>
    <w:p w:rsidR="00A11B9A" w:rsidRPr="00DE3090" w:rsidRDefault="00A11B9A" w:rsidP="00A11B9A">
      <w:pPr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  Předmět smlouvy</w:t>
      </w:r>
    </w:p>
    <w:p w:rsidR="00A11B9A" w:rsidRDefault="00A11B9A" w:rsidP="00A11B9A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 w:rsidRPr="00A06642">
        <w:rPr>
          <w:rFonts w:asciiTheme="minorHAnsi" w:hAnsiTheme="minorHAnsi"/>
          <w:sz w:val="20"/>
          <w:szCs w:val="20"/>
        </w:rPr>
        <w:t xml:space="preserve">Předmětem této smlouvy je závazek dodavatele poskytnout objednateli </w:t>
      </w:r>
      <w:r>
        <w:rPr>
          <w:rFonts w:asciiTheme="minorHAnsi" w:hAnsiTheme="minorHAnsi"/>
          <w:sz w:val="20"/>
          <w:szCs w:val="20"/>
        </w:rPr>
        <w:t>opravu  </w:t>
      </w:r>
      <w:r w:rsidRPr="00A06642">
        <w:rPr>
          <w:rFonts w:asciiTheme="minorHAnsi" w:hAnsiTheme="minorHAnsi"/>
          <w:sz w:val="20"/>
          <w:szCs w:val="20"/>
        </w:rPr>
        <w:t>přístroj</w:t>
      </w:r>
      <w:r>
        <w:rPr>
          <w:rFonts w:asciiTheme="minorHAnsi" w:hAnsiTheme="minorHAnsi"/>
          <w:sz w:val="20"/>
          <w:szCs w:val="20"/>
        </w:rPr>
        <w:t>e</w:t>
      </w:r>
      <w:r w:rsidRPr="00A0664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06642">
        <w:rPr>
          <w:rFonts w:asciiTheme="minorHAnsi" w:hAnsiTheme="minorHAnsi"/>
          <w:sz w:val="20"/>
          <w:szCs w:val="20"/>
        </w:rPr>
        <w:t>Bruker</w:t>
      </w:r>
      <w:proofErr w:type="spellEnd"/>
      <w:r w:rsidRPr="00A06642">
        <w:rPr>
          <w:rFonts w:asciiTheme="minorHAnsi" w:hAnsiTheme="minorHAnsi"/>
          <w:sz w:val="20"/>
          <w:szCs w:val="20"/>
        </w:rPr>
        <w:t xml:space="preserve"> </w:t>
      </w:r>
      <w:r w:rsidRPr="005B3F82"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MicrOTOF</w:t>
      </w:r>
      <w:proofErr w:type="spellEnd"/>
      <w:r>
        <w:rPr>
          <w:rFonts w:asciiTheme="minorHAnsi" w:hAnsiTheme="minorHAnsi"/>
          <w:sz w:val="20"/>
          <w:szCs w:val="20"/>
        </w:rPr>
        <w:t xml:space="preserve">-Q III </w:t>
      </w:r>
      <w:r w:rsidRPr="00A06642">
        <w:rPr>
          <w:rFonts w:asciiTheme="minorHAnsi" w:hAnsiTheme="minorHAnsi"/>
          <w:sz w:val="20"/>
          <w:szCs w:val="20"/>
        </w:rPr>
        <w:t xml:space="preserve">(výrobní číslo: </w:t>
      </w:r>
      <w:r w:rsidRPr="005B3F82">
        <w:rPr>
          <w:rFonts w:asciiTheme="minorHAnsi" w:hAnsiTheme="minorHAnsi"/>
          <w:sz w:val="20"/>
          <w:szCs w:val="20"/>
        </w:rPr>
        <w:t xml:space="preserve">SN: </w:t>
      </w:r>
      <w:r>
        <w:rPr>
          <w:rFonts w:asciiTheme="minorHAnsi" w:hAnsiTheme="minorHAnsi"/>
          <w:sz w:val="20"/>
          <w:szCs w:val="20"/>
        </w:rPr>
        <w:t>228888.20439_PO 207/12</w:t>
      </w:r>
      <w:r w:rsidRPr="00A06642">
        <w:rPr>
          <w:rFonts w:asciiTheme="minorHAnsi" w:hAnsiTheme="minorHAnsi"/>
          <w:sz w:val="20"/>
          <w:szCs w:val="20"/>
        </w:rPr>
        <w:t xml:space="preserve">, dále jen </w:t>
      </w:r>
      <w:r w:rsidRPr="00A06642">
        <w:rPr>
          <w:rFonts w:asciiTheme="minorHAnsi" w:hAnsiTheme="minorHAnsi"/>
          <w:b/>
          <w:sz w:val="20"/>
          <w:szCs w:val="20"/>
        </w:rPr>
        <w:t>„</w:t>
      </w:r>
      <w:r w:rsidRPr="00A06642">
        <w:rPr>
          <w:rFonts w:asciiTheme="minorHAnsi" w:hAnsiTheme="minorHAnsi"/>
          <w:sz w:val="20"/>
          <w:szCs w:val="20"/>
        </w:rPr>
        <w:t>zařízení</w:t>
      </w:r>
      <w:r w:rsidRPr="00A06642">
        <w:rPr>
          <w:rFonts w:asciiTheme="minorHAnsi" w:hAnsiTheme="minorHAnsi"/>
          <w:b/>
          <w:sz w:val="20"/>
          <w:szCs w:val="20"/>
        </w:rPr>
        <w:t>“</w:t>
      </w:r>
      <w:r>
        <w:rPr>
          <w:rFonts w:asciiTheme="minorHAnsi" w:hAnsiTheme="minorHAnsi"/>
          <w:b/>
          <w:sz w:val="20"/>
          <w:szCs w:val="20"/>
        </w:rPr>
        <w:t>)</w:t>
      </w:r>
      <w:r w:rsidRPr="00A06642">
        <w:rPr>
          <w:rFonts w:asciiTheme="minorHAnsi" w:hAnsiTheme="minorHAnsi"/>
          <w:b/>
          <w:sz w:val="20"/>
          <w:szCs w:val="20"/>
        </w:rPr>
        <w:t>,</w:t>
      </w:r>
      <w:r w:rsidRPr="00A06642">
        <w:rPr>
          <w:rFonts w:asciiTheme="minorHAnsi" w:hAnsiTheme="minorHAnsi"/>
          <w:sz w:val="20"/>
          <w:szCs w:val="20"/>
        </w:rPr>
        <w:t xml:space="preserve"> a závazek objednatele zaplatit dodavateli za tuto </w:t>
      </w:r>
      <w:r>
        <w:rPr>
          <w:rFonts w:asciiTheme="minorHAnsi" w:hAnsiTheme="minorHAnsi"/>
          <w:sz w:val="20"/>
          <w:szCs w:val="20"/>
        </w:rPr>
        <w:t>opravu</w:t>
      </w:r>
      <w:r w:rsidRPr="00A0664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cenu za </w:t>
      </w:r>
      <w:r w:rsidRPr="00A06642">
        <w:rPr>
          <w:rFonts w:asciiTheme="minorHAnsi" w:hAnsiTheme="minorHAnsi"/>
          <w:sz w:val="20"/>
          <w:szCs w:val="20"/>
        </w:rPr>
        <w:t>podmínek stanovených touto smlouvou.</w:t>
      </w:r>
    </w:p>
    <w:p w:rsidR="00A11B9A" w:rsidRDefault="00A11B9A" w:rsidP="00A11B9A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 w:rsidRPr="00A06642">
        <w:rPr>
          <w:rFonts w:asciiTheme="minorHAnsi" w:hAnsiTheme="minorHAnsi"/>
          <w:sz w:val="20"/>
          <w:szCs w:val="20"/>
        </w:rPr>
        <w:t xml:space="preserve">Předmětem plnění této smlouvy je </w:t>
      </w:r>
      <w:r>
        <w:rPr>
          <w:rFonts w:asciiTheme="minorHAnsi" w:hAnsiTheme="minorHAnsi"/>
          <w:sz w:val="20"/>
          <w:szCs w:val="20"/>
        </w:rPr>
        <w:t xml:space="preserve">oprava výše uvedeného zařízení, spočívající v dodání nové </w:t>
      </w:r>
      <w:proofErr w:type="spellStart"/>
      <w:r>
        <w:rPr>
          <w:rFonts w:asciiTheme="minorHAnsi" w:hAnsiTheme="minorHAnsi"/>
          <w:sz w:val="20"/>
          <w:szCs w:val="20"/>
        </w:rPr>
        <w:t>turbopumpy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Pr="00242E11">
        <w:rPr>
          <w:rFonts w:asciiTheme="minorHAnsi" w:hAnsiTheme="minorHAnsi"/>
          <w:sz w:val="20"/>
          <w:szCs w:val="20"/>
        </w:rPr>
        <w:t>TMH 261-250-030-PX</w:t>
      </w:r>
      <w:r>
        <w:rPr>
          <w:rFonts w:asciiTheme="minorHAnsi" w:hAnsiTheme="minorHAnsi"/>
          <w:sz w:val="20"/>
          <w:szCs w:val="20"/>
        </w:rPr>
        <w:t>, její instalace servisním technikem dodavatele a vyzkoušení funkčnosti nainstalovaného zařízení</w:t>
      </w:r>
      <w:r w:rsidRPr="00D0670E">
        <w:rPr>
          <w:rFonts w:asciiTheme="minorHAnsi" w:hAnsiTheme="minorHAnsi"/>
          <w:sz w:val="20"/>
          <w:szCs w:val="20"/>
        </w:rPr>
        <w:t>.</w:t>
      </w:r>
    </w:p>
    <w:p w:rsidR="00A11B9A" w:rsidRPr="00D0670E" w:rsidRDefault="00A11B9A" w:rsidP="00A11B9A">
      <w:pPr>
        <w:pStyle w:val="Odstavecseseznamem"/>
        <w:numPr>
          <w:ilvl w:val="0"/>
          <w:numId w:val="2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Místo plnění se nachází na adrese sídla objednatele.</w:t>
      </w:r>
    </w:p>
    <w:p w:rsidR="00A11B9A" w:rsidRPr="00AB5640" w:rsidRDefault="00A11B9A" w:rsidP="00A11B9A">
      <w:pPr>
        <w:numPr>
          <w:ilvl w:val="0"/>
          <w:numId w:val="2"/>
        </w:numPr>
        <w:tabs>
          <w:tab w:val="clear" w:pos="360"/>
        </w:tabs>
        <w:spacing w:after="120" w:line="264" w:lineRule="auto"/>
        <w:ind w:hanging="284"/>
        <w:jc w:val="both"/>
        <w:rPr>
          <w:rFonts w:asciiTheme="minorHAnsi" w:hAnsiTheme="minorHAnsi"/>
          <w:sz w:val="20"/>
          <w:szCs w:val="20"/>
        </w:rPr>
      </w:pPr>
      <w:r w:rsidRPr="00AB5640">
        <w:rPr>
          <w:rFonts w:asciiTheme="minorHAnsi" w:hAnsiTheme="minorHAnsi"/>
          <w:sz w:val="20"/>
          <w:szCs w:val="20"/>
        </w:rPr>
        <w:t xml:space="preserve">Tato smlouva se uzavírá </w:t>
      </w:r>
      <w:r>
        <w:rPr>
          <w:rFonts w:asciiTheme="minorHAnsi" w:hAnsiTheme="minorHAnsi"/>
          <w:sz w:val="20"/>
          <w:szCs w:val="20"/>
        </w:rPr>
        <w:t xml:space="preserve">na dobu určitou, a to </w:t>
      </w:r>
      <w:r w:rsidRPr="00AB5640">
        <w:rPr>
          <w:rFonts w:asciiTheme="minorHAnsi" w:hAnsiTheme="minorHAnsi"/>
          <w:sz w:val="20"/>
          <w:szCs w:val="20"/>
        </w:rPr>
        <w:t>s platností do 31. 12. 2016.</w:t>
      </w:r>
    </w:p>
    <w:p w:rsidR="00A11B9A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11B9A" w:rsidRPr="009B28FA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čl. III.</w:t>
      </w:r>
    </w:p>
    <w:p w:rsidR="00A11B9A" w:rsidRPr="00CF4C66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Povinnosti dodavatele</w:t>
      </w:r>
    </w:p>
    <w:p w:rsidR="00A11B9A" w:rsidRPr="00CF4C66" w:rsidRDefault="00A11B9A" w:rsidP="00A11B9A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Dodavatel poskytne objednateli </w:t>
      </w:r>
      <w:r>
        <w:rPr>
          <w:rFonts w:asciiTheme="minorHAnsi" w:hAnsiTheme="minorHAnsi"/>
          <w:sz w:val="20"/>
          <w:szCs w:val="20"/>
        </w:rPr>
        <w:t xml:space="preserve">veškeré servisní služby a </w:t>
      </w:r>
      <w:r w:rsidRPr="009B28FA">
        <w:rPr>
          <w:rFonts w:asciiTheme="minorHAnsi" w:hAnsiTheme="minorHAnsi"/>
          <w:sz w:val="20"/>
          <w:szCs w:val="20"/>
        </w:rPr>
        <w:t>v </w:t>
      </w:r>
      <w:r>
        <w:rPr>
          <w:rFonts w:asciiTheme="minorHAnsi" w:hAnsiTheme="minorHAnsi"/>
          <w:sz w:val="20"/>
          <w:szCs w:val="20"/>
        </w:rPr>
        <w:t>dohodnutém</w:t>
      </w:r>
      <w:r w:rsidRPr="009B28FA">
        <w:rPr>
          <w:rFonts w:asciiTheme="minorHAnsi" w:hAnsiTheme="minorHAnsi"/>
          <w:sz w:val="20"/>
          <w:szCs w:val="20"/>
        </w:rPr>
        <w:t xml:space="preserve"> rozsahu</w:t>
      </w:r>
      <w:r>
        <w:rPr>
          <w:rFonts w:asciiTheme="minorHAnsi" w:hAnsiTheme="minorHAnsi"/>
          <w:sz w:val="20"/>
          <w:szCs w:val="20"/>
        </w:rPr>
        <w:t xml:space="preserve"> pro bezchybné zabezpečení</w:t>
      </w:r>
      <w:r w:rsidRPr="009B28FA">
        <w:rPr>
          <w:rFonts w:asciiTheme="minorHAnsi" w:hAnsiTheme="minorHAnsi"/>
          <w:sz w:val="20"/>
          <w:szCs w:val="20"/>
        </w:rPr>
        <w:t xml:space="preserve"> provozu </w:t>
      </w:r>
      <w:r>
        <w:rPr>
          <w:rFonts w:asciiTheme="minorHAnsi" w:hAnsiTheme="minorHAnsi"/>
          <w:sz w:val="20"/>
          <w:szCs w:val="20"/>
        </w:rPr>
        <w:t xml:space="preserve">zařízení ve lhůtě stanovené v čl. II. odst. 3 </w:t>
      </w:r>
      <w:proofErr w:type="gramStart"/>
      <w:r>
        <w:rPr>
          <w:rFonts w:asciiTheme="minorHAnsi" w:hAnsiTheme="minorHAnsi"/>
          <w:sz w:val="20"/>
          <w:szCs w:val="20"/>
        </w:rPr>
        <w:t>této</w:t>
      </w:r>
      <w:proofErr w:type="gramEnd"/>
      <w:r>
        <w:rPr>
          <w:rFonts w:asciiTheme="minorHAnsi" w:hAnsiTheme="minorHAnsi"/>
          <w:sz w:val="20"/>
          <w:szCs w:val="20"/>
        </w:rPr>
        <w:t xml:space="preserve"> smlouvy</w:t>
      </w:r>
      <w:r w:rsidRPr="009B28FA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A11B9A" w:rsidRPr="00CF4C66" w:rsidRDefault="00A11B9A" w:rsidP="00A11B9A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Dodavatel se zavazuje provádět veškeré dohodnuté služby pouze vlastními, proškolenými a certifikovanými servisními techniky, nebo po vzájemné dohodě také proškolenými techniky třetí strany.</w:t>
      </w:r>
      <w:r w:rsidRPr="00D92738">
        <w:rPr>
          <w:rFonts w:asciiTheme="minorHAnsi" w:hAnsiTheme="minorHAnsi"/>
          <w:sz w:val="20"/>
          <w:szCs w:val="20"/>
        </w:rPr>
        <w:t xml:space="preserve"> Veškeré provedené práce dodavatele budou převzaty odpovědným pracovníkem objednatele a budou po</w:t>
      </w:r>
      <w:r>
        <w:rPr>
          <w:rFonts w:asciiTheme="minorHAnsi" w:hAnsiTheme="minorHAnsi"/>
          <w:sz w:val="20"/>
          <w:szCs w:val="20"/>
        </w:rPr>
        <w:t>tvrzeny v Předávacím protokolu nebo Servisním reportu</w:t>
      </w:r>
      <w:r w:rsidRPr="00D92738">
        <w:rPr>
          <w:rFonts w:asciiTheme="minorHAnsi" w:hAnsiTheme="minorHAnsi"/>
          <w:sz w:val="20"/>
          <w:szCs w:val="20"/>
        </w:rPr>
        <w:t>.</w:t>
      </w:r>
    </w:p>
    <w:p w:rsidR="00A11B9A" w:rsidRPr="00CF4C66" w:rsidRDefault="00A11B9A" w:rsidP="00A11B9A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>Dodavatel prohlašuje, že má uzavřeno pojištění pro případ prokazatelného poškození zařízení v majetku objednatele nebo způsobení jiných škod objednateli servisním zásahem technika, ze kterého je možné uhradit případnou škodu vzniklou jeho činností.</w:t>
      </w:r>
    </w:p>
    <w:p w:rsidR="00A11B9A" w:rsidRPr="00CF4C66" w:rsidRDefault="00A11B9A" w:rsidP="00A11B9A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Detailní rozsah služeb poskytovaných v rámci této smlouvy a případně i seznam zahrnutých náhradních dílů a spotřebního materiálu je detailně popsán v příloze č. 1. této smlouvy a dále se řídí všeobecnými obchodními podmínkami dodavatele uvedenými na webu dodavatele </w:t>
      </w:r>
      <w:hyperlink r:id="rId10" w:history="1">
        <w:r w:rsidRPr="00195C78">
          <w:rPr>
            <w:rStyle w:val="Hypertextovodkaz"/>
            <w:rFonts w:asciiTheme="minorHAnsi" w:hAnsiTheme="minorHAnsi"/>
            <w:sz w:val="20"/>
            <w:szCs w:val="20"/>
          </w:rPr>
          <w:t>http://www.bruker-sro.cz/images/obchodni_podminky.pdf</w:t>
        </w:r>
      </w:hyperlink>
      <w:r>
        <w:rPr>
          <w:rFonts w:asciiTheme="minorHAnsi" w:hAnsiTheme="minorHAnsi"/>
          <w:sz w:val="20"/>
          <w:szCs w:val="20"/>
        </w:rPr>
        <w:t>.</w:t>
      </w:r>
      <w:r w:rsidRPr="0080614C">
        <w:t xml:space="preserve"> </w:t>
      </w:r>
    </w:p>
    <w:p w:rsidR="00A11B9A" w:rsidRDefault="00A11B9A" w:rsidP="00A11B9A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Všechny </w:t>
      </w:r>
      <w:r w:rsidRPr="0080614C">
        <w:rPr>
          <w:rFonts w:asciiTheme="minorHAnsi" w:hAnsiTheme="minorHAnsi"/>
          <w:sz w:val="20"/>
          <w:szCs w:val="20"/>
        </w:rPr>
        <w:t xml:space="preserve">případné </w:t>
      </w:r>
      <w:r>
        <w:rPr>
          <w:rFonts w:asciiTheme="minorHAnsi" w:hAnsiTheme="minorHAnsi"/>
          <w:sz w:val="20"/>
          <w:szCs w:val="20"/>
        </w:rPr>
        <w:t xml:space="preserve">servisní </w:t>
      </w:r>
      <w:r w:rsidRPr="0080614C">
        <w:rPr>
          <w:rFonts w:asciiTheme="minorHAnsi" w:hAnsiTheme="minorHAnsi"/>
          <w:sz w:val="20"/>
          <w:szCs w:val="20"/>
        </w:rPr>
        <w:t xml:space="preserve">práce </w:t>
      </w:r>
      <w:r>
        <w:rPr>
          <w:rFonts w:asciiTheme="minorHAnsi" w:hAnsiTheme="minorHAnsi"/>
          <w:sz w:val="20"/>
          <w:szCs w:val="20"/>
        </w:rPr>
        <w:t xml:space="preserve">a cesty provedené po dohodě smluvních stran </w:t>
      </w:r>
      <w:r w:rsidRPr="0080614C">
        <w:rPr>
          <w:rFonts w:asciiTheme="minorHAnsi" w:hAnsiTheme="minorHAnsi"/>
          <w:sz w:val="20"/>
          <w:szCs w:val="20"/>
        </w:rPr>
        <w:t xml:space="preserve">nad rámec </w:t>
      </w:r>
      <w:r>
        <w:rPr>
          <w:rFonts w:asciiTheme="minorHAnsi" w:hAnsiTheme="minorHAnsi"/>
          <w:sz w:val="20"/>
          <w:szCs w:val="20"/>
        </w:rPr>
        <w:t xml:space="preserve">této smlouvy </w:t>
      </w:r>
      <w:r w:rsidRPr="00720775">
        <w:rPr>
          <w:rFonts w:asciiTheme="minorHAnsi" w:hAnsiTheme="minorHAnsi"/>
          <w:sz w:val="20"/>
          <w:szCs w:val="20"/>
        </w:rPr>
        <w:t>a stejně tak všechny náhradní díly a spotřební materiál v n</w:t>
      </w:r>
      <w:r>
        <w:rPr>
          <w:rFonts w:asciiTheme="minorHAnsi" w:hAnsiTheme="minorHAnsi"/>
          <w:sz w:val="20"/>
          <w:szCs w:val="20"/>
        </w:rPr>
        <w:t>í</w:t>
      </w:r>
      <w:r w:rsidRPr="00720775">
        <w:rPr>
          <w:rFonts w:asciiTheme="minorHAnsi" w:hAnsiTheme="minorHAnsi"/>
          <w:sz w:val="20"/>
          <w:szCs w:val="20"/>
        </w:rPr>
        <w:t xml:space="preserve"> nezahrnuté, </w:t>
      </w:r>
      <w:r>
        <w:rPr>
          <w:rFonts w:asciiTheme="minorHAnsi" w:hAnsiTheme="minorHAnsi"/>
          <w:sz w:val="20"/>
          <w:szCs w:val="20"/>
        </w:rPr>
        <w:t>které byly použité po </w:t>
      </w:r>
      <w:r w:rsidRPr="00720775">
        <w:rPr>
          <w:rFonts w:asciiTheme="minorHAnsi" w:hAnsiTheme="minorHAnsi"/>
          <w:sz w:val="20"/>
          <w:szCs w:val="20"/>
        </w:rPr>
        <w:t>dohodě s objednatelem</w:t>
      </w:r>
      <w:r>
        <w:rPr>
          <w:rFonts w:asciiTheme="minorHAnsi" w:hAnsiTheme="minorHAnsi"/>
          <w:sz w:val="20"/>
          <w:szCs w:val="20"/>
        </w:rPr>
        <w:t xml:space="preserve"> a jsou zaznamenány v Servisním reportu,</w:t>
      </w:r>
      <w:r w:rsidRPr="0080614C">
        <w:rPr>
          <w:rFonts w:asciiTheme="minorHAnsi" w:hAnsiTheme="minorHAnsi"/>
          <w:sz w:val="20"/>
          <w:szCs w:val="20"/>
        </w:rPr>
        <w:t xml:space="preserve"> budou </w:t>
      </w:r>
      <w:r>
        <w:rPr>
          <w:rFonts w:asciiTheme="minorHAnsi" w:hAnsiTheme="minorHAnsi"/>
          <w:sz w:val="20"/>
          <w:szCs w:val="20"/>
        </w:rPr>
        <w:t xml:space="preserve">dodatečně </w:t>
      </w:r>
      <w:r w:rsidRPr="0080614C">
        <w:rPr>
          <w:rFonts w:asciiTheme="minorHAnsi" w:hAnsiTheme="minorHAnsi"/>
          <w:sz w:val="20"/>
          <w:szCs w:val="20"/>
        </w:rPr>
        <w:t xml:space="preserve">fakturovány </w:t>
      </w:r>
      <w:r>
        <w:rPr>
          <w:rFonts w:asciiTheme="minorHAnsi" w:hAnsiTheme="minorHAnsi"/>
          <w:sz w:val="20"/>
          <w:szCs w:val="20"/>
        </w:rPr>
        <w:t>objednateli dle aktuálních ceníkových cen dodavatele a to včetně případných dopravních nákladů</w:t>
      </w:r>
      <w:r w:rsidRPr="0080614C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Ceny náhradních dílů budou objednateli oznámeny na obchodním oddělení na emailu nebo telefonu uvedeném v hlavičce této smlouvy.</w:t>
      </w:r>
    </w:p>
    <w:p w:rsidR="00A11B9A" w:rsidRDefault="00A11B9A" w:rsidP="00A11B9A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Dodavatel není oprávněn fakturovat plnění nad rámec této smlouvy bez předchozího schválení objednatelem.</w:t>
      </w:r>
    </w:p>
    <w:p w:rsidR="00A11B9A" w:rsidRDefault="00A11B9A" w:rsidP="00A11B9A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Dodavatel je v prodlení v případě, že plnění dle této smlouvy neposkytne ve sjednané lhůtě. Dodavatel není oprávněn fakturovat plnění předmětu této smlouvy poskytnuté po sjednané lhůtě, jako plnění nad rámec této smlouvy.</w:t>
      </w:r>
    </w:p>
    <w:p w:rsidR="00A11B9A" w:rsidRPr="00CF4C66" w:rsidRDefault="00A11B9A" w:rsidP="00A11B9A">
      <w:pPr>
        <w:spacing w:after="120" w:line="264" w:lineRule="auto"/>
        <w:ind w:left="357"/>
        <w:jc w:val="both"/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čl. IV.</w:t>
      </w:r>
    </w:p>
    <w:p w:rsidR="00A11B9A" w:rsidRPr="009B28FA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 Povinnost objednatele</w:t>
      </w:r>
    </w:p>
    <w:p w:rsidR="00A11B9A" w:rsidRDefault="00A11B9A" w:rsidP="00A11B9A">
      <w:pPr>
        <w:pStyle w:val="Odstavecseseznamem"/>
        <w:numPr>
          <w:ilvl w:val="0"/>
          <w:numId w:val="5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Objednatel se zavazuje provozovat zařízení v souladu s obecnými technickými požadavky pro dané zařízení a to pouze proškolenými zaměstnanci a žádným způsobem neodborně nezasahovat do zařízení, stejně jako po dobu záruky.</w:t>
      </w:r>
    </w:p>
    <w:p w:rsidR="00A11B9A" w:rsidRPr="00661208" w:rsidRDefault="00A11B9A" w:rsidP="00A11B9A">
      <w:pPr>
        <w:pStyle w:val="Odstavecseseznamem"/>
        <w:numPr>
          <w:ilvl w:val="0"/>
          <w:numId w:val="5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661208">
        <w:rPr>
          <w:rFonts w:asciiTheme="minorHAnsi" w:hAnsiTheme="minorHAnsi" w:cs="Arial"/>
          <w:sz w:val="20"/>
          <w:szCs w:val="20"/>
        </w:rPr>
        <w:t>Objednatel se zavazuje provozovat zařízení za použití spotřebního materiálu doporučeného výrobcem zařízení.</w:t>
      </w:r>
    </w:p>
    <w:p w:rsidR="00A11B9A" w:rsidRPr="00CF4C66" w:rsidRDefault="00A11B9A" w:rsidP="00A11B9A">
      <w:pPr>
        <w:pStyle w:val="Odstavecseseznamem"/>
        <w:numPr>
          <w:ilvl w:val="0"/>
          <w:numId w:val="5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 xml:space="preserve">Objednatel </w:t>
      </w:r>
      <w:r>
        <w:rPr>
          <w:rFonts w:asciiTheme="minorHAnsi" w:hAnsiTheme="minorHAnsi" w:cs="Arial"/>
          <w:sz w:val="20"/>
          <w:szCs w:val="20"/>
        </w:rPr>
        <w:t xml:space="preserve">se zavazuje </w:t>
      </w:r>
      <w:r w:rsidRPr="009B28FA">
        <w:rPr>
          <w:rFonts w:asciiTheme="minorHAnsi" w:hAnsiTheme="minorHAnsi" w:cs="Arial"/>
          <w:sz w:val="20"/>
          <w:szCs w:val="20"/>
        </w:rPr>
        <w:t>poskytn</w:t>
      </w:r>
      <w:r>
        <w:rPr>
          <w:rFonts w:asciiTheme="minorHAnsi" w:hAnsiTheme="minorHAnsi" w:cs="Arial"/>
          <w:sz w:val="20"/>
          <w:szCs w:val="20"/>
        </w:rPr>
        <w:t>out</w:t>
      </w:r>
      <w:r w:rsidRPr="009B28FA">
        <w:rPr>
          <w:rFonts w:asciiTheme="minorHAnsi" w:hAnsiTheme="minorHAnsi" w:cs="Arial"/>
          <w:sz w:val="20"/>
          <w:szCs w:val="20"/>
        </w:rPr>
        <w:t xml:space="preserve"> dodavateli maximální součinnost </w:t>
      </w:r>
      <w:r w:rsidRPr="00661208">
        <w:rPr>
          <w:rFonts w:asciiTheme="minorHAnsi" w:hAnsiTheme="minorHAnsi" w:cs="Arial"/>
          <w:sz w:val="20"/>
          <w:szCs w:val="20"/>
        </w:rPr>
        <w:t>při řešení vzniklých situací</w:t>
      </w:r>
      <w:r w:rsidRPr="009C051C">
        <w:rPr>
          <w:rFonts w:asciiTheme="minorHAnsi" w:hAnsiTheme="minorHAnsi" w:cs="Arial"/>
          <w:sz w:val="20"/>
          <w:szCs w:val="20"/>
        </w:rPr>
        <w:t xml:space="preserve"> a </w:t>
      </w:r>
      <w:r>
        <w:rPr>
          <w:rFonts w:asciiTheme="minorHAnsi" w:hAnsiTheme="minorHAnsi" w:cs="Arial"/>
          <w:sz w:val="20"/>
          <w:szCs w:val="20"/>
        </w:rPr>
        <w:t>podat</w:t>
      </w:r>
      <w:r w:rsidRPr="009C051C">
        <w:rPr>
          <w:rFonts w:asciiTheme="minorHAnsi" w:hAnsiTheme="minorHAnsi" w:cs="Arial"/>
          <w:sz w:val="20"/>
          <w:szCs w:val="20"/>
        </w:rPr>
        <w:t xml:space="preserve"> dodavateli veškeré informace, potřebné k řádnému plnění </w:t>
      </w:r>
      <w:r>
        <w:rPr>
          <w:rFonts w:asciiTheme="minorHAnsi" w:hAnsiTheme="minorHAnsi" w:cs="Arial"/>
          <w:sz w:val="20"/>
          <w:szCs w:val="20"/>
        </w:rPr>
        <w:t>této</w:t>
      </w:r>
      <w:r w:rsidRPr="009C051C">
        <w:rPr>
          <w:rFonts w:asciiTheme="minorHAnsi" w:hAnsiTheme="minorHAnsi" w:cs="Arial"/>
          <w:sz w:val="20"/>
          <w:szCs w:val="20"/>
        </w:rPr>
        <w:t xml:space="preserve"> smlouvy</w:t>
      </w:r>
      <w:r>
        <w:rPr>
          <w:rFonts w:asciiTheme="minorHAnsi" w:hAnsiTheme="minorHAnsi" w:cs="Arial"/>
          <w:sz w:val="20"/>
          <w:szCs w:val="20"/>
        </w:rPr>
        <w:t>.</w:t>
      </w:r>
    </w:p>
    <w:p w:rsidR="00A11B9A" w:rsidRPr="004C7D0F" w:rsidRDefault="00A11B9A" w:rsidP="00A11B9A">
      <w:pPr>
        <w:pStyle w:val="Odstavecseseznamem"/>
        <w:numPr>
          <w:ilvl w:val="0"/>
          <w:numId w:val="5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 w:rsidRPr="004C7D0F">
        <w:rPr>
          <w:rFonts w:asciiTheme="minorHAnsi" w:hAnsiTheme="minorHAnsi" w:cs="Arial"/>
          <w:sz w:val="20"/>
          <w:szCs w:val="20"/>
        </w:rPr>
        <w:t xml:space="preserve">Objednatel se zavazuje zajistit připojení ovládacího počítače zařízení k internetu pro možnost vzdálené diagnostiky zařízení a rychlejší servisní odezvu. </w:t>
      </w:r>
      <w:r w:rsidRPr="004C7D0F">
        <w:rPr>
          <w:rFonts w:asciiTheme="minorHAnsi" w:hAnsiTheme="minorHAnsi"/>
          <w:sz w:val="20"/>
          <w:szCs w:val="20"/>
        </w:rPr>
        <w:t xml:space="preserve">Objednatel se zavazuje hlásit závady na zařízení pouze standardním způsobem, tedy buď telefonicky na </w:t>
      </w:r>
      <w:proofErr w:type="spellStart"/>
      <w:r w:rsidRPr="004C7D0F">
        <w:rPr>
          <w:rFonts w:asciiTheme="minorHAnsi" w:hAnsiTheme="minorHAnsi"/>
          <w:sz w:val="20"/>
          <w:szCs w:val="20"/>
        </w:rPr>
        <w:t>Hotline</w:t>
      </w:r>
      <w:proofErr w:type="spellEnd"/>
      <w:r w:rsidRPr="004C7D0F">
        <w:rPr>
          <w:rFonts w:asciiTheme="minorHAnsi" w:hAnsiTheme="minorHAnsi"/>
          <w:sz w:val="20"/>
          <w:szCs w:val="20"/>
        </w:rPr>
        <w:t xml:space="preserve"> telefonu </w:t>
      </w:r>
      <w:proofErr w:type="spellStart"/>
      <w:r w:rsidRPr="004C7D0F">
        <w:rPr>
          <w:rFonts w:asciiTheme="minorHAnsi" w:hAnsiTheme="minorHAnsi"/>
          <w:sz w:val="20"/>
          <w:szCs w:val="20"/>
        </w:rPr>
        <w:t>Bruker</w:t>
      </w:r>
      <w:proofErr w:type="spellEnd"/>
      <w:r w:rsidRPr="004C7D0F">
        <w:rPr>
          <w:rFonts w:asciiTheme="minorHAnsi" w:hAnsiTheme="minorHAnsi"/>
          <w:sz w:val="20"/>
          <w:szCs w:val="20"/>
        </w:rPr>
        <w:t xml:space="preserve"> s.r.o.: +420 606 630 702,</w:t>
      </w:r>
      <w:r w:rsidRPr="004C7D0F">
        <w:rPr>
          <w:rFonts w:asciiTheme="minorHAnsi" w:hAnsiTheme="minorHAnsi"/>
          <w:b/>
          <w:sz w:val="20"/>
          <w:szCs w:val="20"/>
        </w:rPr>
        <w:t xml:space="preserve"> </w:t>
      </w:r>
      <w:r w:rsidRPr="004C7D0F">
        <w:rPr>
          <w:rFonts w:asciiTheme="minorHAnsi" w:hAnsiTheme="minorHAnsi"/>
          <w:sz w:val="20"/>
          <w:szCs w:val="20"/>
        </w:rPr>
        <w:t>nebo přes</w:t>
      </w:r>
      <w:r w:rsidRPr="004C7D0F">
        <w:rPr>
          <w:rFonts w:asciiTheme="minorHAnsi" w:hAnsiTheme="minorHAnsi"/>
          <w:b/>
          <w:sz w:val="20"/>
          <w:szCs w:val="20"/>
        </w:rPr>
        <w:t xml:space="preserve"> </w:t>
      </w:r>
      <w:r w:rsidRPr="004C7D0F">
        <w:rPr>
          <w:rFonts w:asciiTheme="minorHAnsi" w:hAnsiTheme="minorHAnsi"/>
          <w:sz w:val="20"/>
          <w:szCs w:val="20"/>
        </w:rPr>
        <w:t xml:space="preserve">webový formulář: </w:t>
      </w:r>
      <w:hyperlink r:id="rId11" w:history="1">
        <w:r w:rsidRPr="004C7D0F">
          <w:rPr>
            <w:rStyle w:val="Hypertextovodkaz"/>
            <w:rFonts w:asciiTheme="minorHAnsi" w:hAnsiTheme="minorHAnsi"/>
            <w:sz w:val="20"/>
            <w:szCs w:val="20"/>
          </w:rPr>
          <w:t>http://www.bruker-sro.cz/servis-a-podpora-formular</w:t>
        </w:r>
      </w:hyperlink>
      <w:r w:rsidRPr="004C7D0F">
        <w:rPr>
          <w:rFonts w:asciiTheme="minorHAnsi" w:hAnsiTheme="minorHAnsi"/>
          <w:color w:val="000000"/>
          <w:sz w:val="20"/>
          <w:szCs w:val="20"/>
        </w:rPr>
        <w:t>, a to bez zbytečného odkladu poté, co závadu zjistil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A11B9A" w:rsidRPr="00061A36" w:rsidRDefault="00A11B9A" w:rsidP="00A11B9A">
      <w:pPr>
        <w:pStyle w:val="Odstavecseseznamem"/>
        <w:numPr>
          <w:ilvl w:val="0"/>
          <w:numId w:val="5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061A36">
        <w:rPr>
          <w:rFonts w:asciiTheme="minorHAnsi" w:hAnsiTheme="minorHAnsi" w:cs="Arial"/>
          <w:sz w:val="20"/>
          <w:szCs w:val="20"/>
        </w:rPr>
        <w:t xml:space="preserve">Objednatel </w:t>
      </w:r>
      <w:r>
        <w:rPr>
          <w:rFonts w:asciiTheme="minorHAnsi" w:hAnsiTheme="minorHAnsi" w:cs="Arial"/>
          <w:sz w:val="20"/>
          <w:szCs w:val="20"/>
        </w:rPr>
        <w:t xml:space="preserve">se zavazuje </w:t>
      </w:r>
      <w:r w:rsidRPr="00061A36">
        <w:rPr>
          <w:rFonts w:asciiTheme="minorHAnsi" w:hAnsiTheme="minorHAnsi"/>
          <w:sz w:val="20"/>
          <w:szCs w:val="20"/>
        </w:rPr>
        <w:t>zaplat</w:t>
      </w:r>
      <w:r>
        <w:rPr>
          <w:rFonts w:asciiTheme="minorHAnsi" w:hAnsiTheme="minorHAnsi"/>
          <w:sz w:val="20"/>
          <w:szCs w:val="20"/>
        </w:rPr>
        <w:t>it</w:t>
      </w:r>
      <w:r w:rsidRPr="00061A36">
        <w:rPr>
          <w:rFonts w:asciiTheme="minorHAnsi" w:hAnsiTheme="minorHAnsi"/>
          <w:sz w:val="20"/>
          <w:szCs w:val="20"/>
        </w:rPr>
        <w:t xml:space="preserve"> dodavateli cenu</w:t>
      </w:r>
      <w:r>
        <w:rPr>
          <w:rFonts w:asciiTheme="minorHAnsi" w:hAnsiTheme="minorHAnsi"/>
          <w:sz w:val="20"/>
          <w:szCs w:val="20"/>
        </w:rPr>
        <w:t xml:space="preserve"> za služby poskytnuté objednateli na základě této smlouvy dodavatelem</w:t>
      </w:r>
      <w:r w:rsidRPr="00061A36">
        <w:rPr>
          <w:rFonts w:asciiTheme="minorHAnsi" w:hAnsiTheme="minorHAnsi"/>
          <w:sz w:val="20"/>
          <w:szCs w:val="20"/>
        </w:rPr>
        <w:t xml:space="preserve"> za podmínek stanovených</w:t>
      </w:r>
      <w:r>
        <w:rPr>
          <w:rFonts w:asciiTheme="minorHAnsi" w:hAnsiTheme="minorHAnsi"/>
          <w:sz w:val="20"/>
          <w:szCs w:val="20"/>
        </w:rPr>
        <w:t xml:space="preserve"> níže</w:t>
      </w:r>
      <w:r w:rsidRPr="00061A36">
        <w:rPr>
          <w:rFonts w:asciiTheme="minorHAnsi" w:hAnsiTheme="minorHAnsi"/>
          <w:sz w:val="20"/>
          <w:szCs w:val="20"/>
        </w:rPr>
        <w:t xml:space="preserve"> touto smlouvou.</w:t>
      </w:r>
    </w:p>
    <w:p w:rsidR="00A11B9A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11B9A" w:rsidRPr="009B28FA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lastRenderedPageBreak/>
        <w:t>čl. V.</w:t>
      </w:r>
    </w:p>
    <w:p w:rsidR="00A11B9A" w:rsidRPr="00CF4C66" w:rsidRDefault="00A11B9A" w:rsidP="00A11B9A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Cena za služby a p</w:t>
      </w:r>
      <w:r w:rsidRPr="009B28FA">
        <w:rPr>
          <w:rFonts w:asciiTheme="minorHAnsi" w:hAnsiTheme="minorHAnsi"/>
          <w:b/>
          <w:bCs/>
          <w:sz w:val="20"/>
          <w:szCs w:val="20"/>
        </w:rPr>
        <w:t>latební podmínky</w:t>
      </w:r>
    </w:p>
    <w:p w:rsidR="00A11B9A" w:rsidRDefault="00A11B9A" w:rsidP="00A11B9A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200C58">
        <w:rPr>
          <w:rFonts w:asciiTheme="minorHAnsi" w:hAnsiTheme="minorHAnsi"/>
          <w:lang w:val="cs-CZ"/>
        </w:rPr>
        <w:t xml:space="preserve">Cena </w:t>
      </w:r>
      <w:r>
        <w:rPr>
          <w:rFonts w:asciiTheme="minorHAnsi" w:hAnsiTheme="minorHAnsi"/>
          <w:lang w:val="cs-CZ"/>
        </w:rPr>
        <w:t xml:space="preserve">za provedení díla objednateli dodavatelem v rozsahu dle článku II. odst. 2 smlouvy </w:t>
      </w:r>
      <w:r w:rsidRPr="00836E38">
        <w:rPr>
          <w:rFonts w:asciiTheme="minorHAnsi" w:hAnsiTheme="minorHAnsi"/>
          <w:lang w:val="cs-CZ"/>
        </w:rPr>
        <w:t xml:space="preserve">byla </w:t>
      </w:r>
      <w:r>
        <w:rPr>
          <w:rFonts w:asciiTheme="minorHAnsi" w:hAnsiTheme="minorHAnsi"/>
          <w:lang w:val="cs-CZ"/>
        </w:rPr>
        <w:t xml:space="preserve">smluvními stranami </w:t>
      </w:r>
      <w:r w:rsidRPr="00836E38">
        <w:rPr>
          <w:rFonts w:asciiTheme="minorHAnsi" w:hAnsiTheme="minorHAnsi"/>
          <w:lang w:val="cs-CZ"/>
        </w:rPr>
        <w:t>dohodnuta a</w:t>
      </w:r>
    </w:p>
    <w:p w:rsidR="00A11B9A" w:rsidRDefault="00A11B9A" w:rsidP="00A11B9A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  <w:t>bez DPH činí</w:t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  <w:t>206 640,00 Kč (slovy: dvě stě šest tisíc šest set čtyřicet korun českých)</w:t>
      </w:r>
    </w:p>
    <w:p w:rsidR="00A11B9A" w:rsidRDefault="00A11B9A" w:rsidP="00A11B9A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  <w:t>DPH 21% činí</w:t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  <w:t>43 394,40 Kč</w:t>
      </w:r>
    </w:p>
    <w:p w:rsidR="00A11B9A" w:rsidRDefault="00A11B9A" w:rsidP="00A11B9A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  <w:t xml:space="preserve">celková cena s DPH činí </w:t>
      </w:r>
      <w:r>
        <w:rPr>
          <w:rFonts w:asciiTheme="minorHAnsi" w:hAnsiTheme="minorHAnsi"/>
          <w:lang w:val="cs-CZ"/>
        </w:rPr>
        <w:tab/>
      </w:r>
      <w:bookmarkStart w:id="0" w:name="OLE_LINK1"/>
      <w:bookmarkStart w:id="1" w:name="OLE_LINK2"/>
      <w:r>
        <w:rPr>
          <w:rFonts w:asciiTheme="minorHAnsi" w:hAnsiTheme="minorHAnsi"/>
          <w:lang w:val="cs-CZ"/>
        </w:rPr>
        <w:t>250 034,40</w:t>
      </w:r>
      <w:r w:rsidRPr="006C7F9F">
        <w:rPr>
          <w:rFonts w:asciiTheme="minorHAnsi" w:hAnsiTheme="minorHAnsi"/>
          <w:lang w:val="cs-CZ"/>
        </w:rPr>
        <w:t xml:space="preserve"> Kč. </w:t>
      </w:r>
      <w:bookmarkEnd w:id="0"/>
      <w:bookmarkEnd w:id="1"/>
    </w:p>
    <w:p w:rsidR="00A11B9A" w:rsidRPr="00661208" w:rsidRDefault="00A11B9A" w:rsidP="00A11B9A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</w:p>
    <w:p w:rsidR="00A11B9A" w:rsidRPr="00072A85" w:rsidRDefault="00A11B9A" w:rsidP="00A11B9A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AB5640">
        <w:rPr>
          <w:rFonts w:asciiTheme="minorHAnsi" w:hAnsiTheme="minorHAnsi"/>
          <w:lang w:val="cs-CZ"/>
        </w:rPr>
        <w:t xml:space="preserve">Cena za </w:t>
      </w:r>
      <w:r>
        <w:rPr>
          <w:rFonts w:asciiTheme="minorHAnsi" w:hAnsiTheme="minorHAnsi"/>
          <w:lang w:val="cs-CZ"/>
        </w:rPr>
        <w:t>provedení díla</w:t>
      </w:r>
      <w:r w:rsidRPr="00AB5640">
        <w:rPr>
          <w:rFonts w:asciiTheme="minorHAnsi" w:hAnsiTheme="minorHAnsi"/>
          <w:lang w:val="cs-CZ"/>
        </w:rPr>
        <w:t xml:space="preserve"> dle této smlouvy bude dodavatelem fakturována celá, a to po provedení dohodnutého kompletního </w:t>
      </w:r>
      <w:r>
        <w:rPr>
          <w:rFonts w:asciiTheme="minorHAnsi" w:hAnsiTheme="minorHAnsi"/>
          <w:lang w:val="cs-CZ"/>
        </w:rPr>
        <w:t xml:space="preserve">provedení díla </w:t>
      </w:r>
      <w:r w:rsidRPr="00AB5640">
        <w:rPr>
          <w:rFonts w:asciiTheme="minorHAnsi" w:hAnsiTheme="minorHAnsi"/>
          <w:lang w:val="cs-CZ"/>
        </w:rPr>
        <w:t xml:space="preserve">dle článku II. odst. 2 </w:t>
      </w:r>
      <w:proofErr w:type="gramStart"/>
      <w:r w:rsidRPr="00AB5640">
        <w:rPr>
          <w:rFonts w:asciiTheme="minorHAnsi" w:hAnsiTheme="minorHAnsi"/>
          <w:lang w:val="cs-CZ"/>
        </w:rPr>
        <w:t>této</w:t>
      </w:r>
      <w:proofErr w:type="gramEnd"/>
      <w:r w:rsidRPr="00AB5640">
        <w:rPr>
          <w:rFonts w:asciiTheme="minorHAnsi" w:hAnsiTheme="minorHAnsi"/>
          <w:lang w:val="cs-CZ"/>
        </w:rPr>
        <w:t xml:space="preserve"> smlouvy.</w:t>
      </w:r>
    </w:p>
    <w:p w:rsidR="00A11B9A" w:rsidRPr="00CF4C66" w:rsidRDefault="00A11B9A" w:rsidP="00A11B9A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C7F9F">
        <w:rPr>
          <w:rFonts w:asciiTheme="minorHAnsi" w:hAnsiTheme="minorHAnsi"/>
          <w:lang w:val="cs-CZ"/>
        </w:rPr>
        <w:t>Splatnost vydaného daňového dokladu je</w:t>
      </w:r>
      <w:r>
        <w:rPr>
          <w:rFonts w:asciiTheme="minorHAnsi" w:hAnsiTheme="minorHAnsi"/>
          <w:lang w:val="cs-CZ"/>
        </w:rPr>
        <w:t xml:space="preserve"> smluvními stranami sjednána na</w:t>
      </w:r>
      <w:r w:rsidRPr="006C7F9F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>21</w:t>
      </w:r>
      <w:r w:rsidRPr="006C7F9F">
        <w:rPr>
          <w:rFonts w:asciiTheme="minorHAnsi" w:hAnsiTheme="minorHAnsi"/>
          <w:lang w:val="cs-CZ"/>
        </w:rPr>
        <w:t xml:space="preserve"> dní ode dne následujícího po dni doručení faktury</w:t>
      </w:r>
      <w:r>
        <w:rPr>
          <w:rFonts w:asciiTheme="minorHAnsi" w:hAnsiTheme="minorHAnsi"/>
          <w:lang w:val="cs-CZ"/>
        </w:rPr>
        <w:t xml:space="preserve"> objednateli</w:t>
      </w:r>
      <w:r w:rsidRPr="006C7F9F">
        <w:rPr>
          <w:rFonts w:asciiTheme="minorHAnsi" w:hAnsiTheme="minorHAnsi"/>
          <w:lang w:val="cs-CZ"/>
        </w:rPr>
        <w:t xml:space="preserve">. </w:t>
      </w:r>
      <w:r w:rsidRPr="00720775">
        <w:rPr>
          <w:rFonts w:asciiTheme="minorHAnsi" w:hAnsiTheme="minorHAnsi"/>
          <w:lang w:val="cs-CZ"/>
        </w:rPr>
        <w:t>Za doručení faktury se považuje den předání faktury do poštovní evidence objednatele</w:t>
      </w:r>
      <w:r>
        <w:rPr>
          <w:rFonts w:asciiTheme="minorHAnsi" w:hAnsiTheme="minorHAnsi"/>
          <w:lang w:val="cs-CZ"/>
        </w:rPr>
        <w:t>.</w:t>
      </w:r>
      <w:r w:rsidRPr="00720775">
        <w:rPr>
          <w:rFonts w:asciiTheme="minorHAnsi" w:hAnsiTheme="minorHAnsi"/>
          <w:lang w:val="cs-CZ"/>
        </w:rPr>
        <w:t xml:space="preserve"> </w:t>
      </w:r>
    </w:p>
    <w:p w:rsidR="00A11B9A" w:rsidRPr="00CF4C66" w:rsidRDefault="00A11B9A" w:rsidP="00A11B9A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720775">
        <w:rPr>
          <w:rFonts w:asciiTheme="minorHAnsi" w:hAnsiTheme="minorHAnsi"/>
          <w:lang w:val="cs-CZ"/>
        </w:rPr>
        <w:t>Dodavatel pošle fakturu</w:t>
      </w:r>
      <w:r>
        <w:rPr>
          <w:rFonts w:asciiTheme="minorHAnsi" w:hAnsiTheme="minorHAnsi"/>
          <w:lang w:val="cs-CZ"/>
        </w:rPr>
        <w:t xml:space="preserve"> nejprve</w:t>
      </w:r>
      <w:r w:rsidRPr="00720775">
        <w:rPr>
          <w:rFonts w:asciiTheme="minorHAnsi" w:hAnsiTheme="minorHAnsi"/>
          <w:lang w:val="cs-CZ"/>
        </w:rPr>
        <w:t xml:space="preserve"> </w:t>
      </w:r>
      <w:r>
        <w:rPr>
          <w:rFonts w:asciiTheme="minorHAnsi" w:hAnsiTheme="minorHAnsi"/>
          <w:lang w:val="cs-CZ"/>
        </w:rPr>
        <w:t>objednateli</w:t>
      </w:r>
      <w:r w:rsidRPr="00720775">
        <w:rPr>
          <w:rFonts w:asciiTheme="minorHAnsi" w:hAnsiTheme="minorHAnsi"/>
          <w:lang w:val="cs-CZ"/>
        </w:rPr>
        <w:t xml:space="preserve"> elektronicky </w:t>
      </w:r>
      <w:r>
        <w:rPr>
          <w:rFonts w:asciiTheme="minorHAnsi" w:hAnsiTheme="minorHAnsi"/>
          <w:lang w:val="cs-CZ"/>
        </w:rPr>
        <w:t xml:space="preserve">na e-mailovou adresu uvedenou v hlavičce této smlouvy </w:t>
      </w:r>
      <w:r w:rsidRPr="00720775">
        <w:rPr>
          <w:rFonts w:asciiTheme="minorHAnsi" w:hAnsiTheme="minorHAnsi"/>
          <w:lang w:val="cs-CZ"/>
        </w:rPr>
        <w:t>pro kontrolu a odsouhlasení, opravená faktura již bud</w:t>
      </w:r>
      <w:r>
        <w:rPr>
          <w:rFonts w:asciiTheme="minorHAnsi" w:hAnsiTheme="minorHAnsi"/>
          <w:lang w:val="cs-CZ"/>
        </w:rPr>
        <w:t>e</w:t>
      </w:r>
      <w:r w:rsidRPr="00720775">
        <w:rPr>
          <w:rFonts w:asciiTheme="minorHAnsi" w:hAnsiTheme="minorHAnsi"/>
          <w:lang w:val="cs-CZ"/>
        </w:rPr>
        <w:t xml:space="preserve"> pos</w:t>
      </w:r>
      <w:r>
        <w:rPr>
          <w:rFonts w:asciiTheme="minorHAnsi" w:hAnsiTheme="minorHAnsi"/>
          <w:lang w:val="cs-CZ"/>
        </w:rPr>
        <w:t>lána</w:t>
      </w:r>
      <w:r w:rsidRPr="00720775">
        <w:rPr>
          <w:rFonts w:asciiTheme="minorHAnsi" w:hAnsiTheme="minorHAnsi"/>
          <w:lang w:val="cs-CZ"/>
        </w:rPr>
        <w:t xml:space="preserve"> automaticky bez nutnosti </w:t>
      </w:r>
      <w:r>
        <w:rPr>
          <w:rFonts w:asciiTheme="minorHAnsi" w:hAnsiTheme="minorHAnsi"/>
          <w:lang w:val="cs-CZ"/>
        </w:rPr>
        <w:t>potvrzení</w:t>
      </w:r>
      <w:r w:rsidRPr="00720775">
        <w:rPr>
          <w:rFonts w:asciiTheme="minorHAnsi" w:hAnsiTheme="minorHAnsi"/>
          <w:lang w:val="cs-CZ"/>
        </w:rPr>
        <w:t xml:space="preserve"> poštou, nebo po dohodě </w:t>
      </w:r>
      <w:r>
        <w:rPr>
          <w:rFonts w:asciiTheme="minorHAnsi" w:hAnsiTheme="minorHAnsi"/>
          <w:lang w:val="cs-CZ"/>
        </w:rPr>
        <w:t xml:space="preserve">smluvních stran </w:t>
      </w:r>
      <w:r w:rsidRPr="00720775">
        <w:rPr>
          <w:rFonts w:asciiTheme="minorHAnsi" w:hAnsiTheme="minorHAnsi"/>
          <w:lang w:val="cs-CZ"/>
        </w:rPr>
        <w:t>pouze elektronicky emailem</w:t>
      </w:r>
      <w:r>
        <w:rPr>
          <w:rFonts w:asciiTheme="minorHAnsi" w:hAnsiTheme="minorHAnsi"/>
          <w:lang w:val="cs-CZ"/>
        </w:rPr>
        <w:t>.</w:t>
      </w:r>
    </w:p>
    <w:p w:rsidR="00A11B9A" w:rsidRPr="006C7F9F" w:rsidRDefault="00A11B9A" w:rsidP="00A11B9A">
      <w:pPr>
        <w:pStyle w:val="Zkladntext"/>
        <w:numPr>
          <w:ilvl w:val="0"/>
          <w:numId w:val="3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720775">
        <w:rPr>
          <w:rFonts w:asciiTheme="minorHAnsi" w:hAnsiTheme="minorHAnsi"/>
          <w:lang w:val="cs-CZ"/>
        </w:rPr>
        <w:t>Vystavený daňový doklad musí plně odpovídat zákonu o účetnictví a zákonu o dani z přidané hodnoty a musí obsahovat</w:t>
      </w:r>
      <w:r w:rsidRPr="006C7F9F">
        <w:rPr>
          <w:rFonts w:asciiTheme="minorHAnsi" w:hAnsiTheme="minorHAnsi"/>
          <w:lang w:val="cs-CZ"/>
        </w:rPr>
        <w:t xml:space="preserve"> všechny náležitosti daňových dokladů. Objednatel je oprávněn vrátit v době splatnosti dodavateli neúplný nebo nesprávný daňový doklad k přepracování. V takovém případě bude stanovena nová lhůta splatnosti, která začne plynout ode dne doručení opraveného nebo nového daňového dokladu.</w:t>
      </w:r>
    </w:p>
    <w:p w:rsidR="00A11B9A" w:rsidRDefault="00A11B9A" w:rsidP="00A11B9A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Cs/>
          <w:sz w:val="20"/>
        </w:rPr>
      </w:pPr>
    </w:p>
    <w:p w:rsidR="00A11B9A" w:rsidRPr="008F0FDB" w:rsidRDefault="00A11B9A" w:rsidP="00A11B9A">
      <w:pPr>
        <w:pStyle w:val="Zhlav"/>
        <w:spacing w:after="120" w:line="264" w:lineRule="auto"/>
        <w:ind w:left="426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čl. V</w:t>
      </w:r>
      <w:r w:rsidRPr="008F0FDB">
        <w:rPr>
          <w:rFonts w:asciiTheme="minorHAnsi" w:hAnsiTheme="minorHAnsi"/>
          <w:b/>
          <w:bCs/>
          <w:sz w:val="20"/>
        </w:rPr>
        <w:t>I.</w:t>
      </w:r>
    </w:p>
    <w:p w:rsidR="00A11B9A" w:rsidRPr="008F0FDB" w:rsidRDefault="00A11B9A" w:rsidP="00A11B9A">
      <w:pPr>
        <w:pStyle w:val="Zhlav"/>
        <w:spacing w:after="120" w:line="264" w:lineRule="auto"/>
        <w:ind w:left="426"/>
        <w:jc w:val="center"/>
        <w:rPr>
          <w:rFonts w:asciiTheme="minorHAnsi" w:hAnsiTheme="minorHAnsi"/>
          <w:b/>
          <w:bCs/>
          <w:sz w:val="20"/>
        </w:rPr>
      </w:pPr>
      <w:r w:rsidRPr="008F0FDB">
        <w:rPr>
          <w:rFonts w:asciiTheme="minorHAnsi" w:hAnsiTheme="minorHAnsi"/>
          <w:b/>
          <w:bCs/>
          <w:sz w:val="20"/>
        </w:rPr>
        <w:t>Sankce, smluvní pokuty</w:t>
      </w:r>
    </w:p>
    <w:p w:rsidR="00A11B9A" w:rsidRDefault="00A11B9A" w:rsidP="00A11B9A">
      <w:pPr>
        <w:pStyle w:val="Zhlav"/>
        <w:numPr>
          <w:ilvl w:val="0"/>
          <w:numId w:val="7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asciiTheme="minorHAnsi" w:hAnsiTheme="minorHAnsi"/>
          <w:bCs/>
          <w:sz w:val="20"/>
        </w:rPr>
      </w:pPr>
      <w:r w:rsidRPr="008F0FDB">
        <w:rPr>
          <w:rFonts w:asciiTheme="minorHAnsi" w:hAnsiTheme="minorHAnsi"/>
          <w:bCs/>
          <w:sz w:val="20"/>
        </w:rPr>
        <w:t xml:space="preserve">Objednatel se zavazuje pro případ prodlení s placením vyúčtování (faktury) zaplatit dodavateli smluvní pokutu ve výši  </w:t>
      </w:r>
      <w:r>
        <w:rPr>
          <w:rFonts w:asciiTheme="minorHAnsi" w:hAnsiTheme="minorHAnsi"/>
          <w:bCs/>
          <w:sz w:val="20"/>
        </w:rPr>
        <w:t xml:space="preserve"> 0,05% </w:t>
      </w:r>
      <w:r w:rsidRPr="008F0FDB">
        <w:rPr>
          <w:rFonts w:asciiTheme="minorHAnsi" w:hAnsiTheme="minorHAnsi"/>
          <w:bCs/>
          <w:sz w:val="20"/>
        </w:rPr>
        <w:t>z dlužné částky za každý den prodlení po termínu splatnosti.</w:t>
      </w:r>
    </w:p>
    <w:p w:rsidR="00A11B9A" w:rsidRDefault="00A11B9A" w:rsidP="00A11B9A">
      <w:pPr>
        <w:pStyle w:val="Zhlav"/>
        <w:numPr>
          <w:ilvl w:val="0"/>
          <w:numId w:val="7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Dodavatel se zavazuje pro případ prodlení s plněním této smlouvy zaplatit objednateli smluvní pokutu ve výši 0,05% z celkové ceny díla za každý den prodlení po termínu plnění.</w:t>
      </w:r>
    </w:p>
    <w:p w:rsidR="00A11B9A" w:rsidRPr="00CF4C66" w:rsidRDefault="00A11B9A" w:rsidP="00A11B9A">
      <w:pPr>
        <w:pStyle w:val="Zhlav"/>
        <w:spacing w:after="120" w:line="264" w:lineRule="auto"/>
        <w:rPr>
          <w:rFonts w:asciiTheme="minorHAnsi" w:hAnsiTheme="minorHAnsi"/>
          <w:bCs/>
          <w:sz w:val="20"/>
        </w:rPr>
      </w:pPr>
    </w:p>
    <w:p w:rsidR="00A11B9A" w:rsidRPr="009B28FA" w:rsidRDefault="00A11B9A" w:rsidP="00A11B9A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čl. V</w:t>
      </w:r>
      <w:r>
        <w:rPr>
          <w:rFonts w:asciiTheme="minorHAnsi" w:hAnsiTheme="minorHAnsi"/>
          <w:b/>
          <w:sz w:val="20"/>
          <w:szCs w:val="20"/>
        </w:rPr>
        <w:t>I</w:t>
      </w:r>
      <w:r w:rsidRPr="009B28FA">
        <w:rPr>
          <w:rFonts w:asciiTheme="minorHAnsi" w:hAnsiTheme="minorHAnsi"/>
          <w:b/>
          <w:sz w:val="20"/>
          <w:szCs w:val="20"/>
        </w:rPr>
        <w:t>I.</w:t>
      </w:r>
    </w:p>
    <w:p w:rsidR="00A11B9A" w:rsidRPr="009B28FA" w:rsidRDefault="00A11B9A" w:rsidP="00A11B9A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Odstoupení od smlouvy</w:t>
      </w:r>
    </w:p>
    <w:p w:rsidR="00A11B9A" w:rsidRPr="00CF4C66" w:rsidRDefault="00A11B9A" w:rsidP="00A11B9A">
      <w:pPr>
        <w:numPr>
          <w:ilvl w:val="0"/>
          <w:numId w:val="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 xml:space="preserve">Nastanou-li u některé ze stran skutečnosti bránící řádnému plnění </w:t>
      </w:r>
      <w:r>
        <w:rPr>
          <w:rFonts w:asciiTheme="minorHAnsi" w:hAnsiTheme="minorHAnsi" w:cs="Arial"/>
          <w:sz w:val="20"/>
          <w:szCs w:val="20"/>
        </w:rPr>
        <w:t>smlouvy je povinna to ihned bez </w:t>
      </w:r>
      <w:r w:rsidRPr="009B28FA">
        <w:rPr>
          <w:rFonts w:asciiTheme="minorHAnsi" w:hAnsiTheme="minorHAnsi" w:cs="Arial"/>
          <w:sz w:val="20"/>
          <w:szCs w:val="20"/>
        </w:rPr>
        <w:t>zbytečného odkladu oznámit druhé straně a vyvolat jednání zástupců oprávněných k podpisu smlouvy.</w:t>
      </w:r>
    </w:p>
    <w:p w:rsidR="00A11B9A" w:rsidRPr="00CF4C66" w:rsidRDefault="00A11B9A" w:rsidP="00A11B9A">
      <w:pPr>
        <w:numPr>
          <w:ilvl w:val="0"/>
          <w:numId w:val="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Chce-li některá ze stran od smlouvy odstoupit na základě ujednání ze smlouvy vyplývajících je povinna svoje odstoupení písemně oznámit druhé straně. V odstoupení musí být dále uveden důvod, pro který strana od smlouvy odstupuje a přesná citace toho bodu smlouvy, který ji k takovému kroku opravňuje. Bez těchto náležitostí je odstoupení neplatné.</w:t>
      </w:r>
    </w:p>
    <w:p w:rsidR="00A11B9A" w:rsidRPr="00CF4C66" w:rsidRDefault="00A11B9A" w:rsidP="00A11B9A">
      <w:pPr>
        <w:numPr>
          <w:ilvl w:val="0"/>
          <w:numId w:val="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Nesouhlasí-li jedna ze stran s důvodem odstoupení druhé strany nebo popírá-li jeho existenci, je povinna to písemně oznámit nejpozději do deseti dnů po obdržení oznámení o odstoupení. Pokud tak neučiní, má se za to, ž</w:t>
      </w:r>
      <w:r>
        <w:rPr>
          <w:rFonts w:asciiTheme="minorHAnsi" w:hAnsiTheme="minorHAnsi"/>
          <w:sz w:val="20"/>
          <w:szCs w:val="20"/>
        </w:rPr>
        <w:t>e s důvodem odstoupení souhlasí.</w:t>
      </w:r>
    </w:p>
    <w:p w:rsidR="00A11B9A" w:rsidRPr="003A6B17" w:rsidRDefault="00A11B9A" w:rsidP="00A11B9A">
      <w:pPr>
        <w:numPr>
          <w:ilvl w:val="0"/>
          <w:numId w:val="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Účinky o</w:t>
      </w:r>
      <w:r w:rsidRPr="009B28FA">
        <w:rPr>
          <w:rFonts w:asciiTheme="minorHAnsi" w:hAnsiTheme="minorHAnsi"/>
          <w:sz w:val="20"/>
          <w:szCs w:val="20"/>
        </w:rPr>
        <w:t>dstoupení od smlouvy nastáv</w:t>
      </w:r>
      <w:r>
        <w:rPr>
          <w:rFonts w:asciiTheme="minorHAnsi" w:hAnsiTheme="minorHAnsi"/>
          <w:sz w:val="20"/>
          <w:szCs w:val="20"/>
        </w:rPr>
        <w:t>ají</w:t>
      </w:r>
      <w:r w:rsidRPr="009B28FA">
        <w:rPr>
          <w:rFonts w:asciiTheme="minorHAnsi" w:hAnsiTheme="minorHAnsi"/>
          <w:sz w:val="20"/>
          <w:szCs w:val="20"/>
        </w:rPr>
        <w:t xml:space="preserve"> dnem následujícím po dni, ve kterém bylo písemné oznámení </w:t>
      </w:r>
      <w:r w:rsidRPr="00720775">
        <w:rPr>
          <w:rFonts w:asciiTheme="minorHAnsi" w:hAnsiTheme="minorHAnsi"/>
          <w:sz w:val="20"/>
          <w:szCs w:val="20"/>
        </w:rPr>
        <w:t xml:space="preserve">o odstoupení od smlouvy doručeno druhé </w:t>
      </w:r>
      <w:r>
        <w:rPr>
          <w:rFonts w:asciiTheme="minorHAnsi" w:hAnsiTheme="minorHAnsi"/>
          <w:sz w:val="20"/>
          <w:szCs w:val="20"/>
        </w:rPr>
        <w:t xml:space="preserve">smluvní </w:t>
      </w:r>
      <w:r w:rsidRPr="00720775">
        <w:rPr>
          <w:rFonts w:asciiTheme="minorHAnsi" w:hAnsiTheme="minorHAnsi"/>
          <w:sz w:val="20"/>
          <w:szCs w:val="20"/>
        </w:rPr>
        <w:t xml:space="preserve">straně, pokud druhá strana nepopře ve stanovené </w:t>
      </w:r>
      <w:r w:rsidRPr="00720775">
        <w:rPr>
          <w:rFonts w:asciiTheme="minorHAnsi" w:hAnsiTheme="minorHAnsi"/>
          <w:sz w:val="20"/>
          <w:szCs w:val="20"/>
        </w:rPr>
        <w:lastRenderedPageBreak/>
        <w:t>lhůtě důvod odstoupení</w:t>
      </w:r>
      <w:r w:rsidRPr="009B28FA">
        <w:rPr>
          <w:rFonts w:asciiTheme="minorHAnsi" w:hAnsiTheme="minorHAnsi"/>
          <w:sz w:val="20"/>
          <w:szCs w:val="20"/>
        </w:rPr>
        <w:t>. V opačném případě je dnem účinnosti odstoupení od smlouvy den, na kterém se strany dohodnou, nebo den který vyplyne z rozhodnutí příslušného orgánu.</w:t>
      </w:r>
    </w:p>
    <w:p w:rsidR="00A11B9A" w:rsidRDefault="00A11B9A" w:rsidP="00A11B9A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/>
          <w:bCs/>
          <w:sz w:val="20"/>
        </w:rPr>
      </w:pPr>
    </w:p>
    <w:p w:rsidR="00A11B9A" w:rsidRDefault="00A11B9A" w:rsidP="00A11B9A">
      <w:pPr>
        <w:pStyle w:val="Zhlav"/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Čl. VIII.</w:t>
      </w:r>
    </w:p>
    <w:p w:rsidR="00A11B9A" w:rsidRDefault="00A11B9A" w:rsidP="00A11B9A">
      <w:pPr>
        <w:pStyle w:val="Zhlav"/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Záruka</w:t>
      </w:r>
    </w:p>
    <w:p w:rsidR="00A11B9A" w:rsidRDefault="00A11B9A" w:rsidP="00A11B9A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 w:line="264" w:lineRule="auto"/>
        <w:jc w:val="both"/>
        <w:rPr>
          <w:rFonts w:asciiTheme="minorHAnsi" w:hAnsiTheme="minorHAnsi"/>
          <w:bCs/>
          <w:sz w:val="20"/>
        </w:rPr>
      </w:pPr>
      <w:r w:rsidRPr="00E97DC0">
        <w:rPr>
          <w:rFonts w:asciiTheme="minorHAnsi" w:hAnsiTheme="minorHAnsi"/>
          <w:bCs/>
          <w:sz w:val="20"/>
        </w:rPr>
        <w:t xml:space="preserve">Dodavatel poskytuje na </w:t>
      </w:r>
      <w:proofErr w:type="spellStart"/>
      <w:r>
        <w:rPr>
          <w:rFonts w:asciiTheme="minorHAnsi" w:hAnsiTheme="minorHAnsi"/>
          <w:sz w:val="20"/>
        </w:rPr>
        <w:t>turbopumpu</w:t>
      </w:r>
      <w:proofErr w:type="spellEnd"/>
      <w:r>
        <w:rPr>
          <w:rFonts w:asciiTheme="minorHAnsi" w:hAnsiTheme="minorHAnsi"/>
          <w:sz w:val="20"/>
        </w:rPr>
        <w:t xml:space="preserve"> </w:t>
      </w:r>
      <w:r w:rsidRPr="00242E11">
        <w:rPr>
          <w:rFonts w:asciiTheme="minorHAnsi" w:hAnsiTheme="minorHAnsi"/>
          <w:sz w:val="20"/>
        </w:rPr>
        <w:t>TMH 261-250-030-PX</w:t>
      </w:r>
      <w:r w:rsidRPr="00B7781C" w:rsidDel="00B7781C">
        <w:rPr>
          <w:rFonts w:asciiTheme="minorHAnsi" w:hAnsiTheme="minorHAnsi"/>
          <w:bCs/>
          <w:sz w:val="20"/>
        </w:rPr>
        <w:t xml:space="preserve"> </w:t>
      </w:r>
      <w:r w:rsidRPr="00E97DC0">
        <w:rPr>
          <w:rFonts w:asciiTheme="minorHAnsi" w:hAnsiTheme="minorHAnsi"/>
          <w:bCs/>
          <w:sz w:val="20"/>
        </w:rPr>
        <w:t xml:space="preserve">záruku v délce 6 měsíců. Záruční doba běží od </w:t>
      </w:r>
      <w:r>
        <w:rPr>
          <w:rFonts w:asciiTheme="minorHAnsi" w:hAnsiTheme="minorHAnsi"/>
          <w:bCs/>
          <w:sz w:val="20"/>
        </w:rPr>
        <w:t xml:space="preserve">řádného </w:t>
      </w:r>
      <w:r w:rsidRPr="00E97DC0">
        <w:rPr>
          <w:rFonts w:asciiTheme="minorHAnsi" w:hAnsiTheme="minorHAnsi"/>
          <w:bCs/>
          <w:sz w:val="20"/>
        </w:rPr>
        <w:t xml:space="preserve">předání díla objednateli.     </w:t>
      </w:r>
    </w:p>
    <w:p w:rsidR="00A11B9A" w:rsidRPr="00B7781C" w:rsidRDefault="00A11B9A" w:rsidP="00A11B9A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 w:line="264" w:lineRule="auto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sz w:val="20"/>
        </w:rPr>
        <w:t xml:space="preserve">V případě poruchy nebo nefunkčnosti </w:t>
      </w:r>
      <w:proofErr w:type="spellStart"/>
      <w:r>
        <w:rPr>
          <w:rFonts w:asciiTheme="minorHAnsi" w:hAnsiTheme="minorHAnsi"/>
          <w:sz w:val="20"/>
        </w:rPr>
        <w:t>turbopumpy</w:t>
      </w:r>
      <w:proofErr w:type="spellEnd"/>
      <w:r>
        <w:rPr>
          <w:rFonts w:asciiTheme="minorHAnsi" w:hAnsiTheme="minorHAnsi"/>
          <w:sz w:val="20"/>
        </w:rPr>
        <w:t xml:space="preserve"> </w:t>
      </w:r>
      <w:r w:rsidRPr="00242E11">
        <w:rPr>
          <w:rFonts w:asciiTheme="minorHAnsi" w:hAnsiTheme="minorHAnsi"/>
          <w:sz w:val="20"/>
        </w:rPr>
        <w:t>TMH 261-250-030-PX</w:t>
      </w:r>
      <w:r>
        <w:rPr>
          <w:rFonts w:asciiTheme="minorHAnsi" w:hAnsiTheme="minorHAnsi"/>
          <w:sz w:val="20"/>
        </w:rPr>
        <w:t xml:space="preserve"> je objednatel povinen nahlásit tuto závadu neprodleně dodavateli, a to postupem dle čl. IV. odst. 4 této smlouvy a dodavatel je povinen odstranit tuto závadu.</w:t>
      </w:r>
    </w:p>
    <w:p w:rsidR="00A11B9A" w:rsidRPr="003517F7" w:rsidRDefault="00A11B9A" w:rsidP="00A11B9A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 w:line="264" w:lineRule="auto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sz w:val="20"/>
        </w:rPr>
        <w:t>Dodavatel je povinen reagovat do 48 hodin od uplatnění reklamace, a to identifikací konkrétní závady. Dodavatel provede identifikaci dle předchozí věty připojením se přes vzdálenou plochu k zařízení specifikovanému v </w:t>
      </w:r>
      <w:proofErr w:type="spellStart"/>
      <w:r>
        <w:rPr>
          <w:rFonts w:asciiTheme="minorHAnsi" w:hAnsiTheme="minorHAnsi"/>
          <w:sz w:val="20"/>
        </w:rPr>
        <w:t>čl</w:t>
      </w:r>
      <w:proofErr w:type="spellEnd"/>
      <w:r>
        <w:rPr>
          <w:rFonts w:asciiTheme="minorHAnsi" w:hAnsiTheme="minorHAnsi"/>
          <w:sz w:val="20"/>
        </w:rPr>
        <w:t xml:space="preserve"> I. odst. 1 této smlouvy nebo osobním zásahem servisního technika dodavatele v místě plnění.</w:t>
      </w:r>
    </w:p>
    <w:p w:rsidR="00A11B9A" w:rsidRPr="003517F7" w:rsidRDefault="00A11B9A" w:rsidP="00A11B9A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 w:line="264" w:lineRule="auto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sz w:val="20"/>
        </w:rPr>
        <w:t>Po identifikaci závady je dodavatel povinen neprodleně informovat objednatele o druhu závady, a tuto odstranit nejpozději do 10 dnů, pokud se strany výslovně nedomluvily na delší lhůtě.</w:t>
      </w:r>
    </w:p>
    <w:p w:rsidR="00A11B9A" w:rsidRDefault="00A11B9A" w:rsidP="00A11B9A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 w:line="264" w:lineRule="auto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V případě, že dodavatel nedodrží reakční lhůtu 48 hodin, je povinen zaplatit objednateli 0,05%</w:t>
      </w:r>
      <w:r w:rsidRPr="00F71270">
        <w:rPr>
          <w:rFonts w:asciiTheme="minorHAnsi" w:hAnsiTheme="minorHAnsi"/>
          <w:bCs/>
          <w:sz w:val="20"/>
        </w:rPr>
        <w:t xml:space="preserve"> </w:t>
      </w:r>
      <w:r>
        <w:rPr>
          <w:rFonts w:asciiTheme="minorHAnsi" w:hAnsiTheme="minorHAnsi"/>
          <w:bCs/>
          <w:sz w:val="20"/>
        </w:rPr>
        <w:t>z celkové ceny díla za každý den prodlení.</w:t>
      </w:r>
    </w:p>
    <w:p w:rsidR="00A11B9A" w:rsidRPr="00E97DC0" w:rsidRDefault="00A11B9A" w:rsidP="00A11B9A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 w:line="264" w:lineRule="auto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V případě, že dodavatel nedodrží lhůtu dle čl. VIII. odst. 4 </w:t>
      </w:r>
      <w:proofErr w:type="gramStart"/>
      <w:r>
        <w:rPr>
          <w:rFonts w:asciiTheme="minorHAnsi" w:hAnsiTheme="minorHAnsi"/>
          <w:bCs/>
          <w:sz w:val="20"/>
        </w:rPr>
        <w:t>této</w:t>
      </w:r>
      <w:proofErr w:type="gramEnd"/>
      <w:r>
        <w:rPr>
          <w:rFonts w:asciiTheme="minorHAnsi" w:hAnsiTheme="minorHAnsi"/>
          <w:bCs/>
          <w:sz w:val="20"/>
        </w:rPr>
        <w:t xml:space="preserve"> smlouvy, je povinen zaplatit objednateli 0,05% z celkové ceny díla za každý den prodlení.</w:t>
      </w:r>
    </w:p>
    <w:p w:rsidR="00A11B9A" w:rsidRDefault="00A11B9A" w:rsidP="00A11B9A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</w:p>
    <w:p w:rsidR="00A11B9A" w:rsidRPr="009B28FA" w:rsidRDefault="00A11B9A" w:rsidP="00A11B9A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Čl. IX</w:t>
      </w:r>
      <w:r w:rsidRPr="009B28FA">
        <w:rPr>
          <w:rFonts w:asciiTheme="minorHAnsi" w:hAnsiTheme="minorHAnsi"/>
          <w:b/>
          <w:bCs/>
          <w:sz w:val="20"/>
        </w:rPr>
        <w:t>.</w:t>
      </w:r>
    </w:p>
    <w:p w:rsidR="00A11B9A" w:rsidRPr="009B28FA" w:rsidRDefault="00A11B9A" w:rsidP="00A11B9A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Závěrečná ustanovení</w:t>
      </w:r>
    </w:p>
    <w:p w:rsidR="00A11B9A" w:rsidRPr="00CF4C66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>Závazkový právní vztah založený touto smlouvou se</w:t>
      </w:r>
      <w:r>
        <w:rPr>
          <w:rFonts w:asciiTheme="minorHAnsi" w:hAnsiTheme="minorHAnsi" w:cs="Arial"/>
          <w:sz w:val="20"/>
          <w:szCs w:val="20"/>
        </w:rPr>
        <w:t xml:space="preserve"> řídí platnými právními předpisy české republiky, zejména zákonem č. 89/2012 Sb., občanský zákoník, v platném znění.</w:t>
      </w:r>
    </w:p>
    <w:p w:rsidR="00A11B9A" w:rsidRPr="004D1B18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Smluvní strany se dohodly, že případné sporné záležitosti vzniklé z této smlouvy budou řešit nejprve vzájemným jednáním na úrovni odpovědných zástupců s cílem zach</w:t>
      </w:r>
      <w:r>
        <w:rPr>
          <w:rFonts w:asciiTheme="minorHAnsi" w:hAnsiTheme="minorHAnsi"/>
          <w:sz w:val="20"/>
          <w:szCs w:val="20"/>
        </w:rPr>
        <w:t>ování dobrých obchodních vztahů.</w:t>
      </w:r>
    </w:p>
    <w:p w:rsidR="00A11B9A" w:rsidRPr="009D6EE1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strany se dohodly, že v případě rozporu mezi všeobecnými obchodními podmínkami dodavatele a touto smlouvou platí ustanovení této smlouvy.</w:t>
      </w:r>
    </w:p>
    <w:p w:rsidR="00A11B9A" w:rsidRPr="00CF4C66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Smluvní strany se dohodly, že všeobecné obchodní podmínky uveřejněné na webu dodavatele se použijí jen v případě, pokud na ně tato smlouva výslovně odkazuje. Všeobecné podmínky dle předešlé věty se neuplatní automaticky na smlouvy uzavřené v budoucnu mezi smluvními stranami.</w:t>
      </w:r>
    </w:p>
    <w:p w:rsidR="00A11B9A" w:rsidRPr="00CF4C66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Jakákoliv změna smlouvy musí mít písemnou formu a musí být podepsána osobam</w:t>
      </w:r>
      <w:r>
        <w:rPr>
          <w:rFonts w:asciiTheme="minorHAnsi" w:hAnsiTheme="minorHAnsi"/>
          <w:sz w:val="20"/>
          <w:szCs w:val="20"/>
        </w:rPr>
        <w:t>i oprávněnými za </w:t>
      </w:r>
      <w:r w:rsidRPr="009B28FA">
        <w:rPr>
          <w:rFonts w:asciiTheme="minorHAnsi" w:hAnsiTheme="minorHAnsi"/>
          <w:sz w:val="20"/>
          <w:szCs w:val="20"/>
        </w:rPr>
        <w:t>objednatele a dodavatele jednat a podepisovat nebo osobami ji</w:t>
      </w:r>
      <w:r>
        <w:rPr>
          <w:rFonts w:asciiTheme="minorHAnsi" w:hAnsiTheme="minorHAnsi"/>
          <w:sz w:val="20"/>
          <w:szCs w:val="20"/>
        </w:rPr>
        <w:t>mi zmocněnými. Změny smlouvy se </w:t>
      </w:r>
      <w:r w:rsidRPr="009B28FA">
        <w:rPr>
          <w:rFonts w:asciiTheme="minorHAnsi" w:hAnsiTheme="minorHAnsi"/>
          <w:sz w:val="20"/>
          <w:szCs w:val="20"/>
        </w:rPr>
        <w:t xml:space="preserve">sjednávají jako dodatek ke smlouvě s číselným označením podle pořadového čísla příslušné změny smlouvy. </w:t>
      </w:r>
    </w:p>
    <w:p w:rsidR="00A11B9A" w:rsidRPr="00CF4C66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:rsidR="00A11B9A" w:rsidRPr="00AD71F4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Tato smlouva nabývá </w:t>
      </w:r>
      <w:r>
        <w:rPr>
          <w:rFonts w:asciiTheme="minorHAnsi" w:hAnsiTheme="minorHAnsi"/>
          <w:sz w:val="20"/>
          <w:szCs w:val="20"/>
        </w:rPr>
        <w:t xml:space="preserve">platnosti a </w:t>
      </w:r>
      <w:r w:rsidRPr="009B28FA">
        <w:rPr>
          <w:rFonts w:asciiTheme="minorHAnsi" w:hAnsiTheme="minorHAnsi"/>
          <w:sz w:val="20"/>
          <w:szCs w:val="20"/>
        </w:rPr>
        <w:t xml:space="preserve">účinnosti dnem jejího podpisu oběma smluvními stranami. </w:t>
      </w:r>
    </w:p>
    <w:p w:rsidR="00A11B9A" w:rsidRPr="00AD71F4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Objednatel souhlasí s možností uvedení svého pracoviště jako reference ve prospěch dodavatele.</w:t>
      </w:r>
    </w:p>
    <w:p w:rsidR="00A11B9A" w:rsidRPr="00AD71F4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 xml:space="preserve">Tato smlouva se pořizuje ve </w:t>
      </w:r>
      <w:r>
        <w:rPr>
          <w:rFonts w:asciiTheme="minorHAnsi" w:hAnsiTheme="minorHAnsi" w:cs="Arial"/>
          <w:sz w:val="20"/>
          <w:szCs w:val="20"/>
        </w:rPr>
        <w:t xml:space="preserve">dvou vyhotoveních </w:t>
      </w:r>
      <w:r w:rsidRPr="009B28FA">
        <w:rPr>
          <w:rFonts w:asciiTheme="minorHAnsi" w:hAnsiTheme="minorHAnsi" w:cs="Arial"/>
          <w:sz w:val="20"/>
          <w:szCs w:val="20"/>
        </w:rPr>
        <w:t xml:space="preserve">s povahou originálu, z nichž každá smluvní strana obdrží po </w:t>
      </w:r>
      <w:r>
        <w:rPr>
          <w:rFonts w:asciiTheme="minorHAnsi" w:hAnsiTheme="minorHAnsi" w:cs="Arial"/>
          <w:sz w:val="20"/>
          <w:szCs w:val="20"/>
        </w:rPr>
        <w:t>jednom vyhotovení</w:t>
      </w:r>
      <w:r w:rsidRPr="009B28FA">
        <w:rPr>
          <w:rFonts w:asciiTheme="minorHAnsi" w:hAnsiTheme="minorHAnsi" w:cs="Arial"/>
          <w:sz w:val="20"/>
          <w:szCs w:val="20"/>
        </w:rPr>
        <w:t>.</w:t>
      </w:r>
    </w:p>
    <w:p w:rsidR="00A11B9A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Nedílnou součástí této smlouvy je i Příloha č. 1.</w:t>
      </w:r>
    </w:p>
    <w:p w:rsidR="00A11B9A" w:rsidRPr="009B28FA" w:rsidRDefault="00A11B9A" w:rsidP="00A11B9A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Tato smlouva podléhá povinnosti zveřejnění dle zákona č. 340/2015 Sb., zveřejnění smlouvy v registru smluv zajistí objednatel.  </w:t>
      </w:r>
    </w:p>
    <w:p w:rsidR="00A11B9A" w:rsidRDefault="00A11B9A" w:rsidP="00A11B9A">
      <w:pPr>
        <w:spacing w:after="120" w:line="264" w:lineRule="auto"/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spacing w:after="120" w:line="264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Příloha č. 1 – Cenová nabídka ze dne </w:t>
      </w:r>
      <w:proofErr w:type="gramStart"/>
      <w:r>
        <w:rPr>
          <w:rFonts w:asciiTheme="minorHAnsi" w:hAnsiTheme="minorHAnsi"/>
          <w:sz w:val="20"/>
          <w:szCs w:val="20"/>
        </w:rPr>
        <w:t>2.12.2016</w:t>
      </w:r>
      <w:proofErr w:type="gramEnd"/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V Brně dne </w:t>
      </w:r>
      <w:r>
        <w:rPr>
          <w:rFonts w:asciiTheme="minorHAnsi" w:hAnsiTheme="minorHAnsi"/>
          <w:sz w:val="20"/>
          <w:szCs w:val="20"/>
        </w:rPr>
        <w:t>8. 12. 2016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 xml:space="preserve">V </w:t>
      </w:r>
      <w:r>
        <w:rPr>
          <w:rFonts w:asciiTheme="minorHAnsi" w:hAnsiTheme="minorHAnsi"/>
          <w:sz w:val="20"/>
          <w:szCs w:val="20"/>
        </w:rPr>
        <w:t xml:space="preserve">Praze </w:t>
      </w:r>
      <w:r w:rsidRPr="009B28FA">
        <w:rPr>
          <w:rFonts w:asciiTheme="minorHAnsi" w:hAnsiTheme="minorHAnsi"/>
          <w:sz w:val="20"/>
          <w:szCs w:val="20"/>
        </w:rPr>
        <w:t xml:space="preserve">dne </w:t>
      </w:r>
      <w:r>
        <w:rPr>
          <w:rFonts w:asciiTheme="minorHAnsi" w:hAnsiTheme="minorHAnsi"/>
          <w:sz w:val="20"/>
          <w:szCs w:val="20"/>
        </w:rPr>
        <w:t>9. 12. 2016</w:t>
      </w: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Pr="009B28FA" w:rsidRDefault="00A11B9A" w:rsidP="00A11B9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/>
          <w:sz w:val="20"/>
          <w:szCs w:val="20"/>
        </w:rPr>
        <w:t>.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/>
          <w:sz w:val="20"/>
          <w:szCs w:val="20"/>
        </w:rPr>
        <w:t>.</w:t>
      </w:r>
    </w:p>
    <w:p w:rsidR="00A11B9A" w:rsidRPr="009B28FA" w:rsidRDefault="00A11B9A" w:rsidP="00A11B9A">
      <w:pPr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dodavatele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  <w:t>za objednatele</w:t>
      </w:r>
    </w:p>
    <w:p w:rsidR="00A11B9A" w:rsidRPr="009B28FA" w:rsidRDefault="00A11B9A" w:rsidP="00A11B9A">
      <w:pPr>
        <w:pStyle w:val="dka"/>
        <w:rPr>
          <w:rFonts w:asciiTheme="minorHAnsi" w:hAnsiTheme="minorHAnsi"/>
          <w:color w:val="auto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>Mgr. Michal Boháč, Ph.D.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       RNDr. Martin </w:t>
      </w:r>
      <w:proofErr w:type="spellStart"/>
      <w:r>
        <w:rPr>
          <w:rFonts w:asciiTheme="minorHAnsi" w:hAnsiTheme="minorHAnsi"/>
          <w:color w:val="auto"/>
          <w:sz w:val="20"/>
          <w:szCs w:val="20"/>
        </w:rPr>
        <w:t>Bilej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>, DrSc.</w:t>
      </w:r>
    </w:p>
    <w:p w:rsidR="00A11B9A" w:rsidRDefault="00A11B9A" w:rsidP="00A11B9A">
      <w:pPr>
        <w:ind w:left="720" w:hanging="720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          jednatel spol</w:t>
      </w:r>
      <w:r>
        <w:rPr>
          <w:rFonts w:asciiTheme="minorHAnsi" w:hAnsiTheme="minorHAnsi"/>
          <w:sz w:val="20"/>
          <w:szCs w:val="20"/>
        </w:rPr>
        <w:t>ečnosti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ředitel</w:t>
      </w:r>
      <w:r>
        <w:rPr>
          <w:rFonts w:asciiTheme="minorHAnsi" w:hAnsiTheme="minorHAnsi"/>
          <w:sz w:val="20"/>
          <w:szCs w:val="20"/>
        </w:rPr>
        <w:tab/>
      </w: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rPr>
          <w:rFonts w:asciiTheme="minorHAnsi" w:hAnsiTheme="minorHAnsi"/>
          <w:sz w:val="20"/>
          <w:szCs w:val="20"/>
        </w:rPr>
      </w:pPr>
    </w:p>
    <w:p w:rsidR="00A11B9A" w:rsidRDefault="00A11B9A" w:rsidP="00A11B9A">
      <w:pPr>
        <w:ind w:left="720" w:hanging="720"/>
        <w:rPr>
          <w:rFonts w:asciiTheme="minorHAnsi" w:hAnsiTheme="minorHAnsi"/>
          <w:sz w:val="20"/>
          <w:szCs w:val="20"/>
        </w:rPr>
      </w:pPr>
      <w:bookmarkStart w:id="2" w:name="_GoBack"/>
      <w:bookmarkEnd w:id="2"/>
    </w:p>
    <w:sectPr w:rsidR="00A11B9A" w:rsidSect="00B533A0">
      <w:headerReference w:type="default" r:id="rId12"/>
      <w:footerReference w:type="defaul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39" w:rsidRDefault="00C01039">
      <w:r>
        <w:separator/>
      </w:r>
    </w:p>
  </w:endnote>
  <w:endnote w:type="continuationSeparator" w:id="0">
    <w:p w:rsidR="00C01039" w:rsidRDefault="00C0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9F" w:rsidRPr="001D6225" w:rsidRDefault="00A11B9A">
    <w:pPr>
      <w:pStyle w:val="Zpat"/>
      <w:jc w:val="center"/>
      <w:rPr>
        <w:rFonts w:ascii="Calibri" w:hAnsi="Calibri"/>
      </w:rPr>
    </w:pPr>
    <w:r w:rsidRPr="001D6225">
      <w:rPr>
        <w:rFonts w:ascii="Calibri" w:hAnsi="Calibri"/>
      </w:rPr>
      <w:fldChar w:fldCharType="begin"/>
    </w:r>
    <w:r w:rsidRPr="001D6225">
      <w:rPr>
        <w:rFonts w:ascii="Calibri" w:hAnsi="Calibri"/>
      </w:rPr>
      <w:instrText xml:space="preserve"> PAGE   \* MERGEFORMAT </w:instrText>
    </w:r>
    <w:r w:rsidRPr="001D6225">
      <w:rPr>
        <w:rFonts w:ascii="Calibri" w:hAnsi="Calibri"/>
      </w:rPr>
      <w:fldChar w:fldCharType="separate"/>
    </w:r>
    <w:r w:rsidR="00D14BA3">
      <w:rPr>
        <w:rFonts w:ascii="Calibri" w:hAnsi="Calibri"/>
        <w:noProof/>
      </w:rPr>
      <w:t>3</w:t>
    </w:r>
    <w:r w:rsidRPr="001D6225">
      <w:rPr>
        <w:rFonts w:ascii="Calibri" w:hAnsi="Calibri"/>
      </w:rPr>
      <w:fldChar w:fldCharType="end"/>
    </w:r>
  </w:p>
  <w:p w:rsidR="006C7F9F" w:rsidRDefault="00C010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39" w:rsidRDefault="00C01039">
      <w:r>
        <w:separator/>
      </w:r>
    </w:p>
  </w:footnote>
  <w:footnote w:type="continuationSeparator" w:id="0">
    <w:p w:rsidR="00C01039" w:rsidRDefault="00C0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9F" w:rsidRPr="00EB3E62" w:rsidRDefault="00A11B9A">
    <w:pPr>
      <w:pStyle w:val="Zhlav"/>
      <w:rPr>
        <w:sz w:val="20"/>
      </w:rPr>
    </w:pPr>
    <w:proofErr w:type="spellStart"/>
    <w:proofErr w:type="gramStart"/>
    <w:r w:rsidRPr="00EB3E62">
      <w:rPr>
        <w:sz w:val="20"/>
      </w:rPr>
      <w:t>Ev.č.</w:t>
    </w:r>
    <w:proofErr w:type="gramEnd"/>
    <w:r w:rsidRPr="00EB3E62">
      <w:rPr>
        <w:sz w:val="20"/>
      </w:rPr>
      <w:t>sml</w:t>
    </w:r>
    <w:proofErr w:type="spellEnd"/>
    <w:r>
      <w:rPr>
        <w:sz w:val="20"/>
      </w:rPr>
      <w:t>.</w:t>
    </w:r>
    <w:r w:rsidRPr="00EB3E62">
      <w:rPr>
        <w:sz w:val="20"/>
      </w:rPr>
      <w:t xml:space="preserve"> </w:t>
    </w:r>
    <w:r>
      <w:rPr>
        <w:sz w:val="20"/>
      </w:rPr>
      <w:t>dodavatele:  TURBCONTR209/12</w:t>
    </w:r>
    <w:r>
      <w:rPr>
        <w:sz w:val="20"/>
      </w:rPr>
      <w:tab/>
    </w:r>
    <w:r>
      <w:rPr>
        <w:sz w:val="20"/>
      </w:rPr>
      <w:tab/>
    </w:r>
    <w:proofErr w:type="spellStart"/>
    <w:proofErr w:type="gramStart"/>
    <w:r>
      <w:rPr>
        <w:sz w:val="20"/>
      </w:rPr>
      <w:t>Ev.č.</w:t>
    </w:r>
    <w:proofErr w:type="gramEnd"/>
    <w:r>
      <w:rPr>
        <w:sz w:val="20"/>
      </w:rPr>
      <w:t>sml</w:t>
    </w:r>
    <w:proofErr w:type="spellEnd"/>
    <w:r>
      <w:rPr>
        <w:sz w:val="20"/>
      </w:rPr>
      <w:t>. objednatele</w:t>
    </w:r>
    <w:r w:rsidRPr="00EB3E62">
      <w:rPr>
        <w:sz w:val="20"/>
      </w:rPr>
      <w:t>:</w:t>
    </w:r>
    <w:r>
      <w:rPr>
        <w:sz w:val="20"/>
      </w:rPr>
      <w:t xml:space="preserve"> 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882"/>
    <w:multiLevelType w:val="hybridMultilevel"/>
    <w:tmpl w:val="FFDE80D0"/>
    <w:lvl w:ilvl="0" w:tplc="1D1C19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72C3"/>
    <w:multiLevelType w:val="hybridMultilevel"/>
    <w:tmpl w:val="87949EB6"/>
    <w:lvl w:ilvl="0" w:tplc="B3986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3856CD"/>
    <w:multiLevelType w:val="hybridMultilevel"/>
    <w:tmpl w:val="14704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44BC1"/>
    <w:multiLevelType w:val="hybridMultilevel"/>
    <w:tmpl w:val="B8F29B56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F3904"/>
    <w:multiLevelType w:val="hybridMultilevel"/>
    <w:tmpl w:val="FFDE80D0"/>
    <w:lvl w:ilvl="0" w:tplc="1D1C19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43C6F"/>
    <w:multiLevelType w:val="hybridMultilevel"/>
    <w:tmpl w:val="7C0073E0"/>
    <w:lvl w:ilvl="0" w:tplc="C46E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E0038"/>
    <w:multiLevelType w:val="hybridMultilevel"/>
    <w:tmpl w:val="9A94C2D0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336048"/>
    <w:multiLevelType w:val="hybridMultilevel"/>
    <w:tmpl w:val="CC66FFAA"/>
    <w:lvl w:ilvl="0" w:tplc="37E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A"/>
    <w:rsid w:val="00A11B9A"/>
    <w:rsid w:val="00C01039"/>
    <w:rsid w:val="00D14BA3"/>
    <w:rsid w:val="00D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1B9A"/>
    <w:pPr>
      <w:keepNext/>
      <w:spacing w:before="240" w:after="60"/>
      <w:outlineLvl w:val="1"/>
    </w:pPr>
    <w:rPr>
      <w:rFonts w:ascii="Arial" w:hAnsi="Arial"/>
      <w:b/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11B9A"/>
    <w:rPr>
      <w:rFonts w:ascii="Arial" w:eastAsia="Times New Roman" w:hAnsi="Arial" w:cs="Times New Roman"/>
      <w:b/>
      <w:i/>
      <w:szCs w:val="20"/>
      <w:lang w:eastAsia="cs-CZ"/>
    </w:rPr>
  </w:style>
  <w:style w:type="paragraph" w:styleId="Zhlav">
    <w:name w:val="header"/>
    <w:basedOn w:val="Normln"/>
    <w:link w:val="ZhlavChar"/>
    <w:rsid w:val="00A11B9A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hlavChar">
    <w:name w:val="Záhlaví Char"/>
    <w:basedOn w:val="Standardnpsmoodstavce"/>
    <w:link w:val="Zhlav"/>
    <w:rsid w:val="00A11B9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11B9A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11B9A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A11B9A"/>
    <w:pPr>
      <w:spacing w:after="120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A11B9A"/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dka">
    <w:name w:val="Řádka"/>
    <w:rsid w:val="00A11B9A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E"/>
      <w:color w:val="000000"/>
      <w:sz w:val="24"/>
      <w:szCs w:val="24"/>
      <w:lang w:eastAsia="cs-CZ"/>
    </w:rPr>
  </w:style>
  <w:style w:type="character" w:styleId="Hypertextovodkaz">
    <w:name w:val="Hyperlink"/>
    <w:rsid w:val="00A11B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1B9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11B9A"/>
    <w:pPr>
      <w:keepNext/>
      <w:spacing w:before="240" w:after="60"/>
      <w:outlineLvl w:val="1"/>
    </w:pPr>
    <w:rPr>
      <w:rFonts w:ascii="Arial" w:hAnsi="Arial"/>
      <w:b/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11B9A"/>
    <w:rPr>
      <w:rFonts w:ascii="Arial" w:eastAsia="Times New Roman" w:hAnsi="Arial" w:cs="Times New Roman"/>
      <w:b/>
      <w:i/>
      <w:szCs w:val="20"/>
      <w:lang w:eastAsia="cs-CZ"/>
    </w:rPr>
  </w:style>
  <w:style w:type="paragraph" w:styleId="Zhlav">
    <w:name w:val="header"/>
    <w:basedOn w:val="Normln"/>
    <w:link w:val="ZhlavChar"/>
    <w:rsid w:val="00A11B9A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hlavChar">
    <w:name w:val="Záhlaví Char"/>
    <w:basedOn w:val="Standardnpsmoodstavce"/>
    <w:link w:val="Zhlav"/>
    <w:rsid w:val="00A11B9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11B9A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11B9A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A11B9A"/>
    <w:pPr>
      <w:spacing w:after="120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A11B9A"/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dka">
    <w:name w:val="Řádka"/>
    <w:rsid w:val="00A11B9A"/>
    <w:pPr>
      <w:widowControl w:val="0"/>
      <w:autoSpaceDE w:val="0"/>
      <w:autoSpaceDN w:val="0"/>
      <w:adjustRightInd w:val="0"/>
      <w:spacing w:after="0" w:line="240" w:lineRule="auto"/>
    </w:pPr>
    <w:rPr>
      <w:rFonts w:ascii="TimesE" w:eastAsia="Times New Roman" w:hAnsi="TimesE" w:cs="TimesE"/>
      <w:color w:val="000000"/>
      <w:sz w:val="24"/>
      <w:szCs w:val="24"/>
      <w:lang w:eastAsia="cs-CZ"/>
    </w:rPr>
  </w:style>
  <w:style w:type="character" w:styleId="Hypertextovodkaz">
    <w:name w:val="Hyperlink"/>
    <w:rsid w:val="00A11B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1B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bruker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ruker-sro.cz/servis-a-podpora-formul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uker-sro.cz/images/obchodni_podminky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chod@bruk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Škríbová Ľubica</dc:creator>
  <cp:lastModifiedBy>Čudová Lucie</cp:lastModifiedBy>
  <cp:revision>2</cp:revision>
  <dcterms:created xsi:type="dcterms:W3CDTF">2017-01-05T10:54:00Z</dcterms:created>
  <dcterms:modified xsi:type="dcterms:W3CDTF">2017-01-05T10:54:00Z</dcterms:modified>
</cp:coreProperties>
</file>