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2D6" w:rsidRPr="004512B1" w:rsidRDefault="004512B1" w:rsidP="004512B1">
      <w:pPr>
        <w:keepNext/>
        <w:tabs>
          <w:tab w:val="left" w:pos="431"/>
        </w:tabs>
        <w:spacing w:before="260" w:after="240" w:line="240" w:lineRule="auto"/>
        <w:ind w:left="431" w:right="-598" w:hanging="431"/>
        <w:jc w:val="center"/>
        <w:outlineLvl w:val="0"/>
        <w:rPr>
          <w:rFonts w:ascii="Times New Roman" w:eastAsia="Times New Roman" w:hAnsi="Times New Roman" w:cs="Times New Roman"/>
          <w:iCs/>
          <w:kern w:val="32"/>
          <w:sz w:val="24"/>
          <w:szCs w:val="24"/>
          <w:lang w:eastAsia="cs-CZ"/>
        </w:rPr>
      </w:pPr>
      <w:bookmarkStart w:id="0" w:name="_Toc24027903"/>
      <w:r w:rsidRPr="004512B1">
        <w:rPr>
          <w:rFonts w:ascii="Times New Roman" w:eastAsia="Times New Roman" w:hAnsi="Times New Roman" w:cs="Times New Roman"/>
          <w:iCs/>
          <w:kern w:val="32"/>
          <w:sz w:val="24"/>
          <w:szCs w:val="24"/>
          <w:lang w:eastAsia="cs-CZ"/>
        </w:rPr>
        <w:t xml:space="preserve">Smlouva o dílo </w:t>
      </w:r>
    </w:p>
    <w:bookmarkEnd w:id="0"/>
    <w:p w:rsidR="005652D6" w:rsidRPr="004512B1" w:rsidRDefault="004512B1" w:rsidP="005652D6">
      <w:pPr>
        <w:spacing w:after="0" w:line="288" w:lineRule="auto"/>
        <w:jc w:val="both"/>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bCs/>
          <w:iCs/>
          <w:kern w:val="32"/>
          <w:sz w:val="24"/>
          <w:szCs w:val="24"/>
          <w:lang w:eastAsia="cs-CZ"/>
        </w:rPr>
        <w:t>A</w:t>
      </w:r>
      <w:r w:rsidR="005652D6" w:rsidRPr="004512B1">
        <w:rPr>
          <w:rFonts w:ascii="Times New Roman" w:eastAsia="Times New Roman" w:hAnsi="Times New Roman" w:cs="Times New Roman"/>
          <w:b/>
          <w:iCs/>
          <w:sz w:val="24"/>
          <w:szCs w:val="24"/>
          <w:lang w:eastAsia="cs-CZ"/>
        </w:rPr>
        <w:t>POGEO</w:t>
      </w:r>
      <w:r w:rsidR="005652D6" w:rsidRPr="004512B1">
        <w:rPr>
          <w:rFonts w:ascii="Times New Roman" w:eastAsia="Times New Roman" w:hAnsi="Times New Roman" w:cs="Times New Roman"/>
          <w:b/>
          <w:sz w:val="24"/>
          <w:szCs w:val="24"/>
          <w:lang w:eastAsia="cs-CZ"/>
        </w:rPr>
        <w:t xml:space="preserve"> </w:t>
      </w:r>
      <w:proofErr w:type="spellStart"/>
      <w:r w:rsidR="005652D6" w:rsidRPr="004512B1">
        <w:rPr>
          <w:rFonts w:ascii="Times New Roman" w:eastAsia="Times New Roman" w:hAnsi="Times New Roman" w:cs="Times New Roman"/>
          <w:b/>
          <w:sz w:val="24"/>
          <w:szCs w:val="24"/>
          <w:lang w:eastAsia="cs-CZ"/>
        </w:rPr>
        <w:t>Esteem</w:t>
      </w:r>
      <w:proofErr w:type="spellEnd"/>
      <w:r w:rsidR="005652D6" w:rsidRPr="004512B1">
        <w:rPr>
          <w:rFonts w:ascii="Times New Roman" w:eastAsia="Times New Roman" w:hAnsi="Times New Roman" w:cs="Times New Roman"/>
          <w:b/>
          <w:sz w:val="24"/>
          <w:szCs w:val="24"/>
          <w:lang w:eastAsia="cs-CZ"/>
        </w:rPr>
        <w:t>, a.s.</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se sídlem:</w:t>
      </w:r>
      <w:r w:rsidRPr="004512B1">
        <w:rPr>
          <w:rFonts w:ascii="Times New Roman" w:eastAsia="Times New Roman" w:hAnsi="Times New Roman" w:cs="Times New Roman"/>
          <w:sz w:val="24"/>
          <w:szCs w:val="24"/>
          <w:lang w:eastAsia="cs-CZ"/>
        </w:rPr>
        <w:tab/>
        <w:t>Rohanské nábřeží 671/15, Praha 8, PSČ: 186 00</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IČO:</w:t>
      </w:r>
      <w:r w:rsidRPr="004512B1">
        <w:rPr>
          <w:rFonts w:ascii="Times New Roman" w:eastAsia="Times New Roman" w:hAnsi="Times New Roman" w:cs="Times New Roman"/>
          <w:sz w:val="24"/>
          <w:szCs w:val="24"/>
          <w:lang w:eastAsia="cs-CZ"/>
        </w:rPr>
        <w:tab/>
      </w:r>
      <w:r w:rsidRPr="004512B1">
        <w:rPr>
          <w:rFonts w:ascii="Times New Roman" w:eastAsia="Times New Roman" w:hAnsi="Times New Roman" w:cs="Times New Roman"/>
          <w:sz w:val="24"/>
          <w:szCs w:val="24"/>
          <w:lang w:eastAsia="cs-CZ"/>
        </w:rPr>
        <w:tab/>
        <w:t>261 03 451</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DIČ:</w:t>
      </w:r>
      <w:r w:rsidRPr="004512B1">
        <w:rPr>
          <w:rFonts w:ascii="Times New Roman" w:eastAsia="Times New Roman" w:hAnsi="Times New Roman" w:cs="Times New Roman"/>
          <w:sz w:val="24"/>
          <w:szCs w:val="24"/>
          <w:lang w:eastAsia="cs-CZ"/>
        </w:rPr>
        <w:tab/>
      </w:r>
      <w:r w:rsidRPr="004512B1">
        <w:rPr>
          <w:rFonts w:ascii="Times New Roman" w:eastAsia="Times New Roman" w:hAnsi="Times New Roman" w:cs="Times New Roman"/>
          <w:sz w:val="24"/>
          <w:szCs w:val="24"/>
          <w:lang w:eastAsia="cs-CZ"/>
        </w:rPr>
        <w:tab/>
        <w:t>CZ26103451</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zapsaná v obchodním rejstříku vedeném Městským soudem v Praze, oddíl B, vložka 15572</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jejímž jménem jedná </w:t>
      </w:r>
      <w:r w:rsidRPr="004512B1">
        <w:rPr>
          <w:rFonts w:ascii="Times New Roman" w:eastAsia="Times New Roman" w:hAnsi="Times New Roman" w:cs="Times New Roman"/>
          <w:bCs/>
          <w:iCs/>
          <w:sz w:val="24"/>
          <w:szCs w:val="24"/>
          <w:lang w:eastAsia="cs-CZ"/>
        </w:rPr>
        <w:t>Mgr. et Ing. Josef Jaroš, MBA</w:t>
      </w:r>
      <w:r w:rsidRPr="004512B1">
        <w:rPr>
          <w:rFonts w:ascii="Times New Roman" w:eastAsia="Times New Roman" w:hAnsi="Times New Roman" w:cs="Times New Roman"/>
          <w:sz w:val="24"/>
          <w:szCs w:val="24"/>
          <w:lang w:eastAsia="cs-CZ"/>
        </w:rPr>
        <w:t>, předseda představenstva</w:t>
      </w:r>
    </w:p>
    <w:p w:rsidR="005652D6" w:rsidRPr="004512B1" w:rsidRDefault="005652D6" w:rsidP="005652D6">
      <w:pPr>
        <w:spacing w:after="0" w:line="300" w:lineRule="exact"/>
        <w:jc w:val="both"/>
        <w:rPr>
          <w:rFonts w:ascii="Times New Roman" w:eastAsia="Times New Roman" w:hAnsi="Times New Roman" w:cs="Times New Roman"/>
          <w:bCs/>
          <w:iCs/>
          <w:sz w:val="24"/>
          <w:szCs w:val="24"/>
          <w:lang w:eastAsia="cs-CZ"/>
        </w:rPr>
      </w:pPr>
      <w:r w:rsidRPr="004512B1">
        <w:rPr>
          <w:rFonts w:ascii="Times New Roman" w:eastAsia="Times New Roman" w:hAnsi="Times New Roman" w:cs="Times New Roman"/>
          <w:bCs/>
          <w:iCs/>
          <w:sz w:val="24"/>
          <w:szCs w:val="24"/>
          <w:lang w:eastAsia="cs-CZ"/>
        </w:rPr>
        <w:t xml:space="preserve">bankovní spojení: č. účtu </w:t>
      </w:r>
      <w:r w:rsidRPr="004512B1">
        <w:rPr>
          <w:rFonts w:ascii="Times New Roman" w:eastAsia="Times New Roman" w:hAnsi="Times New Roman" w:cs="Times New Roman"/>
          <w:sz w:val="24"/>
          <w:szCs w:val="24"/>
          <w:lang w:eastAsia="cs-CZ"/>
        </w:rPr>
        <w:t>4200532886 / 6800</w:t>
      </w:r>
    </w:p>
    <w:p w:rsidR="005652D6" w:rsidRPr="004512B1" w:rsidRDefault="005652D6" w:rsidP="005652D6">
      <w:pPr>
        <w:spacing w:before="120"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/dále také „</w:t>
      </w:r>
      <w:r w:rsidRPr="004512B1">
        <w:rPr>
          <w:rFonts w:ascii="Times New Roman" w:eastAsia="Times New Roman" w:hAnsi="Times New Roman" w:cs="Times New Roman"/>
          <w:b/>
          <w:sz w:val="24"/>
          <w:szCs w:val="24"/>
          <w:lang w:eastAsia="cs-CZ"/>
        </w:rPr>
        <w:t>Znalec</w:t>
      </w:r>
      <w:r w:rsidRPr="004512B1">
        <w:rPr>
          <w:rFonts w:ascii="Times New Roman" w:eastAsia="Times New Roman" w:hAnsi="Times New Roman" w:cs="Times New Roman"/>
          <w:sz w:val="24"/>
          <w:szCs w:val="24"/>
          <w:lang w:eastAsia="cs-CZ"/>
        </w:rPr>
        <w:t>“ či „</w:t>
      </w:r>
      <w:r w:rsidRPr="004512B1">
        <w:rPr>
          <w:rFonts w:ascii="Times New Roman" w:eastAsia="Times New Roman" w:hAnsi="Times New Roman" w:cs="Times New Roman"/>
          <w:b/>
          <w:sz w:val="24"/>
          <w:szCs w:val="24"/>
          <w:lang w:eastAsia="cs-CZ"/>
        </w:rPr>
        <w:t>Dodavatel</w:t>
      </w:r>
      <w:r w:rsidRPr="004512B1">
        <w:rPr>
          <w:rFonts w:ascii="Times New Roman" w:eastAsia="Times New Roman" w:hAnsi="Times New Roman" w:cs="Times New Roman"/>
          <w:sz w:val="24"/>
          <w:szCs w:val="24"/>
          <w:lang w:eastAsia="cs-CZ"/>
        </w:rPr>
        <w:t>“/</w:t>
      </w:r>
    </w:p>
    <w:p w:rsidR="005652D6" w:rsidRPr="004512B1" w:rsidRDefault="005652D6" w:rsidP="005652D6">
      <w:pPr>
        <w:tabs>
          <w:tab w:val="left" w:pos="170"/>
          <w:tab w:val="left" w:pos="340"/>
        </w:tabs>
        <w:spacing w:after="0" w:line="300" w:lineRule="exact"/>
        <w:jc w:val="both"/>
        <w:rPr>
          <w:rFonts w:ascii="Times New Roman" w:eastAsia="Times New Roman" w:hAnsi="Times New Roman" w:cs="Times New Roman"/>
          <w:b/>
          <w:sz w:val="24"/>
          <w:szCs w:val="24"/>
          <w:u w:val="single"/>
          <w:lang w:eastAsia="cs-CZ"/>
        </w:rPr>
      </w:pPr>
    </w:p>
    <w:p w:rsidR="005652D6" w:rsidRPr="004512B1" w:rsidRDefault="005652D6" w:rsidP="005652D6">
      <w:pPr>
        <w:spacing w:after="0" w:line="300" w:lineRule="exact"/>
        <w:jc w:val="both"/>
        <w:rPr>
          <w:rFonts w:ascii="Times New Roman" w:eastAsia="Times New Roman" w:hAnsi="Times New Roman" w:cs="Times New Roman"/>
          <w:b/>
          <w:bCs/>
          <w:iCs/>
          <w:sz w:val="24"/>
          <w:szCs w:val="24"/>
          <w:lang w:eastAsia="cs-CZ"/>
        </w:rPr>
      </w:pPr>
      <w:r w:rsidRPr="004512B1">
        <w:rPr>
          <w:rFonts w:ascii="Times New Roman" w:eastAsia="Times New Roman" w:hAnsi="Times New Roman" w:cs="Times New Roman"/>
          <w:b/>
          <w:bCs/>
          <w:iCs/>
          <w:sz w:val="24"/>
          <w:szCs w:val="24"/>
          <w:lang w:eastAsia="cs-CZ"/>
        </w:rPr>
        <w:t>a</w:t>
      </w:r>
    </w:p>
    <w:p w:rsidR="005652D6" w:rsidRPr="004512B1" w:rsidRDefault="005652D6" w:rsidP="005652D6">
      <w:pPr>
        <w:spacing w:after="0" w:line="300" w:lineRule="exact"/>
        <w:rPr>
          <w:rFonts w:ascii="Times New Roman" w:eastAsia="Times New Roman" w:hAnsi="Times New Roman" w:cs="Times New Roman"/>
          <w:b/>
          <w:bCs/>
          <w:iCs/>
          <w:sz w:val="24"/>
          <w:szCs w:val="24"/>
          <w:lang w:eastAsia="cs-CZ"/>
        </w:rPr>
      </w:pPr>
    </w:p>
    <w:p w:rsidR="005652D6" w:rsidRPr="004512B1" w:rsidRDefault="005652D6" w:rsidP="005652D6">
      <w:pPr>
        <w:spacing w:after="0" w:line="288" w:lineRule="auto"/>
        <w:jc w:val="both"/>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METROPOLITNÍ NEMOCNICE NA FRANTIŠKU</w:t>
      </w:r>
    </w:p>
    <w:p w:rsidR="005652D6" w:rsidRPr="004512B1" w:rsidRDefault="005652D6" w:rsidP="005652D6">
      <w:pPr>
        <w:spacing w:after="0" w:line="288" w:lineRule="auto"/>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Příspěvková organizace hlavního města Prahy</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se sídlem:</w:t>
      </w:r>
      <w:r w:rsidRPr="004512B1">
        <w:rPr>
          <w:rFonts w:ascii="Times New Roman" w:eastAsia="Times New Roman" w:hAnsi="Times New Roman" w:cs="Times New Roman"/>
          <w:sz w:val="24"/>
          <w:szCs w:val="24"/>
          <w:lang w:eastAsia="cs-CZ"/>
        </w:rPr>
        <w:tab/>
        <w:t>Na Františku 847/8, 110 00 Praha 1</w:t>
      </w:r>
    </w:p>
    <w:p w:rsidR="004512B1" w:rsidRPr="004512B1" w:rsidRDefault="004512B1" w:rsidP="005652D6">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4512B1">
        <w:rPr>
          <w:rFonts w:ascii="Times New Roman" w:eastAsia="Times New Roman" w:hAnsi="Times New Roman" w:cs="Times New Roman"/>
          <w:color w:val="000000"/>
          <w:sz w:val="24"/>
          <w:szCs w:val="24"/>
          <w:lang w:eastAsia="cs-CZ"/>
        </w:rPr>
        <w:t xml:space="preserve">jednající: </w:t>
      </w:r>
      <w:r w:rsidRPr="004512B1">
        <w:rPr>
          <w:rFonts w:ascii="Times New Roman" w:eastAsia="Times New Roman" w:hAnsi="Times New Roman" w:cs="Times New Roman"/>
          <w:color w:val="000000"/>
          <w:sz w:val="24"/>
          <w:szCs w:val="24"/>
          <w:lang w:eastAsia="cs-CZ"/>
        </w:rPr>
        <w:tab/>
        <w:t>Mgr. Martinem Ježkem, pověřeným řízením</w:t>
      </w:r>
    </w:p>
    <w:p w:rsidR="005652D6" w:rsidRPr="004512B1" w:rsidRDefault="005652D6" w:rsidP="005652D6">
      <w:pPr>
        <w:autoSpaceDE w:val="0"/>
        <w:autoSpaceDN w:val="0"/>
        <w:adjustRightInd w:val="0"/>
        <w:spacing w:after="0" w:line="240" w:lineRule="auto"/>
        <w:rPr>
          <w:rFonts w:ascii="Times New Roman" w:eastAsia="Times New Roman" w:hAnsi="Times New Roman" w:cs="Times New Roman"/>
          <w:color w:val="000000"/>
          <w:sz w:val="24"/>
          <w:szCs w:val="24"/>
          <w:lang w:eastAsia="cs-CZ"/>
        </w:rPr>
      </w:pPr>
      <w:r w:rsidRPr="004512B1">
        <w:rPr>
          <w:rFonts w:ascii="Times New Roman" w:eastAsia="Times New Roman" w:hAnsi="Times New Roman" w:cs="Times New Roman"/>
          <w:color w:val="000000"/>
          <w:sz w:val="24"/>
          <w:szCs w:val="24"/>
          <w:lang w:eastAsia="cs-CZ"/>
        </w:rPr>
        <w:t>IČO:</w:t>
      </w:r>
      <w:r w:rsidRPr="004512B1">
        <w:rPr>
          <w:rFonts w:ascii="Times New Roman" w:eastAsia="Times New Roman" w:hAnsi="Times New Roman" w:cs="Times New Roman"/>
          <w:color w:val="000000"/>
          <w:sz w:val="24"/>
          <w:szCs w:val="24"/>
          <w:lang w:eastAsia="cs-CZ"/>
        </w:rPr>
        <w:tab/>
      </w:r>
      <w:r w:rsidRPr="004512B1">
        <w:rPr>
          <w:rFonts w:ascii="Times New Roman" w:eastAsia="Times New Roman" w:hAnsi="Times New Roman" w:cs="Times New Roman"/>
          <w:color w:val="000000"/>
          <w:sz w:val="24"/>
          <w:szCs w:val="24"/>
          <w:lang w:eastAsia="cs-CZ"/>
        </w:rPr>
        <w:tab/>
        <w:t xml:space="preserve">082 97 517 </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DIČ:</w:t>
      </w:r>
      <w:r w:rsidRPr="004512B1">
        <w:rPr>
          <w:rFonts w:ascii="Times New Roman" w:eastAsia="Times New Roman" w:hAnsi="Times New Roman" w:cs="Times New Roman"/>
          <w:sz w:val="24"/>
          <w:szCs w:val="24"/>
          <w:lang w:eastAsia="cs-CZ"/>
        </w:rPr>
        <w:tab/>
      </w:r>
      <w:r w:rsidRPr="004512B1">
        <w:rPr>
          <w:rFonts w:ascii="Times New Roman" w:eastAsia="Times New Roman" w:hAnsi="Times New Roman" w:cs="Times New Roman"/>
          <w:sz w:val="24"/>
          <w:szCs w:val="24"/>
          <w:lang w:eastAsia="cs-CZ"/>
        </w:rPr>
        <w:tab/>
        <w:t>CZ08297517</w:t>
      </w:r>
    </w:p>
    <w:p w:rsidR="005652D6" w:rsidRPr="004512B1" w:rsidRDefault="005652D6" w:rsidP="005652D6">
      <w:pPr>
        <w:spacing w:before="120"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/dále také „</w:t>
      </w:r>
      <w:r w:rsidRPr="004512B1">
        <w:rPr>
          <w:rFonts w:ascii="Times New Roman" w:eastAsia="Times New Roman" w:hAnsi="Times New Roman" w:cs="Times New Roman"/>
          <w:b/>
          <w:sz w:val="24"/>
          <w:szCs w:val="24"/>
          <w:lang w:eastAsia="cs-CZ"/>
        </w:rPr>
        <w:t>Klient</w:t>
      </w:r>
      <w:r w:rsidRPr="004512B1">
        <w:rPr>
          <w:rFonts w:ascii="Times New Roman" w:eastAsia="Times New Roman" w:hAnsi="Times New Roman" w:cs="Times New Roman"/>
          <w:sz w:val="24"/>
          <w:szCs w:val="24"/>
          <w:lang w:eastAsia="cs-CZ"/>
        </w:rPr>
        <w:t>“ či „</w:t>
      </w:r>
      <w:r w:rsidRPr="004512B1">
        <w:rPr>
          <w:rFonts w:ascii="Times New Roman" w:eastAsia="Times New Roman" w:hAnsi="Times New Roman" w:cs="Times New Roman"/>
          <w:b/>
          <w:sz w:val="24"/>
          <w:szCs w:val="24"/>
          <w:lang w:eastAsia="cs-CZ"/>
        </w:rPr>
        <w:t>Zadavatel</w:t>
      </w:r>
      <w:r w:rsidRPr="004512B1">
        <w:rPr>
          <w:rFonts w:ascii="Times New Roman" w:eastAsia="Times New Roman" w:hAnsi="Times New Roman" w:cs="Times New Roman"/>
          <w:sz w:val="24"/>
          <w:szCs w:val="24"/>
          <w:lang w:eastAsia="cs-CZ"/>
        </w:rPr>
        <w:t>“/</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/Znalec a Klient společné též jako „</w:t>
      </w:r>
      <w:r w:rsidRPr="004512B1">
        <w:rPr>
          <w:rFonts w:ascii="Times New Roman" w:eastAsia="Times New Roman" w:hAnsi="Times New Roman" w:cs="Times New Roman"/>
          <w:b/>
          <w:bCs/>
          <w:sz w:val="24"/>
          <w:szCs w:val="24"/>
          <w:lang w:eastAsia="cs-CZ"/>
        </w:rPr>
        <w:t>smluvní strany</w:t>
      </w:r>
      <w:r w:rsidRPr="004512B1">
        <w:rPr>
          <w:rFonts w:ascii="Times New Roman" w:eastAsia="Times New Roman" w:hAnsi="Times New Roman" w:cs="Times New Roman"/>
          <w:sz w:val="24"/>
          <w:szCs w:val="24"/>
          <w:lang w:eastAsia="cs-CZ"/>
        </w:rPr>
        <w:t>“/</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uzavírají níže uvedeného dne, měsíce a roku tuto </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240" w:lineRule="auto"/>
        <w:jc w:val="center"/>
        <w:rPr>
          <w:rFonts w:ascii="Times New Roman" w:eastAsia="Times New Roman" w:hAnsi="Times New Roman" w:cs="Times New Roman"/>
          <w:b/>
          <w:smallCaps/>
          <w:sz w:val="24"/>
          <w:szCs w:val="24"/>
          <w:lang w:eastAsia="cs-CZ"/>
        </w:rPr>
      </w:pPr>
      <w:r w:rsidRPr="004512B1">
        <w:rPr>
          <w:rFonts w:ascii="Times New Roman" w:eastAsia="Times New Roman" w:hAnsi="Times New Roman" w:cs="Times New Roman"/>
          <w:b/>
          <w:smallCaps/>
          <w:sz w:val="24"/>
          <w:szCs w:val="24"/>
          <w:lang w:eastAsia="cs-CZ"/>
        </w:rPr>
        <w:t>smlouvu o zajištění vyhotovení znaleckého díla</w:t>
      </w:r>
    </w:p>
    <w:p w:rsidR="005652D6" w:rsidRPr="004512B1" w:rsidRDefault="005652D6" w:rsidP="005652D6">
      <w:pPr>
        <w:spacing w:after="0" w:line="300" w:lineRule="exact"/>
        <w:jc w:val="center"/>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(dále jen </w:t>
      </w:r>
      <w:r w:rsidRPr="004512B1">
        <w:rPr>
          <w:rFonts w:ascii="Times New Roman" w:eastAsia="Times New Roman" w:hAnsi="Times New Roman" w:cs="Times New Roman"/>
          <w:b/>
          <w:sz w:val="24"/>
          <w:szCs w:val="24"/>
          <w:lang w:eastAsia="cs-CZ"/>
        </w:rPr>
        <w:t>„Smlouva“</w:t>
      </w:r>
      <w:r w:rsidRPr="004512B1">
        <w:rPr>
          <w:rFonts w:ascii="Times New Roman" w:eastAsia="Times New Roman" w:hAnsi="Times New Roman" w:cs="Times New Roman"/>
          <w:sz w:val="24"/>
          <w:szCs w:val="24"/>
          <w:lang w:eastAsia="cs-CZ"/>
        </w:rPr>
        <w:t>)</w:t>
      </w: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288" w:lineRule="auto"/>
        <w:jc w:val="center"/>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Článek 1</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r w:rsidRPr="004512B1">
        <w:rPr>
          <w:rFonts w:ascii="Times New Roman" w:eastAsia="Times New Roman" w:hAnsi="Times New Roman" w:cs="Times New Roman"/>
          <w:b/>
          <w:iCs/>
          <w:sz w:val="24"/>
          <w:szCs w:val="24"/>
          <w:u w:val="single"/>
          <w:lang w:eastAsia="cs-CZ"/>
        </w:rPr>
        <w:t>Definice pojmů, předmět Smlouvy</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p>
    <w:p w:rsidR="005652D6" w:rsidRPr="004512B1" w:rsidRDefault="005652D6" w:rsidP="005652D6">
      <w:pPr>
        <w:numPr>
          <w:ilvl w:val="0"/>
          <w:numId w:val="1"/>
        </w:numPr>
        <w:autoSpaceDE w:val="0"/>
        <w:autoSpaceDN w:val="0"/>
        <w:adjustRightInd w:val="0"/>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b/>
          <w:sz w:val="24"/>
          <w:szCs w:val="24"/>
          <w:lang w:eastAsia="cs-CZ"/>
        </w:rPr>
        <w:t>„Znalcem“</w:t>
      </w:r>
      <w:r w:rsidRPr="004512B1">
        <w:rPr>
          <w:rFonts w:ascii="Times New Roman" w:eastAsia="Times New Roman" w:hAnsi="Times New Roman" w:cs="Times New Roman"/>
          <w:sz w:val="24"/>
          <w:szCs w:val="24"/>
          <w:lang w:eastAsia="cs-CZ"/>
        </w:rPr>
        <w:t xml:space="preserve"> se pro účely této Smlouvy rozumí obchodní společnost APOGEO </w:t>
      </w:r>
      <w:proofErr w:type="spellStart"/>
      <w:r w:rsidRPr="004512B1">
        <w:rPr>
          <w:rFonts w:ascii="Times New Roman" w:eastAsia="Times New Roman" w:hAnsi="Times New Roman" w:cs="Times New Roman"/>
          <w:sz w:val="24"/>
          <w:szCs w:val="24"/>
          <w:lang w:eastAsia="cs-CZ"/>
        </w:rPr>
        <w:t>Esteem</w:t>
      </w:r>
      <w:proofErr w:type="spellEnd"/>
      <w:r w:rsidRPr="004512B1">
        <w:rPr>
          <w:rFonts w:ascii="Times New Roman" w:eastAsia="Times New Roman" w:hAnsi="Times New Roman" w:cs="Times New Roman"/>
          <w:sz w:val="24"/>
          <w:szCs w:val="24"/>
          <w:lang w:eastAsia="cs-CZ"/>
        </w:rPr>
        <w:t xml:space="preserve">, a.s., která je jako znalecký ústav zapsána v evidenci vedené Ministerstvem spravedlnosti České republiky. Pro účely této Smlouvy se pod pojmem Znalec rozumí rovněž všechny osoby v zaměstnaneckém, smluvním či jiném obdobném poměru ke společnosti APOGEO </w:t>
      </w:r>
      <w:proofErr w:type="spellStart"/>
      <w:r w:rsidRPr="004512B1">
        <w:rPr>
          <w:rFonts w:ascii="Times New Roman" w:eastAsia="Times New Roman" w:hAnsi="Times New Roman" w:cs="Times New Roman"/>
          <w:sz w:val="24"/>
          <w:szCs w:val="24"/>
          <w:lang w:eastAsia="cs-CZ"/>
        </w:rPr>
        <w:t>Esteem</w:t>
      </w:r>
      <w:proofErr w:type="spellEnd"/>
      <w:r w:rsidRPr="004512B1">
        <w:rPr>
          <w:rFonts w:ascii="Times New Roman" w:eastAsia="Times New Roman" w:hAnsi="Times New Roman" w:cs="Times New Roman"/>
          <w:sz w:val="24"/>
          <w:szCs w:val="24"/>
          <w:lang w:eastAsia="cs-CZ"/>
        </w:rPr>
        <w:t>, a.s., které se jakýmkoli způsobem podílejí na vyhotovení Díla pro Klienta; s participací těchto osob na vyhotovení Díla Klient zároveň podpisem této Smlouvy projevuje své srozumění a uděluje svůj souhlas.</w:t>
      </w:r>
    </w:p>
    <w:p w:rsidR="005652D6" w:rsidRPr="004512B1" w:rsidRDefault="005652D6" w:rsidP="005652D6">
      <w:pPr>
        <w:numPr>
          <w:ilvl w:val="0"/>
          <w:numId w:val="1"/>
        </w:numPr>
        <w:autoSpaceDE w:val="0"/>
        <w:autoSpaceDN w:val="0"/>
        <w:adjustRightInd w:val="0"/>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b/>
          <w:sz w:val="24"/>
          <w:szCs w:val="24"/>
          <w:lang w:eastAsia="cs-CZ"/>
        </w:rPr>
        <w:t>„Dílem“</w:t>
      </w:r>
      <w:r w:rsidRPr="004512B1">
        <w:rPr>
          <w:rFonts w:ascii="Times New Roman" w:eastAsia="Times New Roman" w:hAnsi="Times New Roman" w:cs="Times New Roman"/>
          <w:sz w:val="24"/>
          <w:szCs w:val="24"/>
          <w:lang w:eastAsia="cs-CZ"/>
        </w:rPr>
        <w:t xml:space="preserve"> se pro účely této Smlouvy rozumí plnění Znalce specifikované blíže v čl. 2 Smlouvy.</w:t>
      </w:r>
    </w:p>
    <w:p w:rsidR="005652D6" w:rsidRPr="004512B1" w:rsidRDefault="005652D6" w:rsidP="005652D6">
      <w:pPr>
        <w:numPr>
          <w:ilvl w:val="0"/>
          <w:numId w:val="1"/>
        </w:numPr>
        <w:autoSpaceDE w:val="0"/>
        <w:autoSpaceDN w:val="0"/>
        <w:adjustRightInd w:val="0"/>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b/>
          <w:sz w:val="24"/>
          <w:szCs w:val="24"/>
          <w:lang w:eastAsia="cs-CZ"/>
        </w:rPr>
        <w:t>„Odměnou“</w:t>
      </w:r>
      <w:r w:rsidRPr="004512B1">
        <w:rPr>
          <w:rFonts w:ascii="Times New Roman" w:eastAsia="Times New Roman" w:hAnsi="Times New Roman" w:cs="Times New Roman"/>
          <w:sz w:val="24"/>
          <w:szCs w:val="24"/>
          <w:lang w:eastAsia="cs-CZ"/>
        </w:rPr>
        <w:t xml:space="preserve"> se pro účely této Smlouvy rozumí odměna Znalce za vyhotovení Díla sjednaná v čl. 3 Smlouvy.</w:t>
      </w:r>
    </w:p>
    <w:p w:rsidR="005652D6" w:rsidRPr="004512B1" w:rsidRDefault="005652D6" w:rsidP="005652D6">
      <w:pPr>
        <w:numPr>
          <w:ilvl w:val="0"/>
          <w:numId w:val="1"/>
        </w:numPr>
        <w:autoSpaceDE w:val="0"/>
        <w:autoSpaceDN w:val="0"/>
        <w:adjustRightInd w:val="0"/>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b/>
          <w:sz w:val="24"/>
          <w:szCs w:val="24"/>
          <w:lang w:eastAsia="cs-CZ"/>
        </w:rPr>
        <w:t>„Účelně vynaloženými náklady“</w:t>
      </w:r>
      <w:r w:rsidRPr="004512B1">
        <w:rPr>
          <w:rFonts w:ascii="Times New Roman" w:eastAsia="Times New Roman" w:hAnsi="Times New Roman" w:cs="Times New Roman"/>
          <w:sz w:val="24"/>
          <w:szCs w:val="24"/>
          <w:lang w:eastAsia="cs-CZ"/>
        </w:rPr>
        <w:t xml:space="preserve"> se pro účely této Smlouvy rozumí náklady Znalcem účelně vynaložené v souvislosti s plněním dle této Smlouvy, jak jsou vymezené v čl. 3 Smlouvy.</w:t>
      </w:r>
    </w:p>
    <w:p w:rsidR="005652D6" w:rsidRPr="004512B1" w:rsidRDefault="005652D6" w:rsidP="005652D6">
      <w:pPr>
        <w:numPr>
          <w:ilvl w:val="0"/>
          <w:numId w:val="1"/>
        </w:numPr>
        <w:autoSpaceDE w:val="0"/>
        <w:autoSpaceDN w:val="0"/>
        <w:adjustRightInd w:val="0"/>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b/>
          <w:sz w:val="24"/>
          <w:szCs w:val="24"/>
          <w:lang w:eastAsia="cs-CZ"/>
        </w:rPr>
        <w:lastRenderedPageBreak/>
        <w:t>„Skupinou APOGEO“</w:t>
      </w:r>
      <w:r w:rsidRPr="004512B1">
        <w:rPr>
          <w:rFonts w:ascii="Times New Roman" w:eastAsia="Times New Roman" w:hAnsi="Times New Roman" w:cs="Times New Roman"/>
          <w:sz w:val="24"/>
          <w:szCs w:val="24"/>
          <w:lang w:eastAsia="cs-CZ"/>
        </w:rPr>
        <w:t xml:space="preserve"> se pro účely této Smlouvy rozumí veškeré subjekty, zejména pak obchodní společnosti bez ohledu na právní řád, dle nějž jsou zřízeny a kterým se řídí, které jsou právním, faktickým, personálním, obchodním, zájmovým či jiným obdobným způsobem propojeny se Znalcem.</w:t>
      </w:r>
    </w:p>
    <w:p w:rsidR="005652D6" w:rsidRPr="004512B1" w:rsidRDefault="005652D6" w:rsidP="005652D6">
      <w:pPr>
        <w:numPr>
          <w:ilvl w:val="0"/>
          <w:numId w:val="1"/>
        </w:numPr>
        <w:autoSpaceDE w:val="0"/>
        <w:autoSpaceDN w:val="0"/>
        <w:adjustRightInd w:val="0"/>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Znalec se zavazuje zajistit pro Klienta vyhotovení a předání Díla v souladu s příslušnými právními a profesními předpisy, jakož i za podmínek stanovených touto Smlouvou. Klient se zavazuje v souvislosti s plněním dle této Smlouvy poskytovat Znalci bez zbytečného odkladu veškerou potřebnou a Znalcem požadovanou součinnost a řádně a včas zaplatit Znalci za vyhotovení Díla sjednanou Odměnu a Účelně vynaložené náklady.</w:t>
      </w:r>
    </w:p>
    <w:p w:rsidR="005652D6" w:rsidRPr="004512B1" w:rsidRDefault="005652D6" w:rsidP="005652D6">
      <w:pPr>
        <w:autoSpaceDE w:val="0"/>
        <w:autoSpaceDN w:val="0"/>
        <w:adjustRightInd w:val="0"/>
        <w:spacing w:after="0" w:line="300" w:lineRule="exact"/>
        <w:ind w:left="360"/>
        <w:jc w:val="both"/>
        <w:rPr>
          <w:rFonts w:ascii="Times New Roman" w:eastAsia="Times New Roman" w:hAnsi="Times New Roman" w:cs="Times New Roman"/>
          <w:sz w:val="24"/>
          <w:szCs w:val="24"/>
          <w:lang w:eastAsia="cs-CZ"/>
        </w:rPr>
      </w:pPr>
    </w:p>
    <w:p w:rsidR="005652D6" w:rsidRPr="004512B1" w:rsidRDefault="005652D6" w:rsidP="005652D6">
      <w:pPr>
        <w:spacing w:after="0" w:line="288" w:lineRule="auto"/>
        <w:jc w:val="center"/>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Článek 2</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r w:rsidRPr="004512B1">
        <w:rPr>
          <w:rFonts w:ascii="Times New Roman" w:eastAsia="Times New Roman" w:hAnsi="Times New Roman" w:cs="Times New Roman"/>
          <w:b/>
          <w:iCs/>
          <w:sz w:val="24"/>
          <w:szCs w:val="24"/>
          <w:u w:val="single"/>
          <w:lang w:eastAsia="cs-CZ"/>
        </w:rPr>
        <w:t>Specifikace Díla, doba vyhotovení Díla</w:t>
      </w:r>
    </w:p>
    <w:p w:rsidR="005652D6" w:rsidRPr="004512B1" w:rsidRDefault="005652D6" w:rsidP="005652D6">
      <w:pPr>
        <w:tabs>
          <w:tab w:val="left" w:pos="170"/>
          <w:tab w:val="left" w:pos="340"/>
        </w:tabs>
        <w:spacing w:after="0" w:line="300" w:lineRule="exact"/>
        <w:jc w:val="both"/>
        <w:rPr>
          <w:rFonts w:ascii="Times New Roman" w:eastAsia="Times New Roman" w:hAnsi="Times New Roman" w:cs="Times New Roman"/>
          <w:b/>
          <w:iCs/>
          <w:sz w:val="24"/>
          <w:szCs w:val="24"/>
          <w:u w:val="single"/>
          <w:lang w:eastAsia="cs-CZ"/>
        </w:rPr>
      </w:pPr>
    </w:p>
    <w:p w:rsidR="005652D6" w:rsidRPr="004512B1" w:rsidRDefault="005652D6" w:rsidP="005652D6">
      <w:pPr>
        <w:numPr>
          <w:ilvl w:val="0"/>
          <w:numId w:val="2"/>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b/>
          <w:sz w:val="24"/>
          <w:szCs w:val="24"/>
          <w:lang w:eastAsia="cs-CZ"/>
        </w:rPr>
        <w:t>„Dílem“</w:t>
      </w:r>
      <w:r w:rsidRPr="004512B1">
        <w:rPr>
          <w:rFonts w:ascii="Times New Roman" w:eastAsia="Times New Roman" w:hAnsi="Times New Roman" w:cs="Times New Roman"/>
          <w:sz w:val="24"/>
          <w:szCs w:val="24"/>
          <w:lang w:eastAsia="cs-CZ"/>
        </w:rPr>
        <w:t xml:space="preserve"> se pro účely této Smlouvy rozumí „Komplexní ocenění movitého a nemovitého majetku a podniku pro Metropolitní nemocnici na Františku“</w:t>
      </w:r>
    </w:p>
    <w:p w:rsidR="005652D6" w:rsidRPr="004512B1" w:rsidRDefault="005652D6" w:rsidP="005652D6">
      <w:pPr>
        <w:numPr>
          <w:ilvl w:val="0"/>
          <w:numId w:val="2"/>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Povaha, obsah a rozsah Díla specifikované v tomto článku vycházejí z následujících požadavků a pokynů Klienta (dále jen </w:t>
      </w:r>
      <w:r w:rsidRPr="004512B1">
        <w:rPr>
          <w:rFonts w:ascii="Times New Roman" w:eastAsia="Times New Roman" w:hAnsi="Times New Roman" w:cs="Times New Roman"/>
          <w:b/>
          <w:sz w:val="24"/>
          <w:szCs w:val="24"/>
          <w:lang w:eastAsia="cs-CZ"/>
        </w:rPr>
        <w:t>„Zadání“</w:t>
      </w:r>
      <w:r w:rsidRPr="004512B1">
        <w:rPr>
          <w:rFonts w:ascii="Times New Roman" w:eastAsia="Times New Roman" w:hAnsi="Times New Roman" w:cs="Times New Roman"/>
          <w:sz w:val="24"/>
          <w:szCs w:val="24"/>
          <w:lang w:eastAsia="cs-CZ"/>
        </w:rPr>
        <w:t xml:space="preserve">): </w:t>
      </w:r>
    </w:p>
    <w:p w:rsidR="005652D6" w:rsidRPr="004512B1" w:rsidRDefault="005652D6" w:rsidP="005652D6">
      <w:pPr>
        <w:numPr>
          <w:ilvl w:val="0"/>
          <w:numId w:val="9"/>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Předmětem zakázky je uzavření smlouvy o dílo na komplexní znalecké ocenění majetku a závodu (podniku) dle požadavků zadavatele (dále také „znalecký posudek“ nebo „dílo“), zejména dle přílohy č. 3 a požadavků zadavatele jako objednatele. Budou oceněny samostatně jednotlivé položky i z pohledu časového, i v komplexním ocenění. </w:t>
      </w:r>
    </w:p>
    <w:p w:rsidR="005652D6" w:rsidRPr="004512B1" w:rsidRDefault="005652D6" w:rsidP="005652D6">
      <w:pPr>
        <w:numPr>
          <w:ilvl w:val="0"/>
          <w:numId w:val="9"/>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Znalecký posudek bude mít náležitosti dle § 13 vyhlášky č. 37/1967 Sb., k provedení zákona o znalcích a tlumočnících, v platném znění. Součástí znaleckého posudku bude doložka zpracovatele znaleckého posudku o tom, že si je vědom následků nepravdivého znaleckého posudku. </w:t>
      </w:r>
    </w:p>
    <w:p w:rsidR="005652D6" w:rsidRPr="004512B1" w:rsidRDefault="005652D6" w:rsidP="005652D6">
      <w:pPr>
        <w:numPr>
          <w:ilvl w:val="0"/>
          <w:numId w:val="9"/>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Dodavatel provede dílo prostřednictvím soudního znalce či znaleckého ústavem pro obor ekonomika, se specializací ceny a odhady podniků, oceňování movitých a nemovitých věcí nehmotného majetku, pohledávek a cenných papírů, účetní evidence a </w:t>
      </w:r>
      <w:proofErr w:type="gramStart"/>
      <w:r w:rsidRPr="004512B1">
        <w:rPr>
          <w:rFonts w:ascii="Times New Roman" w:eastAsia="Times New Roman" w:hAnsi="Times New Roman" w:cs="Times New Roman"/>
          <w:sz w:val="24"/>
          <w:szCs w:val="24"/>
          <w:lang w:eastAsia="cs-CZ"/>
        </w:rPr>
        <w:t>daně - daňová</w:t>
      </w:r>
      <w:proofErr w:type="gramEnd"/>
      <w:r w:rsidRPr="004512B1">
        <w:rPr>
          <w:rFonts w:ascii="Times New Roman" w:eastAsia="Times New Roman" w:hAnsi="Times New Roman" w:cs="Times New Roman"/>
          <w:sz w:val="24"/>
          <w:szCs w:val="24"/>
          <w:lang w:eastAsia="cs-CZ"/>
        </w:rPr>
        <w:t xml:space="preserve"> problematika. </w:t>
      </w:r>
    </w:p>
    <w:p w:rsidR="005652D6" w:rsidRPr="004512B1" w:rsidRDefault="005652D6" w:rsidP="005652D6">
      <w:pPr>
        <w:numPr>
          <w:ilvl w:val="0"/>
          <w:numId w:val="9"/>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Předmětné komplexní ocenění musí být použitelné pro účetní a daňové účely a také pro převod závodu a jeho části v rámci nově se vytvářející Metropolitní nemocnice na Františku. Nejsou vyloučeny ani různé varianty ocenění v závislosti na formě užívání majetku Městské části Prahy 1, hlavního města </w:t>
      </w:r>
      <w:proofErr w:type="gramStart"/>
      <w:r w:rsidRPr="004512B1">
        <w:rPr>
          <w:rFonts w:ascii="Times New Roman" w:eastAsia="Times New Roman" w:hAnsi="Times New Roman" w:cs="Times New Roman"/>
          <w:sz w:val="24"/>
          <w:szCs w:val="24"/>
          <w:lang w:eastAsia="cs-CZ"/>
        </w:rPr>
        <w:t>Prahy,</w:t>
      </w:r>
      <w:proofErr w:type="gramEnd"/>
      <w:r w:rsidRPr="004512B1">
        <w:rPr>
          <w:rFonts w:ascii="Times New Roman" w:eastAsia="Times New Roman" w:hAnsi="Times New Roman" w:cs="Times New Roman"/>
          <w:sz w:val="24"/>
          <w:szCs w:val="24"/>
          <w:lang w:eastAsia="cs-CZ"/>
        </w:rPr>
        <w:t xml:space="preserve"> apod. Podrobnější informace poskytne zadavatele a plynou z přílohy č. 3. </w:t>
      </w:r>
    </w:p>
    <w:p w:rsidR="005652D6" w:rsidRPr="004512B1" w:rsidRDefault="005652D6" w:rsidP="005652D6">
      <w:pPr>
        <w:autoSpaceDE w:val="0"/>
        <w:autoSpaceDN w:val="0"/>
        <w:adjustRightInd w:val="0"/>
        <w:spacing w:after="0" w:line="300" w:lineRule="exact"/>
        <w:rPr>
          <w:rFonts w:ascii="Times New Roman" w:eastAsia="Times New Roman" w:hAnsi="Times New Roman" w:cs="Times New Roman"/>
          <w:sz w:val="24"/>
          <w:szCs w:val="24"/>
          <w:lang w:eastAsia="cs-CZ"/>
        </w:rPr>
      </w:pPr>
    </w:p>
    <w:p w:rsidR="005652D6" w:rsidRPr="004512B1" w:rsidRDefault="005652D6" w:rsidP="005652D6">
      <w:pPr>
        <w:numPr>
          <w:ilvl w:val="0"/>
          <w:numId w:val="2"/>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b/>
          <w:sz w:val="24"/>
          <w:szCs w:val="24"/>
          <w:lang w:eastAsia="cs-CZ"/>
        </w:rPr>
        <w:t>„Datem ocenění“</w:t>
      </w:r>
      <w:r w:rsidRPr="004512B1">
        <w:rPr>
          <w:rFonts w:ascii="Times New Roman" w:eastAsia="Times New Roman" w:hAnsi="Times New Roman" w:cs="Times New Roman"/>
          <w:sz w:val="24"/>
          <w:szCs w:val="24"/>
          <w:lang w:eastAsia="cs-CZ"/>
        </w:rPr>
        <w:t xml:space="preserve"> se rozumí dnem, měsícem a rokem určený kalendářní den, jenž Znalec považuje za rozhodný z hlediska povahy a obsahu Díla v návaznosti na Zadání Klienta.</w:t>
      </w:r>
    </w:p>
    <w:p w:rsidR="00D54774" w:rsidRDefault="005652D6" w:rsidP="005652D6">
      <w:pPr>
        <w:numPr>
          <w:ilvl w:val="0"/>
          <w:numId w:val="2"/>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Termín zpracování díla do</w:t>
      </w:r>
      <w:r w:rsidR="00BD19AD">
        <w:rPr>
          <w:rFonts w:ascii="Times New Roman" w:eastAsia="Times New Roman" w:hAnsi="Times New Roman" w:cs="Times New Roman"/>
          <w:sz w:val="24"/>
          <w:szCs w:val="24"/>
          <w:lang w:eastAsia="cs-CZ"/>
        </w:rPr>
        <w:t xml:space="preserve"> 1</w:t>
      </w:r>
      <w:r w:rsidR="00D54774">
        <w:rPr>
          <w:rFonts w:ascii="Times New Roman" w:eastAsia="Times New Roman" w:hAnsi="Times New Roman" w:cs="Times New Roman"/>
          <w:sz w:val="24"/>
          <w:szCs w:val="24"/>
          <w:lang w:eastAsia="cs-CZ"/>
        </w:rPr>
        <w:t>5</w:t>
      </w:r>
      <w:r w:rsidRPr="004512B1">
        <w:rPr>
          <w:rFonts w:ascii="Times New Roman" w:eastAsia="Times New Roman" w:hAnsi="Times New Roman" w:cs="Times New Roman"/>
          <w:sz w:val="24"/>
          <w:szCs w:val="24"/>
          <w:lang w:eastAsia="cs-CZ"/>
        </w:rPr>
        <w:t xml:space="preserve"> dnů po podpisu smlouvy, pokud nestanoví zadavatel jinak.</w:t>
      </w:r>
    </w:p>
    <w:p w:rsidR="005652D6" w:rsidRPr="004512B1" w:rsidRDefault="005652D6" w:rsidP="005652D6">
      <w:pPr>
        <w:numPr>
          <w:ilvl w:val="0"/>
          <w:numId w:val="2"/>
        </w:numPr>
        <w:autoSpaceDE w:val="0"/>
        <w:autoSpaceDN w:val="0"/>
        <w:adjustRightInd w:val="0"/>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 </w:t>
      </w:r>
      <w:r w:rsidR="00D54774">
        <w:rPr>
          <w:rFonts w:ascii="Times New Roman" w:eastAsia="Times New Roman" w:hAnsi="Times New Roman" w:cs="Times New Roman"/>
          <w:sz w:val="24"/>
          <w:szCs w:val="24"/>
          <w:lang w:eastAsia="cs-CZ"/>
        </w:rPr>
        <w:t xml:space="preserve">Znalec bere na vědomí, že jím vypracovaný znalecký posudek k ocenění majetku bude brán jako podklad pro jednání orgánů objednatele a jako podklad pro schválení usnesení </w:t>
      </w:r>
      <w:r w:rsidR="00D31685">
        <w:rPr>
          <w:rFonts w:ascii="Times New Roman" w:eastAsia="Times New Roman" w:hAnsi="Times New Roman" w:cs="Times New Roman"/>
          <w:sz w:val="24"/>
          <w:szCs w:val="24"/>
          <w:lang w:eastAsia="cs-CZ"/>
        </w:rPr>
        <w:t xml:space="preserve">orgánů </w:t>
      </w:r>
      <w:proofErr w:type="spellStart"/>
      <w:r w:rsidR="00D31685">
        <w:rPr>
          <w:rFonts w:ascii="Times New Roman" w:eastAsia="Times New Roman" w:hAnsi="Times New Roman" w:cs="Times New Roman"/>
          <w:sz w:val="24"/>
          <w:szCs w:val="24"/>
          <w:lang w:eastAsia="cs-CZ"/>
        </w:rPr>
        <w:t>hl.m.Prahy</w:t>
      </w:r>
      <w:proofErr w:type="spellEnd"/>
      <w:r w:rsidR="00D31685">
        <w:rPr>
          <w:rFonts w:ascii="Times New Roman" w:eastAsia="Times New Roman" w:hAnsi="Times New Roman" w:cs="Times New Roman"/>
          <w:sz w:val="24"/>
          <w:szCs w:val="24"/>
          <w:lang w:eastAsia="cs-CZ"/>
        </w:rPr>
        <w:t xml:space="preserve">, pro tyto účely </w:t>
      </w:r>
      <w:r w:rsidR="00E328E4">
        <w:rPr>
          <w:rFonts w:ascii="Times New Roman" w:eastAsia="Times New Roman" w:hAnsi="Times New Roman" w:cs="Times New Roman"/>
          <w:sz w:val="24"/>
          <w:szCs w:val="24"/>
          <w:lang w:eastAsia="cs-CZ"/>
        </w:rPr>
        <w:t xml:space="preserve">a </w:t>
      </w:r>
      <w:r w:rsidR="00D31685">
        <w:rPr>
          <w:rFonts w:ascii="Times New Roman" w:eastAsia="Times New Roman" w:hAnsi="Times New Roman" w:cs="Times New Roman"/>
          <w:sz w:val="24"/>
          <w:szCs w:val="24"/>
          <w:lang w:eastAsia="cs-CZ"/>
        </w:rPr>
        <w:t xml:space="preserve">jednání orgánů </w:t>
      </w:r>
      <w:proofErr w:type="spellStart"/>
      <w:r w:rsidR="00D31685">
        <w:rPr>
          <w:rFonts w:ascii="Times New Roman" w:eastAsia="Times New Roman" w:hAnsi="Times New Roman" w:cs="Times New Roman"/>
          <w:sz w:val="24"/>
          <w:szCs w:val="24"/>
          <w:lang w:eastAsia="cs-CZ"/>
        </w:rPr>
        <w:t>hl.m.Prahy</w:t>
      </w:r>
      <w:proofErr w:type="spellEnd"/>
      <w:r w:rsidR="00D31685">
        <w:rPr>
          <w:rFonts w:ascii="Times New Roman" w:eastAsia="Times New Roman" w:hAnsi="Times New Roman" w:cs="Times New Roman"/>
          <w:sz w:val="24"/>
          <w:szCs w:val="24"/>
          <w:lang w:eastAsia="cs-CZ"/>
        </w:rPr>
        <w:t xml:space="preserve"> bude poskytnut</w:t>
      </w:r>
      <w:r w:rsidR="00E328E4">
        <w:rPr>
          <w:rFonts w:ascii="Times New Roman" w:eastAsia="Times New Roman" w:hAnsi="Times New Roman" w:cs="Times New Roman"/>
          <w:sz w:val="24"/>
          <w:szCs w:val="24"/>
          <w:lang w:eastAsia="cs-CZ"/>
        </w:rPr>
        <w:t xml:space="preserve"> (i jako příloha usnesení), a to</w:t>
      </w:r>
      <w:r w:rsidR="00D31685">
        <w:rPr>
          <w:rFonts w:ascii="Times New Roman" w:eastAsia="Times New Roman" w:hAnsi="Times New Roman" w:cs="Times New Roman"/>
          <w:sz w:val="24"/>
          <w:szCs w:val="24"/>
          <w:lang w:eastAsia="cs-CZ"/>
        </w:rPr>
        <w:t xml:space="preserve"> za účelem převodu majetku z Nemocnice na Františku na </w:t>
      </w:r>
      <w:proofErr w:type="spellStart"/>
      <w:r w:rsidR="00D31685">
        <w:rPr>
          <w:rFonts w:ascii="Times New Roman" w:eastAsia="Times New Roman" w:hAnsi="Times New Roman" w:cs="Times New Roman"/>
          <w:sz w:val="24"/>
          <w:szCs w:val="24"/>
          <w:lang w:eastAsia="cs-CZ"/>
        </w:rPr>
        <w:t>hl.m.Prahu</w:t>
      </w:r>
      <w:proofErr w:type="spellEnd"/>
      <w:r w:rsidR="00D31685">
        <w:rPr>
          <w:rFonts w:ascii="Times New Roman" w:eastAsia="Times New Roman" w:hAnsi="Times New Roman" w:cs="Times New Roman"/>
          <w:sz w:val="24"/>
          <w:szCs w:val="24"/>
          <w:lang w:eastAsia="cs-CZ"/>
        </w:rPr>
        <w:t xml:space="preserve">. Objednatel Metropolitní nemocnice na Františku bude majetek užívat. Bezprostředně po podpisu smlouvy budou Znalci poskytnuty informace </w:t>
      </w:r>
      <w:r w:rsidR="00E328E4">
        <w:rPr>
          <w:rFonts w:ascii="Times New Roman" w:eastAsia="Times New Roman" w:hAnsi="Times New Roman" w:cs="Times New Roman"/>
          <w:sz w:val="24"/>
          <w:szCs w:val="24"/>
          <w:lang w:eastAsia="cs-CZ"/>
        </w:rPr>
        <w:t xml:space="preserve">a </w:t>
      </w:r>
      <w:proofErr w:type="spellStart"/>
      <w:r w:rsidR="00E328E4">
        <w:rPr>
          <w:rFonts w:ascii="Times New Roman" w:eastAsia="Times New Roman" w:hAnsi="Times New Roman" w:cs="Times New Roman"/>
          <w:sz w:val="24"/>
          <w:szCs w:val="24"/>
          <w:lang w:eastAsia="cs-CZ"/>
        </w:rPr>
        <w:t xml:space="preserve">dokumenty </w:t>
      </w:r>
      <w:proofErr w:type="spellEnd"/>
      <w:r w:rsidR="00D31685">
        <w:rPr>
          <w:rFonts w:ascii="Times New Roman" w:eastAsia="Times New Roman" w:hAnsi="Times New Roman" w:cs="Times New Roman"/>
          <w:sz w:val="24"/>
          <w:szCs w:val="24"/>
          <w:lang w:eastAsia="cs-CZ"/>
        </w:rPr>
        <w:t>nutné pro vyhotovení znaleckého posudku.</w:t>
      </w:r>
    </w:p>
    <w:p w:rsidR="005652D6" w:rsidRPr="004512B1" w:rsidRDefault="005652D6" w:rsidP="005652D6">
      <w:pPr>
        <w:autoSpaceDE w:val="0"/>
        <w:autoSpaceDN w:val="0"/>
        <w:adjustRightInd w:val="0"/>
        <w:spacing w:after="0" w:line="300" w:lineRule="exact"/>
        <w:rPr>
          <w:rFonts w:ascii="Times New Roman" w:eastAsia="Times New Roman" w:hAnsi="Times New Roman" w:cs="Times New Roman"/>
          <w:sz w:val="24"/>
          <w:szCs w:val="24"/>
          <w:lang w:eastAsia="cs-CZ"/>
        </w:rPr>
      </w:pPr>
    </w:p>
    <w:p w:rsidR="005652D6" w:rsidRPr="004512B1" w:rsidRDefault="005652D6" w:rsidP="005652D6">
      <w:pPr>
        <w:autoSpaceDE w:val="0"/>
        <w:autoSpaceDN w:val="0"/>
        <w:adjustRightInd w:val="0"/>
        <w:spacing w:after="0" w:line="300" w:lineRule="exact"/>
        <w:ind w:left="360"/>
        <w:rPr>
          <w:rFonts w:ascii="Times New Roman" w:eastAsia="Times New Roman" w:hAnsi="Times New Roman" w:cs="Times New Roman"/>
          <w:sz w:val="24"/>
          <w:szCs w:val="24"/>
          <w:lang w:eastAsia="cs-CZ"/>
        </w:rPr>
      </w:pPr>
    </w:p>
    <w:p w:rsidR="005652D6" w:rsidRPr="004512B1" w:rsidRDefault="005652D6" w:rsidP="005652D6">
      <w:pPr>
        <w:spacing w:after="0" w:line="288" w:lineRule="auto"/>
        <w:jc w:val="center"/>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Článek 3</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r w:rsidRPr="004512B1">
        <w:rPr>
          <w:rFonts w:ascii="Times New Roman" w:eastAsia="Times New Roman" w:hAnsi="Times New Roman" w:cs="Times New Roman"/>
          <w:b/>
          <w:iCs/>
          <w:sz w:val="24"/>
          <w:szCs w:val="24"/>
          <w:u w:val="single"/>
          <w:lang w:eastAsia="cs-CZ"/>
        </w:rPr>
        <w:t>Odměna Znalce, Účelně vynaložené náklady a způsob jejich úhrady</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Za vyhotovení Díla se Klient zavazuje zaplatit Znalci Odměnu v celkové výši 160 000,- Kč (slovy: sto šedesát tisíc korun českých) bez DPH.</w:t>
      </w:r>
      <w:r w:rsidR="00C31256">
        <w:rPr>
          <w:rFonts w:ascii="Times New Roman" w:eastAsia="Times New Roman" w:hAnsi="Times New Roman" w:cs="Times New Roman"/>
          <w:sz w:val="24"/>
          <w:szCs w:val="24"/>
          <w:lang w:eastAsia="cs-CZ"/>
        </w:rPr>
        <w:t xml:space="preserve"> V této ceně je zahrnuta i odměna za použití znaleckého posudku jako autorského síla pro účely v této smlouvě uvedené.</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Odměnu se Klient zavazuje zaplatit na základě daňového dokladu (faktury) vystaveného Znalcem ke dni předání Díla Klientovi; ustanovení čl. 4 odst. 11 Smlouvy tím není dotčeno.</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Daňové doklady (faktury) vystavované Znalcem v souvislosti s plněním dle této Smlouvy jsou splatné do 30 dnů ode dne jejich vystavení, a to na bankovní účet Znalce uvedený v záhlaví této Smlouvy.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Odměna představuje základ daně z přidané hodnoty. Při vystavování daňových dokladů (fakturaci) bude částka zvýšena o daň z přidané hodnoty v sazbě dle právních předpisů platných a účinných ke dni uskutečnění zdanitelného plnění.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V případě, že Dodavatel bude v prodlení s provedením díla, je povinen zaplatit Zadavateli smluvní pokutu ve výši 0,05 % z ceny plnění, za každý den prodlení.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V případě, že nebude zadavatelem (objednatelem) uhrazena faktura ve lhůtě splatnosti, je dodavatel oprávněn požadovat úrok z prodlení v zákonné výši z dlužné částky za každý den prodlení.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Úhrada smluvní pokuty nemá vliv na uplatnění náhrady škody ze strany zadavatele (objednatele).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Dílo má vady, jestliže provedení díla neodpovídá výsledku určenému ve smlouvě, je zhotoveno v rozporu s platnými právními předpisy, ČSN, nebo vykazuje pro něj vlastnosti neobvyklé. Vadami se rozumí i nedodělky.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Vady zjištěné při převzetí díla nebo později je dodavatel povinen odstranit do 15 dnů ode dne písemného oznámení objednatelem, nedojde-li po projednání k dohodě o jiném termínu, a to i v případech, kdy neuznává, že za vadu odpovídá. Pokud dodavatel prokáže, že za vady neodpovídá, budou mu vynaložené náklady proplaceny zpětně objednatelem.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Úhrada ceny za předmět plnění bude realizována po řádném provedení a odevzdání díla projednaného se zadavatelem a jím odsouhlaseného na základě daňového dokladu, a to bezhotovostně převodním příkazem na účet dodavatele. Splatnost je dohodnuta na 30 dnů od data převzetí faktury objednatelem.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Daňový doklad za poskytnuté plnění bude doručen do sídla objednatele nebo na e-mail: </w:t>
      </w:r>
      <w:r w:rsidR="00D54774" w:rsidRPr="00D54774">
        <w:rPr>
          <w:rFonts w:ascii="Times New Roman" w:eastAsia="Times New Roman" w:hAnsi="Times New Roman" w:cs="Times New Roman"/>
          <w:sz w:val="24"/>
          <w:szCs w:val="24"/>
          <w:lang w:eastAsia="cs-CZ"/>
        </w:rPr>
        <w:t xml:space="preserve">reditel@mnnfp.cz </w:t>
      </w:r>
      <w:r w:rsidRPr="004512B1">
        <w:rPr>
          <w:rFonts w:ascii="Times New Roman" w:eastAsia="Times New Roman" w:hAnsi="Times New Roman" w:cs="Times New Roman"/>
          <w:sz w:val="24"/>
          <w:szCs w:val="24"/>
          <w:lang w:eastAsia="cs-CZ"/>
        </w:rPr>
        <w:t xml:space="preserve">nejpozději do 10. kalendářního dne měsíce, následujícího po měsíci, ve kterém proběhlo zdanitelné plnění.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Vystavený daňový doklad bude mít náležitosti zákona o dani z přidané hodnoty v platném znění a obchodní listiny dle občanského zákoníku v platném znění a dále bude obsahovat: číslo smlouvy dodavatele i objednatele, rozsah a předmět plnění, případně CPV, CZ-CPA, musí obsahovat DIČ obou partnerů, základ daně, sazbu daně, zápis o předání a převzetí díla, podepsaný oběma smluvními stranami. Daňový doklad bude vystaven se zdanitelným plněním ke dni předání a převzetí celého plnění.</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Neobsahuje-li daňový doklad dohodnuté náležitosti, vyhrazuje si objednatel právo daňový doklad do data splatnosti vrátit. Nová lhůta splatnosti je stanovena na 30 dnů ode dne převzetí opraveného daňového dokladu objednatelem. </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lastRenderedPageBreak/>
        <w:t>Není-li Dílo vyhotoveno a Klientovi předáno proto, že některá ze smluvních stran od této Smlouvy odstoupila, má Znalec vůči Klientovi:</w:t>
      </w:r>
    </w:p>
    <w:p w:rsidR="005652D6" w:rsidRPr="004512B1" w:rsidRDefault="005652D6" w:rsidP="005652D6">
      <w:pPr>
        <w:numPr>
          <w:ilvl w:val="1"/>
          <w:numId w:val="3"/>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nárok na úhradu nákladů, jež ve smyslu čl. 3 odst. 2 Smlouvy účelně vynaložil do okamžiku odstoupení od Smlouvy, a dále</w:t>
      </w:r>
    </w:p>
    <w:p w:rsidR="005652D6" w:rsidRPr="004512B1" w:rsidRDefault="005652D6" w:rsidP="005652D6">
      <w:pPr>
        <w:numPr>
          <w:ilvl w:val="1"/>
          <w:numId w:val="3"/>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nárok na odměnu odpovídající násobku hodin strávených Znalcem na realizaci Díla (dle interní evidence vedené Znalcem) a hodinové sazby ve výši </w:t>
      </w:r>
      <w:proofErr w:type="gramStart"/>
      <w:r w:rsidRPr="004512B1">
        <w:rPr>
          <w:rFonts w:ascii="Times New Roman" w:eastAsia="Times New Roman" w:hAnsi="Times New Roman" w:cs="Times New Roman"/>
          <w:sz w:val="24"/>
          <w:szCs w:val="24"/>
          <w:lang w:eastAsia="cs-CZ"/>
        </w:rPr>
        <w:t>2.200,-</w:t>
      </w:r>
      <w:proofErr w:type="gramEnd"/>
      <w:r w:rsidRPr="004512B1">
        <w:rPr>
          <w:rFonts w:ascii="Times New Roman" w:eastAsia="Times New Roman" w:hAnsi="Times New Roman" w:cs="Times New Roman"/>
          <w:sz w:val="24"/>
          <w:szCs w:val="24"/>
          <w:lang w:eastAsia="cs-CZ"/>
        </w:rPr>
        <w:t xml:space="preserve"> Kč / hodinu (60 minut), a to až do výše celkové Odměny sjednané shora v čl. 3 odst. 1 Smlouvy.</w:t>
      </w:r>
    </w:p>
    <w:p w:rsidR="005652D6" w:rsidRPr="004512B1" w:rsidRDefault="005652D6" w:rsidP="005652D6">
      <w:pPr>
        <w:numPr>
          <w:ilvl w:val="0"/>
          <w:numId w:val="3"/>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Dostane-li se Klient s úhradou jakéhokoli svého závazku vůči Znalci do prodlení, je povinen zaplatit Znalci úrok z prodlení ve výši 0,1 % z celkové dlužné částky za každý den prodlení až do úplného zaplacení; případné nároky na náhradu škody nejsou úhradou úroku z prodlení dotčeny. </w:t>
      </w:r>
    </w:p>
    <w:p w:rsidR="005652D6" w:rsidRDefault="005652D6" w:rsidP="005652D6">
      <w:pPr>
        <w:spacing w:after="0" w:line="300" w:lineRule="exact"/>
        <w:ind w:left="360"/>
        <w:jc w:val="both"/>
        <w:rPr>
          <w:rFonts w:ascii="Times New Roman" w:eastAsia="Times New Roman" w:hAnsi="Times New Roman" w:cs="Times New Roman"/>
          <w:sz w:val="24"/>
          <w:szCs w:val="24"/>
          <w:lang w:eastAsia="cs-CZ"/>
        </w:rPr>
      </w:pPr>
    </w:p>
    <w:p w:rsidR="00C31256" w:rsidRPr="004512B1" w:rsidRDefault="00C31256" w:rsidP="005652D6">
      <w:pPr>
        <w:spacing w:after="0" w:line="300" w:lineRule="exact"/>
        <w:ind w:left="360"/>
        <w:jc w:val="both"/>
        <w:rPr>
          <w:rFonts w:ascii="Times New Roman" w:eastAsia="Times New Roman" w:hAnsi="Times New Roman" w:cs="Times New Roman"/>
          <w:sz w:val="24"/>
          <w:szCs w:val="24"/>
          <w:lang w:eastAsia="cs-CZ"/>
        </w:rPr>
      </w:pPr>
    </w:p>
    <w:p w:rsidR="005652D6" w:rsidRPr="004512B1" w:rsidRDefault="005652D6" w:rsidP="005652D6">
      <w:pPr>
        <w:spacing w:after="0" w:line="288" w:lineRule="auto"/>
        <w:jc w:val="center"/>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Článek 4</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r w:rsidRPr="004512B1">
        <w:rPr>
          <w:rFonts w:ascii="Times New Roman" w:eastAsia="Times New Roman" w:hAnsi="Times New Roman" w:cs="Times New Roman"/>
          <w:b/>
          <w:iCs/>
          <w:sz w:val="24"/>
          <w:szCs w:val="24"/>
          <w:u w:val="single"/>
          <w:lang w:eastAsia="cs-CZ"/>
        </w:rPr>
        <w:t>Práva a povinnosti smluvních stran</w:t>
      </w:r>
    </w:p>
    <w:p w:rsidR="005652D6" w:rsidRPr="004512B1" w:rsidRDefault="005652D6" w:rsidP="005652D6">
      <w:pPr>
        <w:spacing w:after="0" w:line="300" w:lineRule="exact"/>
        <w:ind w:left="360"/>
        <w:jc w:val="both"/>
        <w:rPr>
          <w:rFonts w:ascii="Times New Roman" w:eastAsia="Times New Roman" w:hAnsi="Times New Roman" w:cs="Times New Roman"/>
          <w:sz w:val="24"/>
          <w:szCs w:val="24"/>
          <w:lang w:eastAsia="cs-CZ"/>
        </w:rPr>
      </w:pP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Znalec je oprávněn vyzvat Klienta (alternativně písemně prostřednictvím držitele poštovní licence, elektronickou poštou, faxem či telefonicky) k předložení dalších podkladů či ke sdělení dalších skutečností potřebných pro vyhotovení Díla; k takovému předložení dalších podkladů či sdělení dalších skutečností stanoví Znalec ve výzvě Klientovi konkrétní termín.</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Znalec je oprávněn, s předchozím souhlasem Klienta (učiněným alternativně písemně prostřednictvím držitele poštovní licence, elektronickou poštou, faxem), vlastní činností či v součinnosti se třetími osobami si opatřit další podklady potřebné pro vyhotovení Díla. V takovém případě se termín pro vyhotovení a předání Díla sjednaný shora v čl. 2 odst. 4 Smlouvy prodlužuje o dobu potřebnou k opatření takových dalších podkladů.</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Nad rámec poskytnutí podkladů je Znalec oprávněn požadovat po Klientovi i jinou nutnou, potřebnou či vhodnou součinnost, zejména (nikoli však výhradně) zpřístupnění objektu či předmětu, jehož se činnost Znalce dle této Smlouvy týká, anebo zajištění potřebné asistence při ohledání takového objektu či předmětu. K takové součinnosti Znalec Klienta vyzve (alternativně písemně prostřednictvím držitele poštovní licence, elektronickou poštou, faxem či telefonicky) a stanoví mu k tomu konkrétní termín.</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V odůvodněných případech je Znalec oprávněn požadovat, aby mu Klient udělil patřičnou plnou moc.</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Je-li v souvislosti s vyhotovením Díla potřeba, aby něco konala, strpěla či se něčeho zdržela třetí osoba, jejíž zájmy jsou shodné či podobné se zájmy Klienta, anebo třetí osoba Klientem k výkonu jednotlivého úkonu výslovně označená, hledí se na tuto osobu z hlediska jejích práv a povinností dle této Smlouvy a pro jednotlivý daný úkon stejně jako na Klienta.</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Klient je povinen bez zbytečného odkladu oznamovat Znalci veškeré změny skutečností a podkladů, jichž je užíváno nebo jež jsou významné pro vyhotovení Díla. </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Ocitne-li se Klient v prodlení s poskytnutím jakékoli součinnosti Znalci dle této Smlouvy, prodlužuje se o dobu trvání takového prodlení termín pro vyhotovení a předání Díla sjednaný shora v čl. 2 odst. 4 Smlouvy.</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Jestliže na výslovný pokyn Klienta anebo v důsledku jeho jednání dojde k(e)</w:t>
      </w:r>
    </w:p>
    <w:p w:rsidR="005652D6" w:rsidRPr="004512B1" w:rsidRDefault="005652D6" w:rsidP="005652D6">
      <w:pPr>
        <w:numPr>
          <w:ilvl w:val="1"/>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změně Data ocenění,</w:t>
      </w:r>
    </w:p>
    <w:p w:rsidR="005652D6" w:rsidRPr="004512B1" w:rsidRDefault="005652D6" w:rsidP="005652D6">
      <w:pPr>
        <w:numPr>
          <w:ilvl w:val="1"/>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lastRenderedPageBreak/>
        <w:t>změně podkladů, informací a jiných skutečností relevantních pro vyhotovení Díla, nebo</w:t>
      </w:r>
    </w:p>
    <w:p w:rsidR="005652D6" w:rsidRPr="004512B1" w:rsidRDefault="005652D6" w:rsidP="005652D6">
      <w:pPr>
        <w:numPr>
          <w:ilvl w:val="1"/>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prodlení Klienta s poskytnutím součinnosti,</w:t>
      </w:r>
    </w:p>
    <w:p w:rsidR="005652D6" w:rsidRPr="004512B1" w:rsidRDefault="005652D6" w:rsidP="005652D6">
      <w:p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je Znalec oprávněn požadovat po Klientovi</w:t>
      </w:r>
    </w:p>
    <w:p w:rsidR="005652D6" w:rsidRPr="004512B1" w:rsidRDefault="005652D6" w:rsidP="005652D6">
      <w:pPr>
        <w:numPr>
          <w:ilvl w:val="0"/>
          <w:numId w:val="8"/>
        </w:numPr>
        <w:spacing w:after="0" w:line="300" w:lineRule="exact"/>
        <w:ind w:left="1434" w:hanging="357"/>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mimořádnou úhradu nad rámec Odměny ve výši 30 % celkové výše Odměny sjednané v čl. 3 Smlouvy, dojde-li v důsledku jednání Klienta popsaného shora v čl. 4 odst. 8 písm. a) až c) Smlouvy k prodloužení sjednaného termínu pro vyhotovení a předání Díla (čl. 2 odst. 4 Smlouvy) o více než 90 dnů, anebo</w:t>
      </w:r>
    </w:p>
    <w:p w:rsidR="005652D6" w:rsidRDefault="005652D6" w:rsidP="005652D6">
      <w:pPr>
        <w:numPr>
          <w:ilvl w:val="0"/>
          <w:numId w:val="8"/>
        </w:numPr>
        <w:spacing w:after="0" w:line="300" w:lineRule="exact"/>
        <w:ind w:left="1434" w:hanging="357"/>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úhradu odměny za tzv. vícepráce vypočtené jako rozdíl násobku hodin strávených Znalcem na realizaci Díla (dle interní evidence vedené Znalcem) a hodinové sazby ve výši 2.200,- Kč / hodinu (60 minut) na straně jedné a výše Odměny sjednané v čl. 3 Smlouvy na straně druhé </w:t>
      </w:r>
      <w:r w:rsidRPr="004512B1">
        <w:rPr>
          <w:rFonts w:ascii="Times New Roman" w:eastAsia="Times New Roman" w:hAnsi="Times New Roman" w:cs="Times New Roman"/>
          <w:sz w:val="24"/>
          <w:szCs w:val="24"/>
          <w:lang w:val="en-US" w:eastAsia="cs-CZ"/>
        </w:rPr>
        <w:t>[(</w:t>
      </w:r>
      <w:r w:rsidRPr="004512B1">
        <w:rPr>
          <w:rFonts w:ascii="Times New Roman" w:eastAsia="Times New Roman" w:hAnsi="Times New Roman" w:cs="Times New Roman"/>
          <w:sz w:val="24"/>
          <w:szCs w:val="24"/>
          <w:lang w:eastAsia="cs-CZ"/>
        </w:rPr>
        <w:t xml:space="preserve">odpracované hodiny x hodinová sazba </w:t>
      </w:r>
      <w:proofErr w:type="gramStart"/>
      <w:r w:rsidRPr="004512B1">
        <w:rPr>
          <w:rFonts w:ascii="Times New Roman" w:eastAsia="Times New Roman" w:hAnsi="Times New Roman" w:cs="Times New Roman"/>
          <w:sz w:val="24"/>
          <w:szCs w:val="24"/>
          <w:lang w:eastAsia="cs-CZ"/>
        </w:rPr>
        <w:t>2.200,-</w:t>
      </w:r>
      <w:proofErr w:type="gramEnd"/>
      <w:r w:rsidRPr="004512B1">
        <w:rPr>
          <w:rFonts w:ascii="Times New Roman" w:eastAsia="Times New Roman" w:hAnsi="Times New Roman" w:cs="Times New Roman"/>
          <w:sz w:val="24"/>
          <w:szCs w:val="24"/>
          <w:lang w:eastAsia="cs-CZ"/>
        </w:rPr>
        <w:t xml:space="preserve"> Kč / hod) – Odměna dle čl. 3 Smlouvy].</w:t>
      </w:r>
    </w:p>
    <w:p w:rsidR="00BD19AD" w:rsidRPr="004512B1" w:rsidRDefault="00BD19AD" w:rsidP="005652D6">
      <w:pPr>
        <w:numPr>
          <w:ilvl w:val="0"/>
          <w:numId w:val="8"/>
        </w:numPr>
        <w:spacing w:after="0" w:line="300" w:lineRule="exact"/>
        <w:ind w:left="1434" w:hanging="357"/>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Takovou mimořádnou odměnu by Klient musel písemně odsouhlasit, včetně ceny peněžitého navýšení.</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Výhradně Klient odpovídá za úplnost, správnost, pravdivost a zákonnost podkladů, které v souvislosti s plněním dle této Smlouvy Znalci předává či jinak poskytuje sám nebo prostřednictvím třetích osob. Znalec neodpovídá za pravdivost, správnost, úplnost a zákonnost Díla ani za škodu vzniklou v případě, že Klient Znalci neposkytne úplné, správné, pravdivé a zákonné podklady, anebo v případě, že Klient Znalci nesdělí jiné skutečnosti, jež lze objektivně považovat za podstatné pro vyhotovení Díla.</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Znalec neodpovídá za způsobilost užití Díla způsobem a pro účely, jež nejsou v Díle výslovně uvedeny.</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Znalec se zavazuje předat Klientovi Dílo v listinné podobě v 6 vyhotoveních a v 6 vyhotoveních na CD/DVD nosičích</w:t>
      </w:r>
      <w:r w:rsidR="00BD19AD">
        <w:rPr>
          <w:rFonts w:ascii="Times New Roman" w:eastAsia="Times New Roman" w:hAnsi="Times New Roman" w:cs="Times New Roman"/>
          <w:sz w:val="24"/>
          <w:szCs w:val="24"/>
          <w:lang w:eastAsia="cs-CZ"/>
        </w:rPr>
        <w:t xml:space="preserve"> a poslat na email </w:t>
      </w:r>
      <w:r w:rsidR="00BD19AD" w:rsidRPr="00BD19AD">
        <w:rPr>
          <w:rFonts w:ascii="Times New Roman" w:eastAsia="Times New Roman" w:hAnsi="Times New Roman" w:cs="Times New Roman"/>
          <w:sz w:val="24"/>
          <w:szCs w:val="24"/>
          <w:lang w:eastAsia="cs-CZ"/>
        </w:rPr>
        <w:t>reditel@mnnfp.cz</w:t>
      </w:r>
      <w:r w:rsidRPr="004512B1">
        <w:rPr>
          <w:rFonts w:ascii="Times New Roman" w:eastAsia="Times New Roman" w:hAnsi="Times New Roman" w:cs="Times New Roman"/>
          <w:sz w:val="24"/>
          <w:szCs w:val="24"/>
          <w:lang w:eastAsia="cs-CZ"/>
        </w:rPr>
        <w:t>. Klient je povinen na výzvu Znalce Dílo převzít; nepřevezme-li Klient k výzvě Znalce Dílo ve stanoveném termínu a není-li mezi smluvními stranami dohodnuto jinak, považuje se za den řádného předání Díla den (termín) uvedený ve výzvě Znalce.</w:t>
      </w:r>
    </w:p>
    <w:p w:rsidR="005652D6" w:rsidRPr="004512B1" w:rsidRDefault="005652D6" w:rsidP="005652D6">
      <w:pPr>
        <w:numPr>
          <w:ilvl w:val="0"/>
          <w:numId w:val="7"/>
        </w:numPr>
        <w:spacing w:after="0" w:line="300" w:lineRule="exact"/>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Spolu s Dílem předá Znalec Klientovi i veškeré podklady, které od Klienta pro účely vyhotovení Díla obdržel, nebo které v souvislosti s vyhotovením Díla Znalec sám nebo v součinnosti se třetí osobou opatřil, pokud takové podklady nebyly v rámci vyhotovení Díla spotřebovány, nebo lze-li takové předání podkladů vzhledem k jejich povaze po Znalci spravedlivě požadovat; to platí obdobně i v případě ukončení účinnosti této Smlouvy bez vyhotovení a předání Díla.</w:t>
      </w:r>
    </w:p>
    <w:p w:rsidR="005652D6" w:rsidRDefault="005652D6" w:rsidP="005652D6">
      <w:pPr>
        <w:spacing w:after="0" w:line="300" w:lineRule="exact"/>
        <w:ind w:left="360"/>
        <w:jc w:val="both"/>
        <w:rPr>
          <w:rFonts w:ascii="Times New Roman" w:eastAsia="Times New Roman" w:hAnsi="Times New Roman" w:cs="Times New Roman"/>
          <w:sz w:val="24"/>
          <w:szCs w:val="24"/>
          <w:lang w:eastAsia="cs-CZ"/>
        </w:rPr>
      </w:pPr>
    </w:p>
    <w:p w:rsidR="00C31256" w:rsidRDefault="00C31256" w:rsidP="005652D6">
      <w:pPr>
        <w:spacing w:after="0" w:line="300" w:lineRule="exact"/>
        <w:ind w:left="360"/>
        <w:jc w:val="both"/>
        <w:rPr>
          <w:rFonts w:ascii="Times New Roman" w:eastAsia="Times New Roman" w:hAnsi="Times New Roman" w:cs="Times New Roman"/>
          <w:sz w:val="24"/>
          <w:szCs w:val="24"/>
          <w:lang w:eastAsia="cs-CZ"/>
        </w:rPr>
      </w:pPr>
    </w:p>
    <w:p w:rsidR="00C31256" w:rsidRPr="004512B1" w:rsidRDefault="00C31256" w:rsidP="005652D6">
      <w:pPr>
        <w:spacing w:after="0" w:line="300" w:lineRule="exact"/>
        <w:ind w:left="360"/>
        <w:jc w:val="both"/>
        <w:rPr>
          <w:rFonts w:ascii="Times New Roman" w:eastAsia="Times New Roman" w:hAnsi="Times New Roman" w:cs="Times New Roman"/>
          <w:sz w:val="24"/>
          <w:szCs w:val="24"/>
          <w:lang w:eastAsia="cs-CZ"/>
        </w:rPr>
      </w:pPr>
    </w:p>
    <w:p w:rsidR="005652D6" w:rsidRPr="004512B1" w:rsidRDefault="005652D6" w:rsidP="005652D6">
      <w:pPr>
        <w:spacing w:after="0" w:line="288" w:lineRule="auto"/>
        <w:jc w:val="center"/>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Článek 5</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r w:rsidRPr="004512B1">
        <w:rPr>
          <w:rFonts w:ascii="Times New Roman" w:eastAsia="Times New Roman" w:hAnsi="Times New Roman" w:cs="Times New Roman"/>
          <w:b/>
          <w:iCs/>
          <w:sz w:val="24"/>
          <w:szCs w:val="24"/>
          <w:u w:val="single"/>
          <w:lang w:eastAsia="cs-CZ"/>
        </w:rPr>
        <w:t>Mlčenlivost</w:t>
      </w:r>
    </w:p>
    <w:p w:rsidR="005652D6" w:rsidRPr="004512B1" w:rsidRDefault="005652D6" w:rsidP="005652D6">
      <w:pPr>
        <w:tabs>
          <w:tab w:val="left" w:pos="170"/>
          <w:tab w:val="left" w:pos="340"/>
        </w:tabs>
        <w:spacing w:after="0" w:line="300" w:lineRule="exact"/>
        <w:jc w:val="both"/>
        <w:rPr>
          <w:rFonts w:ascii="Times New Roman" w:eastAsia="Times New Roman" w:hAnsi="Times New Roman" w:cs="Times New Roman"/>
          <w:b/>
          <w:iCs/>
          <w:sz w:val="24"/>
          <w:szCs w:val="24"/>
          <w:u w:val="single"/>
          <w:lang w:eastAsia="cs-CZ"/>
        </w:rPr>
      </w:pPr>
    </w:p>
    <w:p w:rsidR="005652D6" w:rsidRPr="004512B1" w:rsidRDefault="005652D6" w:rsidP="005652D6">
      <w:pPr>
        <w:numPr>
          <w:ilvl w:val="0"/>
          <w:numId w:val="5"/>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Žádná ze smluvních stran není oprávněna bez předchozího písemného souhlasu druhé smluvní strany zveřejnit, sdělit či zpřístupnit třetí osobě cokoli o druhé smluvní straně, o obsahu </w:t>
      </w:r>
      <w:r w:rsidR="00BD19AD">
        <w:rPr>
          <w:rFonts w:ascii="Times New Roman" w:eastAsia="Times New Roman" w:hAnsi="Times New Roman" w:cs="Times New Roman"/>
          <w:sz w:val="24"/>
          <w:szCs w:val="24"/>
          <w:lang w:eastAsia="cs-CZ"/>
        </w:rPr>
        <w:t xml:space="preserve">plnění </w:t>
      </w:r>
      <w:r w:rsidRPr="004512B1">
        <w:rPr>
          <w:rFonts w:ascii="Times New Roman" w:eastAsia="Times New Roman" w:hAnsi="Times New Roman" w:cs="Times New Roman"/>
          <w:sz w:val="24"/>
          <w:szCs w:val="24"/>
          <w:lang w:eastAsia="cs-CZ"/>
        </w:rPr>
        <w:t xml:space="preserve">této Smlouvy, jakož i jakýchkoli listin či dat v souvislosti s touto Smlouvou předaných či zpřístupněných; to se nevztahuje na informace všeobecně známé ani na informace, jež o sobě sama publikuje některá ze smluvních stran. Tato povinnost mlčenlivosti trvá i po ukončení trvání (účinnosti) této Smlouvy. Porušením této povinnosti </w:t>
      </w:r>
      <w:r w:rsidRPr="004512B1">
        <w:rPr>
          <w:rFonts w:ascii="Times New Roman" w:eastAsia="Times New Roman" w:hAnsi="Times New Roman" w:cs="Times New Roman"/>
          <w:sz w:val="24"/>
          <w:szCs w:val="24"/>
          <w:lang w:eastAsia="cs-CZ"/>
        </w:rPr>
        <w:lastRenderedPageBreak/>
        <w:t>mlčenlivosti není poskytnutí informací při plnění povinností vyplývajících ze zákona</w:t>
      </w:r>
      <w:r w:rsidR="00BD19AD">
        <w:rPr>
          <w:rFonts w:ascii="Times New Roman" w:eastAsia="Times New Roman" w:hAnsi="Times New Roman" w:cs="Times New Roman"/>
          <w:sz w:val="24"/>
          <w:szCs w:val="24"/>
          <w:lang w:eastAsia="cs-CZ"/>
        </w:rPr>
        <w:t>, zejména uveřejnění smlouvy v registru smluv, což je zákonnou podmínkou její účinnosti</w:t>
      </w:r>
      <w:r w:rsidR="001D7AB3">
        <w:rPr>
          <w:rFonts w:ascii="Times New Roman" w:eastAsia="Times New Roman" w:hAnsi="Times New Roman" w:cs="Times New Roman"/>
          <w:sz w:val="24"/>
          <w:szCs w:val="24"/>
          <w:lang w:eastAsia="cs-CZ"/>
        </w:rPr>
        <w:t xml:space="preserve"> a příslušných </w:t>
      </w:r>
      <w:proofErr w:type="spellStart"/>
      <w:r w:rsidR="001D7AB3">
        <w:rPr>
          <w:rFonts w:ascii="Times New Roman" w:eastAsia="Times New Roman" w:hAnsi="Times New Roman" w:cs="Times New Roman"/>
          <w:sz w:val="24"/>
          <w:szCs w:val="24"/>
          <w:lang w:eastAsia="cs-CZ"/>
        </w:rPr>
        <w:t>metadat</w:t>
      </w:r>
      <w:proofErr w:type="spellEnd"/>
      <w:r w:rsidR="001D7AB3">
        <w:rPr>
          <w:rFonts w:ascii="Times New Roman" w:eastAsia="Times New Roman" w:hAnsi="Times New Roman" w:cs="Times New Roman"/>
          <w:sz w:val="24"/>
          <w:szCs w:val="24"/>
          <w:lang w:eastAsia="cs-CZ"/>
        </w:rPr>
        <w:t xml:space="preserve"> v tomto registru</w:t>
      </w:r>
      <w:r w:rsidR="00BD19AD">
        <w:rPr>
          <w:rFonts w:ascii="Times New Roman" w:eastAsia="Times New Roman" w:hAnsi="Times New Roman" w:cs="Times New Roman"/>
          <w:sz w:val="24"/>
          <w:szCs w:val="24"/>
          <w:lang w:eastAsia="cs-CZ"/>
        </w:rPr>
        <w:t>,</w:t>
      </w:r>
      <w:r w:rsidRPr="004512B1">
        <w:rPr>
          <w:rFonts w:ascii="Times New Roman" w:eastAsia="Times New Roman" w:hAnsi="Times New Roman" w:cs="Times New Roman"/>
          <w:sz w:val="24"/>
          <w:szCs w:val="24"/>
          <w:lang w:eastAsia="cs-CZ"/>
        </w:rPr>
        <w:t xml:space="preserve"> nebo poskytnutí informací soudu nebo rozhodčímu soudu při uplatnění jakýchkoli nároků a práv z této Smlouvy, anebo poskytnutí informací advokátům či daňovým poradcům smluvních stran, přičemž žádná ze smluvních stran není bez předchozího písemného souhlasu druhé smluvní strany oprávněna v jakékoli souvislosti s obsahem této Smlouvy své advokáty či daňové poradce zprostit povinnosti mlčenlivosti. Zákonná povinnost mlčenlivosti Znalce ve smyslu § 10a zákona č. 36/1967 Sb., o znalcích a tlumočnících, ve znění pozdějších změn a doplňků, tím není dotčena.</w:t>
      </w:r>
    </w:p>
    <w:p w:rsidR="005652D6" w:rsidRPr="004512B1" w:rsidRDefault="005652D6" w:rsidP="005652D6">
      <w:pPr>
        <w:numPr>
          <w:ilvl w:val="0"/>
          <w:numId w:val="5"/>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Ustanovením čl. 5 odst. 1. Smlouvy není jakkoli dotčeno právo Znalce a subjektů Skupiny APOGEO dle čl. 7 odst. 6 a 7 Smlouvy, ani právo Klienta s Dílem disponovat a Dílo užít pro účely a za podmínek, jež v rámci zpracování Díla uvede Znalec.</w:t>
      </w:r>
    </w:p>
    <w:p w:rsidR="005652D6" w:rsidRPr="004512B1" w:rsidRDefault="005652D6" w:rsidP="005652D6">
      <w:pPr>
        <w:numPr>
          <w:ilvl w:val="0"/>
          <w:numId w:val="5"/>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Ustanovení čl. 5 Smlouvy o povinnost mlčenlivosti převzaté Znalcem se neužijí ve vztahu k subjektům v rámci Skupiny APOGEO, tedy v tomto rozsahu Klient Znalce povinnosti mlčenlivosti zprošťuje. </w:t>
      </w:r>
    </w:p>
    <w:p w:rsidR="005652D6"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288" w:lineRule="auto"/>
        <w:jc w:val="center"/>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Článek 6</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r w:rsidRPr="004512B1">
        <w:rPr>
          <w:rFonts w:ascii="Times New Roman" w:eastAsia="Times New Roman" w:hAnsi="Times New Roman" w:cs="Times New Roman"/>
          <w:b/>
          <w:iCs/>
          <w:sz w:val="24"/>
          <w:szCs w:val="24"/>
          <w:u w:val="single"/>
          <w:lang w:eastAsia="cs-CZ"/>
        </w:rPr>
        <w:t>Doba trvání Smlouvy a způsoby jejího ukončení</w:t>
      </w:r>
    </w:p>
    <w:p w:rsidR="005652D6" w:rsidRPr="004512B1" w:rsidRDefault="005652D6" w:rsidP="005652D6">
      <w:pPr>
        <w:numPr>
          <w:ilvl w:val="0"/>
          <w:numId w:val="6"/>
        </w:numPr>
        <w:spacing w:after="0" w:line="300" w:lineRule="exact"/>
        <w:ind w:left="357" w:hanging="357"/>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Tato Smlouva se uzavírá na dobu určitou počínaje jejím podpisem a konče vyhotovením Díla Znalcem, jeho předáním Klientovi a splněním všech splatných závazků Klientem; případné další závazky z této Smlouvy vzešlé tím nejsou dotčeny.</w:t>
      </w:r>
    </w:p>
    <w:p w:rsidR="005652D6" w:rsidRPr="004512B1" w:rsidRDefault="005652D6" w:rsidP="005652D6">
      <w:pPr>
        <w:numPr>
          <w:ilvl w:val="0"/>
          <w:numId w:val="6"/>
        </w:numPr>
        <w:spacing w:after="0" w:line="300" w:lineRule="exact"/>
        <w:ind w:left="357" w:hanging="357"/>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Účinnost této Smlouvy může být ukončena písemnou dohodou obou smluvních stran.</w:t>
      </w:r>
    </w:p>
    <w:p w:rsidR="005652D6" w:rsidRPr="004512B1" w:rsidRDefault="005652D6" w:rsidP="005652D6">
      <w:pPr>
        <w:numPr>
          <w:ilvl w:val="0"/>
          <w:numId w:val="6"/>
        </w:numPr>
        <w:spacing w:after="0" w:line="300" w:lineRule="exact"/>
        <w:ind w:left="357" w:hanging="357"/>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Klient je oprávněn kdykoli od této Smlouvy odstoupit, a to i bez udání důvodů; ustanovení čl. 3 odst. 7 Smlouvy tím zůstává nedotčeno.</w:t>
      </w:r>
    </w:p>
    <w:p w:rsidR="005652D6" w:rsidRPr="004512B1" w:rsidRDefault="005652D6" w:rsidP="005652D6">
      <w:pPr>
        <w:numPr>
          <w:ilvl w:val="0"/>
          <w:numId w:val="6"/>
        </w:numPr>
        <w:spacing w:after="0" w:line="300" w:lineRule="exact"/>
        <w:ind w:left="357" w:hanging="357"/>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Odstoupení od této Smlouvy je účinné okamžikem doručení písemného projevu vůle od této Smlouvy odstoupit druhé smluvní straně.</w:t>
      </w:r>
    </w:p>
    <w:p w:rsidR="00C31256" w:rsidRDefault="00C31256" w:rsidP="005652D6">
      <w:pPr>
        <w:spacing w:after="0" w:line="300" w:lineRule="exact"/>
        <w:ind w:left="357"/>
        <w:rPr>
          <w:rFonts w:ascii="Times New Roman" w:eastAsia="Times New Roman" w:hAnsi="Times New Roman" w:cs="Times New Roman"/>
          <w:sz w:val="24"/>
          <w:szCs w:val="24"/>
          <w:lang w:eastAsia="cs-CZ"/>
        </w:rPr>
      </w:pPr>
    </w:p>
    <w:p w:rsidR="00C31256" w:rsidRDefault="00C31256" w:rsidP="005652D6">
      <w:pPr>
        <w:spacing w:after="0" w:line="300" w:lineRule="exact"/>
        <w:ind w:left="357"/>
        <w:rPr>
          <w:rFonts w:ascii="Times New Roman" w:eastAsia="Times New Roman" w:hAnsi="Times New Roman" w:cs="Times New Roman"/>
          <w:sz w:val="24"/>
          <w:szCs w:val="24"/>
          <w:lang w:eastAsia="cs-CZ"/>
        </w:rPr>
      </w:pPr>
    </w:p>
    <w:p w:rsidR="00C31256" w:rsidRPr="004512B1" w:rsidRDefault="00C31256" w:rsidP="005652D6">
      <w:pPr>
        <w:spacing w:after="0" w:line="300" w:lineRule="exact"/>
        <w:ind w:left="357"/>
        <w:rPr>
          <w:rFonts w:ascii="Times New Roman" w:eastAsia="Times New Roman" w:hAnsi="Times New Roman" w:cs="Times New Roman"/>
          <w:sz w:val="24"/>
          <w:szCs w:val="24"/>
          <w:lang w:eastAsia="cs-CZ"/>
        </w:rPr>
      </w:pPr>
    </w:p>
    <w:p w:rsidR="005652D6" w:rsidRPr="004512B1" w:rsidRDefault="005652D6" w:rsidP="005652D6">
      <w:pPr>
        <w:spacing w:after="0" w:line="300" w:lineRule="exact"/>
        <w:jc w:val="both"/>
        <w:rPr>
          <w:rFonts w:ascii="Times New Roman" w:eastAsia="Times New Roman" w:hAnsi="Times New Roman" w:cs="Times New Roman"/>
          <w:sz w:val="24"/>
          <w:szCs w:val="24"/>
          <w:lang w:eastAsia="cs-CZ"/>
        </w:rPr>
      </w:pPr>
    </w:p>
    <w:p w:rsidR="005652D6" w:rsidRPr="004512B1" w:rsidRDefault="005652D6" w:rsidP="005652D6">
      <w:pPr>
        <w:spacing w:after="0" w:line="288" w:lineRule="auto"/>
        <w:jc w:val="center"/>
        <w:rPr>
          <w:rFonts w:ascii="Times New Roman" w:eastAsia="Times New Roman" w:hAnsi="Times New Roman" w:cs="Times New Roman"/>
          <w:b/>
          <w:sz w:val="24"/>
          <w:szCs w:val="24"/>
          <w:lang w:eastAsia="cs-CZ"/>
        </w:rPr>
      </w:pPr>
      <w:r w:rsidRPr="004512B1">
        <w:rPr>
          <w:rFonts w:ascii="Times New Roman" w:eastAsia="Times New Roman" w:hAnsi="Times New Roman" w:cs="Times New Roman"/>
          <w:b/>
          <w:sz w:val="24"/>
          <w:szCs w:val="24"/>
          <w:lang w:eastAsia="cs-CZ"/>
        </w:rPr>
        <w:t>Článek 7</w:t>
      </w:r>
    </w:p>
    <w:p w:rsidR="005652D6" w:rsidRPr="004512B1" w:rsidRDefault="005652D6" w:rsidP="005652D6">
      <w:pPr>
        <w:tabs>
          <w:tab w:val="left" w:pos="170"/>
          <w:tab w:val="left" w:pos="340"/>
        </w:tabs>
        <w:spacing w:after="0" w:line="300" w:lineRule="exact"/>
        <w:jc w:val="center"/>
        <w:rPr>
          <w:rFonts w:ascii="Times New Roman" w:eastAsia="Times New Roman" w:hAnsi="Times New Roman" w:cs="Times New Roman"/>
          <w:b/>
          <w:iCs/>
          <w:sz w:val="24"/>
          <w:szCs w:val="24"/>
          <w:u w:val="single"/>
          <w:lang w:eastAsia="cs-CZ"/>
        </w:rPr>
      </w:pPr>
      <w:r w:rsidRPr="004512B1">
        <w:rPr>
          <w:rFonts w:ascii="Times New Roman" w:eastAsia="Times New Roman" w:hAnsi="Times New Roman" w:cs="Times New Roman"/>
          <w:b/>
          <w:iCs/>
          <w:sz w:val="24"/>
          <w:szCs w:val="24"/>
          <w:u w:val="single"/>
          <w:lang w:eastAsia="cs-CZ"/>
        </w:rPr>
        <w:t>Závěrečná ustanovení</w:t>
      </w:r>
    </w:p>
    <w:p w:rsidR="005652D6" w:rsidRPr="004512B1" w:rsidRDefault="005652D6" w:rsidP="005652D6">
      <w:pPr>
        <w:tabs>
          <w:tab w:val="left" w:pos="170"/>
          <w:tab w:val="left" w:pos="340"/>
        </w:tabs>
        <w:spacing w:after="0" w:line="300" w:lineRule="exact"/>
        <w:jc w:val="both"/>
        <w:rPr>
          <w:rFonts w:ascii="Times New Roman" w:eastAsia="Times New Roman" w:hAnsi="Times New Roman" w:cs="Times New Roman"/>
          <w:b/>
          <w:iCs/>
          <w:sz w:val="24"/>
          <w:szCs w:val="24"/>
          <w:u w:val="single"/>
          <w:lang w:eastAsia="cs-CZ"/>
        </w:rPr>
      </w:pP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Tato Smlouva nabývá platnosti okamžikem jejího podpisu oběma smluvními stranami</w:t>
      </w:r>
      <w:r w:rsidR="00BD19AD">
        <w:rPr>
          <w:rFonts w:ascii="Times New Roman" w:eastAsia="Times New Roman" w:hAnsi="Times New Roman" w:cs="Times New Roman"/>
          <w:sz w:val="24"/>
          <w:szCs w:val="24"/>
          <w:lang w:eastAsia="cs-CZ"/>
        </w:rPr>
        <w:t xml:space="preserve"> a účinnosti uveřejněním v registru smluv podle zákona č. 340/2015 Sb., o registru smluv</w:t>
      </w:r>
      <w:r w:rsidRPr="004512B1">
        <w:rPr>
          <w:rFonts w:ascii="Times New Roman" w:eastAsia="Times New Roman" w:hAnsi="Times New Roman" w:cs="Times New Roman"/>
          <w:sz w:val="24"/>
          <w:szCs w:val="24"/>
          <w:lang w:eastAsia="cs-CZ"/>
        </w:rPr>
        <w:t>.</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Nevyplývá-li z ustanovení této Smlouvy něco jiného, řídí se práva a povinnosti z ní, jakož i z jejího případného porušení, příslušnými ustanoveními právního řádu České republiky, zejména ustanoveními zákona č. 90/2012 Sb. o obchodních společnostech a družstvech (zákon o obchodních korporacích, ve znění pozdějších změn a doplňků a ustanoveními zákona č. 89/2012 Sb. (Občanský zákoník), ve znění pozdějších změn a doplňků.</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Všechny spory, které vzniknou z této Smlouvy nebo v souvislosti s ní a které se nepodaří vyřešit přednostně smírnou cestou, budou s vyloučením pravomoci obecných soudů rozhodovány s konečnou platností Rozhodčím soudem při Hospodářské komoře České republiky a Agrární komoře České republiky podle jeho řádu a pravidel třemi rozhodci </w:t>
      </w:r>
      <w:r w:rsidRPr="004512B1">
        <w:rPr>
          <w:rFonts w:ascii="Times New Roman" w:eastAsia="Times New Roman" w:hAnsi="Times New Roman" w:cs="Times New Roman"/>
          <w:sz w:val="24"/>
          <w:szCs w:val="24"/>
          <w:lang w:eastAsia="cs-CZ"/>
        </w:rPr>
        <w:lastRenderedPageBreak/>
        <w:t>ustanovenými podle tohoto řádu. Smluvní strany se zavazují splnit všechny povinnosti uložené jim v rozhodčím nálezu ve lhůtách v něm uvedených.</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Pokud není v této Smlouvě nebo jinak výslovně sjednaná určitá forma a způsob komunikace smluvních stran, považují se za platné a účinné úkony smluvní strany učiněné vůči druhé smluvní straně osobně, prostřednictvím držitele poštovní licence, kurýrní, zásilkové či jiné obdobné služby, elektronické pošty, datové schránky, faxu či jinými obvyklými komunikačními prostředky. Při doručování prostřednictvím osobního předání nastávají účinky doručení okamžikem písemného potvrzení adresáta o přijetí doručované písemnosti. Při doručování prostřednictvím držitele poštovní licence, kurýrní, zásilkové či jiné obdobné služby nastávají účinky doručení okamžikem přijetí doručované písemnosti adresátem od poštovního doručovatele, resp. kurýra. Nebude</w:t>
      </w:r>
      <w:r w:rsidRPr="004512B1">
        <w:rPr>
          <w:rFonts w:ascii="Times New Roman" w:eastAsia="Times New Roman" w:hAnsi="Times New Roman" w:cs="Times New Roman"/>
          <w:sz w:val="24"/>
          <w:szCs w:val="24"/>
          <w:lang w:eastAsia="cs-CZ"/>
        </w:rPr>
        <w:noBreakHyphen/>
        <w:t>li adresát písemnosti doručované prostřednictvím držitele poštovní licence, kurýrní, zásilkové či jiné obdobné služby při jejím doručování doručovatelem, resp. kurýrem zastižen, účinky doručení nastávají okamžikem, kdy se doručovatel, resp. kurýr o doručení poprvé pokusil. Odepře</w:t>
      </w:r>
      <w:r w:rsidRPr="004512B1">
        <w:rPr>
          <w:rFonts w:ascii="Times New Roman" w:eastAsia="Times New Roman" w:hAnsi="Times New Roman" w:cs="Times New Roman"/>
          <w:sz w:val="24"/>
          <w:szCs w:val="24"/>
          <w:lang w:eastAsia="cs-CZ"/>
        </w:rPr>
        <w:noBreakHyphen/>
        <w:t xml:space="preserve">li adresát, popřípadě osoba za adresáta oprávněná k převzetí písemnosti, bezdůvodně od odesílatele nebo doručovatele, resp. kurýra písemnost přijmout, nastávají účinky doručení písemnosti okamžikem odepření jejího přijetí. Nepodaří-li se písemnost adresátovi doručit proto, že se adresát v místě doručení nezdržuje, nastávají účinky doručení této písemnosti okamžikem vrácení nedoručené písemnosti jejímu odesílateli. Písemnosti adresované smluvní straně této Smlouvy je třeba adresovat vždy na adresu smluvní strany uvedenou v této Smlouvě. Tato doručovací adresa smluvní strany může být změněna pouze písemným oznámením doručeným druhé smluvní straně. Pro doručování jiných poštovních </w:t>
      </w:r>
      <w:proofErr w:type="gramStart"/>
      <w:r w:rsidRPr="004512B1">
        <w:rPr>
          <w:rFonts w:ascii="Times New Roman" w:eastAsia="Times New Roman" w:hAnsi="Times New Roman" w:cs="Times New Roman"/>
          <w:sz w:val="24"/>
          <w:szCs w:val="24"/>
          <w:lang w:eastAsia="cs-CZ"/>
        </w:rPr>
        <w:t>zásilek</w:t>
      </w:r>
      <w:proofErr w:type="gramEnd"/>
      <w:r w:rsidRPr="004512B1">
        <w:rPr>
          <w:rFonts w:ascii="Times New Roman" w:eastAsia="Times New Roman" w:hAnsi="Times New Roman" w:cs="Times New Roman"/>
          <w:sz w:val="24"/>
          <w:szCs w:val="24"/>
          <w:lang w:eastAsia="cs-CZ"/>
        </w:rPr>
        <w:t xml:space="preserve"> než písemností platí toto ustanovení této Smlouvy obdobně, není-li v konkrétních případech dohodnuto jinak.</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V případě, že se některá ustanovení této Smlouvy stanou nebo ukážou být nevykonatelnými, neplatnými nebo neúčinnými, zůstává platnost a účinnost ostatních ustanovení této Smlouvy zachována. Smluvní strany se pro takový případ zavazují bez zbytečného odkladu nahradit takto nevykonatelná, neplatná nebo neúčinná ustanovení ustanoveními jejich povaze nejbližšími s přihlédnutím k vůli smluvních stran dle předmětu plnění podle této Smlouvy.</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Klient podpisem této Smlouvy bere na vědomí a souhlasí s tím, aby Znalec a subjekty v rámci Skupiny APOGEO uváděli referenci Klienta v rámci svých obchodních a marketingových aktivit. Stejně tak v případě, že se některé z plnění, jež Znalec v souvislosti s touto Smlouvou poskytl Klientovi, stane veřejně známým, je Znalec oprávněn se k takovému plnění jako ke svému přihlásit.</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Klient podpisem této Smlouvy dále bere na vědomí a v souladu s ustanovením § 7 odst. 1 zákona č. 480/2004 Sb., o některých službách informační společnosti a o změně některých zákonů (zákon o některých službách informační společnosti), ve znění pozdějších změn a doplňků, souhlasí s tím, aby mu byla Znalcem či subjekty Skupiny APOGEO, zasílána na jeho elektronickou adresu obchodní sdělení a jiné propagační a marketingové materiály.</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Tato Smlouva je vyhotovena ve dvou stejnopisech, z nichž každá ze smluvních stran obdrží po jednom stejnopise.</w:t>
      </w:r>
    </w:p>
    <w:p w:rsidR="005652D6" w:rsidRPr="004512B1" w:rsidRDefault="005652D6" w:rsidP="005652D6">
      <w:pPr>
        <w:numPr>
          <w:ilvl w:val="0"/>
          <w:numId w:val="4"/>
        </w:numPr>
        <w:spacing w:after="0" w:line="300" w:lineRule="exact"/>
        <w:ind w:left="360"/>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lastRenderedPageBreak/>
        <w:t>Každá ze smluvních stran prohlašuje, že tuto Smlouvu uzavírá svobodně a vážně, že považuje obsah této Smlouvy za určitý a srozumitelný, a že jsou jí známy všechny skutečnosti, jež jsou pro uzavření této Smlouvy rozhodující, na důkaz čehož připojují své podpisy.</w:t>
      </w:r>
    </w:p>
    <w:p w:rsidR="005652D6" w:rsidRDefault="005652D6" w:rsidP="005652D6">
      <w:pPr>
        <w:spacing w:after="0" w:line="300" w:lineRule="exact"/>
        <w:jc w:val="both"/>
        <w:rPr>
          <w:rFonts w:ascii="Times New Roman" w:eastAsia="Times New Roman" w:hAnsi="Times New Roman" w:cs="Times New Roman"/>
          <w:sz w:val="24"/>
          <w:szCs w:val="24"/>
          <w:lang w:eastAsia="cs-CZ"/>
        </w:rPr>
      </w:pPr>
    </w:p>
    <w:p w:rsidR="00C31256" w:rsidRDefault="00C31256" w:rsidP="005652D6">
      <w:pPr>
        <w:spacing w:after="0" w:line="300" w:lineRule="exact"/>
        <w:jc w:val="both"/>
        <w:rPr>
          <w:rFonts w:ascii="Times New Roman" w:eastAsia="Times New Roman" w:hAnsi="Times New Roman" w:cs="Times New Roman"/>
          <w:sz w:val="24"/>
          <w:szCs w:val="24"/>
          <w:lang w:eastAsia="cs-CZ"/>
        </w:rPr>
      </w:pPr>
    </w:p>
    <w:p w:rsidR="00C31256" w:rsidRPr="004512B1" w:rsidRDefault="00C31256" w:rsidP="005652D6">
      <w:pPr>
        <w:spacing w:after="0" w:line="300" w:lineRule="exact"/>
        <w:jc w:val="both"/>
        <w:rPr>
          <w:rFonts w:ascii="Times New Roman" w:eastAsia="Times New Roman" w:hAnsi="Times New Roman" w:cs="Times New Roman"/>
          <w:sz w:val="24"/>
          <w:szCs w:val="24"/>
          <w:lang w:eastAsia="cs-CZ"/>
        </w:rPr>
      </w:pPr>
    </w:p>
    <w:tbl>
      <w:tblPr>
        <w:tblW w:w="9527" w:type="dxa"/>
        <w:tblLayout w:type="fixed"/>
        <w:tblCellMar>
          <w:left w:w="70" w:type="dxa"/>
          <w:right w:w="70" w:type="dxa"/>
        </w:tblCellMar>
        <w:tblLook w:val="04A0" w:firstRow="1" w:lastRow="0" w:firstColumn="1" w:lastColumn="0" w:noHBand="0" w:noVBand="1"/>
      </w:tblPr>
      <w:tblGrid>
        <w:gridCol w:w="4662"/>
        <w:gridCol w:w="4865"/>
      </w:tblGrid>
      <w:tr w:rsidR="005652D6" w:rsidRPr="004512B1" w:rsidTr="00FB469D">
        <w:trPr>
          <w:trHeight w:val="834"/>
        </w:trPr>
        <w:tc>
          <w:tcPr>
            <w:tcW w:w="4662" w:type="dxa"/>
          </w:tcPr>
          <w:p w:rsidR="005652D6" w:rsidRPr="004512B1" w:rsidRDefault="005652D6" w:rsidP="005652D6">
            <w:pPr>
              <w:spacing w:after="0" w:line="288" w:lineRule="auto"/>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V</w:t>
            </w:r>
            <w:r w:rsidR="00C31256">
              <w:rPr>
                <w:rFonts w:ascii="Times New Roman" w:eastAsia="Times New Roman" w:hAnsi="Times New Roman" w:cs="Times New Roman"/>
                <w:sz w:val="24"/>
                <w:szCs w:val="24"/>
                <w:lang w:eastAsia="cs-CZ"/>
              </w:rPr>
              <w:t xml:space="preserve"> Praze</w:t>
            </w:r>
            <w:r w:rsidRPr="004512B1">
              <w:rPr>
                <w:rFonts w:ascii="Times New Roman" w:eastAsia="Times New Roman" w:hAnsi="Times New Roman" w:cs="Times New Roman"/>
                <w:sz w:val="24"/>
                <w:szCs w:val="24"/>
                <w:lang w:eastAsia="cs-CZ"/>
              </w:rPr>
              <w:t xml:space="preserve"> dne </w:t>
            </w:r>
            <w:r w:rsidR="00C31256">
              <w:rPr>
                <w:rFonts w:ascii="Times New Roman" w:eastAsia="Times New Roman" w:hAnsi="Times New Roman" w:cs="Times New Roman"/>
                <w:sz w:val="24"/>
                <w:szCs w:val="24"/>
                <w:lang w:eastAsia="cs-CZ"/>
              </w:rPr>
              <w:t>20. 11. 2019</w:t>
            </w:r>
          </w:p>
          <w:p w:rsidR="005652D6" w:rsidRPr="004512B1" w:rsidRDefault="005652D6" w:rsidP="005652D6">
            <w:pPr>
              <w:spacing w:after="0" w:line="288" w:lineRule="auto"/>
              <w:jc w:val="both"/>
              <w:rPr>
                <w:rFonts w:ascii="Times New Roman" w:eastAsia="Times New Roman" w:hAnsi="Times New Roman" w:cs="Times New Roman"/>
                <w:sz w:val="24"/>
                <w:szCs w:val="24"/>
                <w:lang w:eastAsia="cs-CZ"/>
              </w:rPr>
            </w:pPr>
          </w:p>
          <w:p w:rsidR="005652D6" w:rsidRDefault="005652D6" w:rsidP="005652D6">
            <w:pPr>
              <w:spacing w:after="0" w:line="288" w:lineRule="auto"/>
              <w:jc w:val="both"/>
              <w:rPr>
                <w:rFonts w:ascii="Times New Roman" w:eastAsia="Times New Roman" w:hAnsi="Times New Roman" w:cs="Times New Roman"/>
                <w:sz w:val="24"/>
                <w:szCs w:val="24"/>
                <w:lang w:eastAsia="cs-CZ"/>
              </w:rPr>
            </w:pPr>
          </w:p>
          <w:p w:rsidR="00C31256" w:rsidRPr="004512B1" w:rsidRDefault="00C31256" w:rsidP="005652D6">
            <w:pPr>
              <w:spacing w:after="0" w:line="288" w:lineRule="auto"/>
              <w:jc w:val="both"/>
              <w:rPr>
                <w:rFonts w:ascii="Times New Roman" w:eastAsia="Times New Roman" w:hAnsi="Times New Roman" w:cs="Times New Roman"/>
                <w:sz w:val="24"/>
                <w:szCs w:val="24"/>
                <w:lang w:eastAsia="cs-CZ"/>
              </w:rPr>
            </w:pPr>
            <w:bookmarkStart w:id="1" w:name="_GoBack"/>
            <w:bookmarkEnd w:id="1"/>
          </w:p>
        </w:tc>
        <w:tc>
          <w:tcPr>
            <w:tcW w:w="4865" w:type="dxa"/>
            <w:hideMark/>
          </w:tcPr>
          <w:p w:rsidR="005652D6" w:rsidRPr="004512B1" w:rsidRDefault="005652D6" w:rsidP="005652D6">
            <w:pPr>
              <w:spacing w:after="0" w:line="288" w:lineRule="auto"/>
              <w:jc w:val="both"/>
              <w:rPr>
                <w:rFonts w:ascii="Times New Roman" w:eastAsia="Times New Roman" w:hAnsi="Times New Roman" w:cs="Times New Roman"/>
                <w:sz w:val="24"/>
                <w:szCs w:val="24"/>
                <w:lang w:eastAsia="cs-CZ"/>
              </w:rPr>
            </w:pPr>
          </w:p>
        </w:tc>
      </w:tr>
      <w:tr w:rsidR="005652D6" w:rsidRPr="004512B1" w:rsidTr="00FB469D">
        <w:trPr>
          <w:trHeight w:val="282"/>
        </w:trPr>
        <w:tc>
          <w:tcPr>
            <w:tcW w:w="4662" w:type="dxa"/>
            <w:hideMark/>
          </w:tcPr>
          <w:p w:rsidR="005652D6" w:rsidRPr="004512B1" w:rsidRDefault="005652D6" w:rsidP="005652D6">
            <w:pPr>
              <w:spacing w:after="0" w:line="288" w:lineRule="auto"/>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    ___________________________________    </w:t>
            </w:r>
          </w:p>
        </w:tc>
        <w:tc>
          <w:tcPr>
            <w:tcW w:w="4865" w:type="dxa"/>
            <w:hideMark/>
          </w:tcPr>
          <w:p w:rsidR="005652D6" w:rsidRPr="004512B1" w:rsidRDefault="005652D6" w:rsidP="005652D6">
            <w:pPr>
              <w:spacing w:after="0" w:line="288" w:lineRule="auto"/>
              <w:jc w:val="both"/>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       ___________________________________</w:t>
            </w:r>
          </w:p>
        </w:tc>
      </w:tr>
      <w:tr w:rsidR="005652D6" w:rsidRPr="004512B1" w:rsidTr="00FB469D">
        <w:trPr>
          <w:trHeight w:val="354"/>
        </w:trPr>
        <w:tc>
          <w:tcPr>
            <w:tcW w:w="4662" w:type="dxa"/>
            <w:hideMark/>
          </w:tcPr>
          <w:p w:rsidR="005652D6" w:rsidRPr="004512B1" w:rsidRDefault="005652D6" w:rsidP="005652D6">
            <w:pPr>
              <w:spacing w:after="0" w:line="288" w:lineRule="auto"/>
              <w:ind w:left="-567"/>
              <w:jc w:val="center"/>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 xml:space="preserve">za APOGEO </w:t>
            </w:r>
            <w:proofErr w:type="spellStart"/>
            <w:r w:rsidRPr="004512B1">
              <w:rPr>
                <w:rFonts w:ascii="Times New Roman" w:eastAsia="Times New Roman" w:hAnsi="Times New Roman" w:cs="Times New Roman"/>
                <w:sz w:val="24"/>
                <w:szCs w:val="24"/>
                <w:lang w:eastAsia="cs-CZ"/>
              </w:rPr>
              <w:t>Esteem</w:t>
            </w:r>
            <w:proofErr w:type="spellEnd"/>
            <w:r w:rsidRPr="004512B1">
              <w:rPr>
                <w:rFonts w:ascii="Times New Roman" w:eastAsia="Times New Roman" w:hAnsi="Times New Roman" w:cs="Times New Roman"/>
                <w:sz w:val="24"/>
                <w:szCs w:val="24"/>
                <w:lang w:eastAsia="cs-CZ"/>
              </w:rPr>
              <w:t>, a.s.</w:t>
            </w:r>
          </w:p>
          <w:p w:rsidR="005652D6" w:rsidRPr="004512B1" w:rsidRDefault="005652D6" w:rsidP="005652D6">
            <w:pPr>
              <w:spacing w:after="0" w:line="288" w:lineRule="auto"/>
              <w:ind w:left="-567"/>
              <w:jc w:val="center"/>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Mgr. et Ing. Josef Jaroš, MBA</w:t>
            </w:r>
          </w:p>
          <w:p w:rsidR="005652D6" w:rsidRPr="004512B1" w:rsidRDefault="005652D6" w:rsidP="005652D6">
            <w:pPr>
              <w:spacing w:after="0" w:line="288" w:lineRule="auto"/>
              <w:ind w:left="-567"/>
              <w:jc w:val="center"/>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předseda představenstva</w:t>
            </w:r>
          </w:p>
        </w:tc>
        <w:tc>
          <w:tcPr>
            <w:tcW w:w="4865" w:type="dxa"/>
            <w:hideMark/>
          </w:tcPr>
          <w:p w:rsidR="005652D6" w:rsidRPr="004512B1" w:rsidRDefault="005652D6" w:rsidP="005652D6">
            <w:pPr>
              <w:spacing w:after="0" w:line="288" w:lineRule="auto"/>
              <w:jc w:val="center"/>
              <w:rPr>
                <w:rFonts w:ascii="Times New Roman" w:eastAsia="Times New Roman" w:hAnsi="Times New Roman" w:cs="Times New Roman"/>
                <w:sz w:val="24"/>
                <w:szCs w:val="24"/>
                <w:lang w:eastAsia="cs-CZ"/>
              </w:rPr>
            </w:pPr>
            <w:r w:rsidRPr="004512B1">
              <w:rPr>
                <w:rFonts w:ascii="Times New Roman" w:eastAsia="Times New Roman" w:hAnsi="Times New Roman" w:cs="Times New Roman"/>
                <w:sz w:val="24"/>
                <w:szCs w:val="24"/>
                <w:lang w:eastAsia="cs-CZ"/>
              </w:rPr>
              <w:t>za Metropolitní nemocnici Na Františku</w:t>
            </w:r>
          </w:p>
          <w:p w:rsidR="005652D6" w:rsidRPr="004512B1" w:rsidRDefault="005652D6" w:rsidP="005652D6">
            <w:pPr>
              <w:spacing w:after="0" w:line="288" w:lineRule="auto"/>
              <w:jc w:val="center"/>
              <w:rPr>
                <w:rFonts w:ascii="Times New Roman" w:eastAsia="Times New Roman" w:hAnsi="Times New Roman" w:cs="Times New Roman"/>
                <w:sz w:val="24"/>
                <w:szCs w:val="24"/>
                <w:highlight w:val="yellow"/>
                <w:lang w:eastAsia="cs-CZ"/>
              </w:rPr>
            </w:pPr>
            <w:r w:rsidRPr="004512B1">
              <w:rPr>
                <w:rFonts w:ascii="Times New Roman" w:eastAsia="Times New Roman" w:hAnsi="Times New Roman" w:cs="Times New Roman"/>
                <w:sz w:val="24"/>
                <w:szCs w:val="24"/>
                <w:lang w:eastAsia="cs-CZ"/>
              </w:rPr>
              <w:t>Mgr. Martin Ježek</w:t>
            </w:r>
          </w:p>
          <w:p w:rsidR="005652D6" w:rsidRPr="004512B1" w:rsidRDefault="005652D6" w:rsidP="005652D6">
            <w:pPr>
              <w:spacing w:after="0" w:line="288" w:lineRule="auto"/>
              <w:jc w:val="center"/>
              <w:rPr>
                <w:rFonts w:ascii="Times New Roman" w:eastAsia="Times New Roman" w:hAnsi="Times New Roman" w:cs="Times New Roman"/>
                <w:sz w:val="24"/>
                <w:szCs w:val="24"/>
                <w:lang w:eastAsia="cs-CZ"/>
              </w:rPr>
            </w:pPr>
          </w:p>
        </w:tc>
      </w:tr>
    </w:tbl>
    <w:p w:rsidR="005652D6" w:rsidRPr="004512B1" w:rsidRDefault="005652D6" w:rsidP="005652D6">
      <w:pPr>
        <w:tabs>
          <w:tab w:val="left" w:pos="1260"/>
        </w:tabs>
        <w:suppressAutoHyphens/>
        <w:spacing w:before="240" w:after="240" w:line="336" w:lineRule="auto"/>
        <w:jc w:val="both"/>
        <w:rPr>
          <w:rFonts w:ascii="Times New Roman" w:eastAsia="Times New Roman" w:hAnsi="Times New Roman" w:cs="Times New Roman"/>
          <w:sz w:val="24"/>
          <w:szCs w:val="24"/>
          <w:lang w:eastAsia="cs-CZ"/>
        </w:rPr>
      </w:pPr>
    </w:p>
    <w:p w:rsidR="005652D6" w:rsidRPr="004512B1" w:rsidRDefault="005652D6">
      <w:pPr>
        <w:rPr>
          <w:rFonts w:ascii="Times New Roman" w:hAnsi="Times New Roman" w:cs="Times New Roman"/>
          <w:sz w:val="24"/>
          <w:szCs w:val="24"/>
        </w:rPr>
      </w:pPr>
    </w:p>
    <w:sectPr w:rsidR="005652D6" w:rsidRPr="00451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0590D"/>
    <w:multiLevelType w:val="hybridMultilevel"/>
    <w:tmpl w:val="53369C48"/>
    <w:lvl w:ilvl="0" w:tplc="136EDA64">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40C50501"/>
    <w:multiLevelType w:val="hybridMultilevel"/>
    <w:tmpl w:val="49BAEDE8"/>
    <w:lvl w:ilvl="0" w:tplc="0405000F">
      <w:start w:val="1"/>
      <w:numFmt w:val="decimal"/>
      <w:lvlText w:val="%1."/>
      <w:lvlJc w:val="left"/>
      <w:pPr>
        <w:tabs>
          <w:tab w:val="num" w:pos="720"/>
        </w:tabs>
        <w:ind w:left="720" w:hanging="360"/>
      </w:pPr>
      <w:rPr>
        <w:rFonts w:hint="default"/>
      </w:rPr>
    </w:lvl>
    <w:lvl w:ilvl="1" w:tplc="93CA0F4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4B80A31"/>
    <w:multiLevelType w:val="hybridMultilevel"/>
    <w:tmpl w:val="749ACD36"/>
    <w:lvl w:ilvl="0" w:tplc="B246A8EC">
      <w:start w:val="1"/>
      <w:numFmt w:val="decimal"/>
      <w:lvlText w:val="%1."/>
      <w:lvlJc w:val="left"/>
      <w:pPr>
        <w:tabs>
          <w:tab w:val="num" w:pos="750"/>
        </w:tabs>
        <w:ind w:left="750" w:hanging="390"/>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BF03E9D"/>
    <w:multiLevelType w:val="hybridMultilevel"/>
    <w:tmpl w:val="9280D8EC"/>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F0B64AC"/>
    <w:multiLevelType w:val="hybridMultilevel"/>
    <w:tmpl w:val="D5EC6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19F6ECF"/>
    <w:multiLevelType w:val="hybridMultilevel"/>
    <w:tmpl w:val="EE8AD5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9317B5"/>
    <w:multiLevelType w:val="hybridMultilevel"/>
    <w:tmpl w:val="83B2C9DA"/>
    <w:lvl w:ilvl="0" w:tplc="136EDA64">
      <w:start w:val="1"/>
      <w:numFmt w:val="decimal"/>
      <w:lvlText w:val="%1."/>
      <w:lvlJc w:val="left"/>
      <w:pPr>
        <w:tabs>
          <w:tab w:val="num" w:pos="360"/>
        </w:tabs>
        <w:ind w:left="360" w:hanging="360"/>
      </w:pPr>
      <w:rPr>
        <w:rFonts w:hint="default"/>
        <w:i w:val="0"/>
        <w:color w:val="auto"/>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6E9A5591"/>
    <w:multiLevelType w:val="hybridMultilevel"/>
    <w:tmpl w:val="C9E60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46F0D7D"/>
    <w:multiLevelType w:val="hybridMultilevel"/>
    <w:tmpl w:val="D81C40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8"/>
  </w:num>
  <w:num w:numId="5">
    <w:abstractNumId w:val="5"/>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D6"/>
    <w:rsid w:val="000537F7"/>
    <w:rsid w:val="001D7AB3"/>
    <w:rsid w:val="004512B1"/>
    <w:rsid w:val="005652D6"/>
    <w:rsid w:val="0063547C"/>
    <w:rsid w:val="00636242"/>
    <w:rsid w:val="009D1B60"/>
    <w:rsid w:val="00BD19AD"/>
    <w:rsid w:val="00C31256"/>
    <w:rsid w:val="00D31685"/>
    <w:rsid w:val="00D54774"/>
    <w:rsid w:val="00E328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FC98D"/>
  <w15:chartTrackingRefBased/>
  <w15:docId w15:val="{CC6FE255-AD30-45F2-9CA7-F2CFD65B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3018</Words>
  <Characters>17808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rjurc</dc:creator>
  <cp:keywords/>
  <dc:description/>
  <cp:lastModifiedBy>Radek Jurčík</cp:lastModifiedBy>
  <cp:revision>16</cp:revision>
  <dcterms:created xsi:type="dcterms:W3CDTF">2019-11-19T04:12:00Z</dcterms:created>
  <dcterms:modified xsi:type="dcterms:W3CDTF">2019-11-19T04:48:00Z</dcterms:modified>
</cp:coreProperties>
</file>