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1525" w14:textId="4FBE3F8C" w:rsidR="007C11C0" w:rsidRDefault="00FB7440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>
        <w:rPr>
          <w:b/>
          <w:caps/>
          <w:sz w:val="40"/>
        </w:rPr>
        <w:t>0</w:t>
      </w:r>
      <w:r w:rsidR="007C11C0" w:rsidRPr="007C11C0">
        <w:rPr>
          <w:b/>
          <w:caps/>
          <w:sz w:val="40"/>
        </w:rPr>
        <w:t>SMLO</w:t>
      </w:r>
      <w:r w:rsidR="007C11C0">
        <w:rPr>
          <w:b/>
          <w:caps/>
          <w:sz w:val="40"/>
        </w:rPr>
        <w:t xml:space="preserve">UVA O ÚČASTI NA ŘEŠENÍ </w:t>
      </w:r>
      <w:r w:rsidR="009F3DF6">
        <w:rPr>
          <w:b/>
          <w:caps/>
          <w:sz w:val="40"/>
        </w:rPr>
        <w:t xml:space="preserve">dílčího </w:t>
      </w:r>
      <w:r w:rsidR="007C11C0">
        <w:rPr>
          <w:b/>
          <w:caps/>
          <w:sz w:val="40"/>
        </w:rPr>
        <w:t>PROJEKTU</w:t>
      </w:r>
      <w:r w:rsidR="007C11C0">
        <w:rPr>
          <w:b/>
          <w:caps/>
          <w:sz w:val="40"/>
        </w:rPr>
        <w:br/>
      </w:r>
      <w:r w:rsidR="009F3DF6">
        <w:rPr>
          <w:b/>
          <w:caps/>
          <w:sz w:val="40"/>
        </w:rPr>
        <w:t xml:space="preserve">národního centra kompetence </w:t>
      </w:r>
      <w:r w:rsidR="00297696">
        <w:rPr>
          <w:b/>
          <w:caps/>
          <w:sz w:val="40"/>
        </w:rPr>
        <w:t>„Centrum pokročilých materiálů a efektivních budov“</w:t>
      </w:r>
      <w:r w:rsidR="009F3DF6">
        <w:rPr>
          <w:b/>
          <w:caps/>
          <w:sz w:val="40"/>
        </w:rPr>
        <w:t xml:space="preserve"> </w:t>
      </w:r>
    </w:p>
    <w:p w14:paraId="0F14A597" w14:textId="5098BB4B" w:rsidR="009F3DF6" w:rsidRDefault="009F3DF6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>
        <w:rPr>
          <w:b/>
          <w:caps/>
          <w:sz w:val="40"/>
        </w:rPr>
        <w:t>TN010</w:t>
      </w:r>
      <w:r w:rsidR="00FB7440">
        <w:rPr>
          <w:b/>
          <w:caps/>
          <w:sz w:val="40"/>
        </w:rPr>
        <w:t>0</w:t>
      </w:r>
      <w:r>
        <w:rPr>
          <w:b/>
          <w:caps/>
          <w:sz w:val="40"/>
        </w:rPr>
        <w:t>0</w:t>
      </w:r>
      <w:r w:rsidR="00297696">
        <w:rPr>
          <w:b/>
          <w:caps/>
          <w:sz w:val="40"/>
        </w:rPr>
        <w:t>056</w:t>
      </w:r>
    </w:p>
    <w:p w14:paraId="079E6064" w14:textId="77777777" w:rsidR="00E14FF5" w:rsidRPr="009F0540" w:rsidRDefault="00E14FF5" w:rsidP="006522BB">
      <w:pPr>
        <w:jc w:val="center"/>
        <w:rPr>
          <w:sz w:val="18"/>
          <w:szCs w:val="18"/>
        </w:rPr>
      </w:pPr>
      <w:r w:rsidRPr="009F0540">
        <w:rPr>
          <w:sz w:val="18"/>
          <w:szCs w:val="18"/>
        </w:rPr>
        <w:t>uzavřely níže uvedeného dne, měsíce a roku a za následujících podmínek tyto smluvní strany</w:t>
      </w:r>
    </w:p>
    <w:p w14:paraId="1672A23D" w14:textId="77777777" w:rsidR="00A36C68" w:rsidRPr="006522BB" w:rsidRDefault="00A36C68" w:rsidP="00271679">
      <w:pPr>
        <w:jc w:val="left"/>
        <w:rPr>
          <w:sz w:val="16"/>
          <w:szCs w:val="18"/>
        </w:rPr>
      </w:pPr>
    </w:p>
    <w:p w14:paraId="5DA48AAC" w14:textId="77777777" w:rsidR="00297696" w:rsidRDefault="00297696" w:rsidP="00297696">
      <w:pPr>
        <w:spacing w:after="0" w:line="259" w:lineRule="auto"/>
        <w:rPr>
          <w:b/>
        </w:rPr>
      </w:pPr>
      <w:r>
        <w:rPr>
          <w:b/>
        </w:rPr>
        <w:t>České vysoké učení technické v Praze</w:t>
      </w:r>
    </w:p>
    <w:p w14:paraId="0C68C3AD" w14:textId="066CD97B" w:rsidR="00297696" w:rsidRDefault="00297696" w:rsidP="00297696">
      <w:pPr>
        <w:tabs>
          <w:tab w:val="left" w:pos="1701"/>
        </w:tabs>
        <w:spacing w:after="0" w:line="259" w:lineRule="auto"/>
        <w:jc w:val="left"/>
      </w:pPr>
      <w:r>
        <w:tab/>
        <w:t xml:space="preserve">Sídlem: </w:t>
      </w:r>
      <w:r>
        <w:tab/>
      </w:r>
      <w:r w:rsidR="00FB7440">
        <w:t>Jugoslávských partyzánů 1580/3, 160 00</w:t>
      </w:r>
      <w:r>
        <w:t xml:space="preserve"> Praha 6</w:t>
      </w:r>
      <w:r>
        <w:br/>
        <w:t xml:space="preserve">IČ: </w:t>
      </w:r>
      <w:r>
        <w:tab/>
        <w:t>68407700 (veřejná vysoká škola, nezapisuje se do OR)</w:t>
      </w:r>
      <w:r>
        <w:br/>
        <w:t xml:space="preserve">DIČ: </w:t>
      </w:r>
      <w:r>
        <w:tab/>
      </w:r>
      <w:r w:rsidRPr="00A527A9">
        <w:t>CZ68407700</w:t>
      </w:r>
      <w:r w:rsidRPr="00A527A9">
        <w:br/>
        <w:t xml:space="preserve">Bankovní spojení: </w:t>
      </w:r>
      <w:r w:rsidRPr="00A527A9">
        <w:tab/>
      </w:r>
      <w:r w:rsidR="00A11288">
        <w:t>XXXXXXXXXXXXXXXXXXXXXXX</w:t>
      </w:r>
      <w:r>
        <w:br/>
        <w:t xml:space="preserve">Zastoupené: </w:t>
      </w:r>
      <w:r>
        <w:tab/>
        <w:t>doc. RNDr. Vojtěchem Petráčkem, CSc., rektorem</w:t>
      </w:r>
      <w:r>
        <w:br/>
        <w:t>Odpovědný zaměstnanec za příjem</w:t>
      </w:r>
      <w:r w:rsidR="00A11288">
        <w:t>ce: XXXXXXXXXXXXXXXXXXXX</w:t>
      </w:r>
      <w:r>
        <w:t xml:space="preserve"> </w:t>
      </w:r>
    </w:p>
    <w:p w14:paraId="191EEE5C" w14:textId="1285D966" w:rsidR="007F008B" w:rsidRPr="00CC485F" w:rsidRDefault="00297696" w:rsidP="007F008B">
      <w:pPr>
        <w:tabs>
          <w:tab w:val="left" w:pos="1701"/>
        </w:tabs>
        <w:jc w:val="left"/>
      </w:pPr>
      <w:r>
        <w:tab/>
      </w:r>
      <w:r w:rsidR="007F008B" w:rsidRPr="00120A6B">
        <w:t xml:space="preserve">dále též jako </w:t>
      </w:r>
      <w:r w:rsidR="007F008B" w:rsidRPr="00CC485F">
        <w:rPr>
          <w:b/>
        </w:rPr>
        <w:t>„</w:t>
      </w:r>
      <w:r w:rsidR="007F008B">
        <w:rPr>
          <w:b/>
        </w:rPr>
        <w:t>příjemce</w:t>
      </w:r>
      <w:r w:rsidR="007F008B" w:rsidRPr="00CC485F">
        <w:rPr>
          <w:b/>
        </w:rPr>
        <w:t>“</w:t>
      </w:r>
    </w:p>
    <w:p w14:paraId="52AAFBF7" w14:textId="77777777" w:rsidR="007F008B" w:rsidRPr="00CC485F" w:rsidRDefault="007F008B" w:rsidP="007F008B">
      <w:pPr>
        <w:spacing w:before="360" w:after="360"/>
      </w:pPr>
      <w:r w:rsidRPr="00CC485F">
        <w:t>a</w:t>
      </w:r>
    </w:p>
    <w:p w14:paraId="480FAD57" w14:textId="77777777" w:rsidR="00A527A9" w:rsidRPr="00A527A9" w:rsidRDefault="00A527A9" w:rsidP="00A527A9">
      <w:pPr>
        <w:tabs>
          <w:tab w:val="left" w:pos="1701"/>
        </w:tabs>
        <w:spacing w:after="0" w:line="259" w:lineRule="auto"/>
        <w:jc w:val="left"/>
        <w:rPr>
          <w:rFonts w:cstheme="minorHAnsi"/>
          <w:b/>
          <w:shd w:val="clear" w:color="auto" w:fill="FFFFFF"/>
        </w:rPr>
      </w:pPr>
      <w:r w:rsidRPr="00A527A9">
        <w:rPr>
          <w:rFonts w:cstheme="minorHAnsi"/>
          <w:b/>
          <w:shd w:val="clear" w:color="auto" w:fill="FFFFFF"/>
        </w:rPr>
        <w:t>Siemens s.r.o.</w:t>
      </w:r>
    </w:p>
    <w:p w14:paraId="1C79C7D6" w14:textId="25D75436" w:rsidR="00A527A9" w:rsidRPr="00A527A9" w:rsidRDefault="00A527A9" w:rsidP="00A527A9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A527A9">
        <w:rPr>
          <w:rFonts w:cstheme="minorHAnsi"/>
        </w:rPr>
        <w:t xml:space="preserve">Sídlem: </w:t>
      </w:r>
      <w:r w:rsidRPr="00A527A9">
        <w:rPr>
          <w:rFonts w:cstheme="minorHAnsi"/>
        </w:rPr>
        <w:tab/>
      </w:r>
      <w:r w:rsidRPr="00A527A9">
        <w:rPr>
          <w:rFonts w:cstheme="minorHAnsi"/>
          <w:shd w:val="clear" w:color="auto" w:fill="FFFFFF"/>
        </w:rPr>
        <w:t>Praha 13, Siemensova 1, PSČ 15500</w:t>
      </w:r>
      <w:r w:rsidRPr="00A527A9">
        <w:rPr>
          <w:rFonts w:cstheme="minorHAnsi"/>
        </w:rPr>
        <w:br/>
        <w:t xml:space="preserve">IČ: </w:t>
      </w:r>
      <w:r w:rsidRPr="00A527A9">
        <w:rPr>
          <w:rFonts w:cstheme="minorHAnsi"/>
        </w:rPr>
        <w:tab/>
      </w:r>
      <w:r w:rsidRPr="00A527A9">
        <w:rPr>
          <w:rFonts w:cstheme="minorHAnsi"/>
          <w:shd w:val="clear" w:color="auto" w:fill="FFFFFF"/>
        </w:rPr>
        <w:t>00268577</w:t>
      </w:r>
      <w:r w:rsidRPr="00A527A9">
        <w:rPr>
          <w:rFonts w:cstheme="minorHAnsi"/>
        </w:rPr>
        <w:br/>
        <w:t xml:space="preserve">DIČ: </w:t>
      </w:r>
      <w:r w:rsidRPr="00A527A9">
        <w:rPr>
          <w:rFonts w:cstheme="minorHAnsi"/>
        </w:rPr>
        <w:tab/>
        <w:t>CZ</w:t>
      </w:r>
      <w:r w:rsidRPr="00A527A9">
        <w:rPr>
          <w:rFonts w:cstheme="minorHAnsi"/>
          <w:shd w:val="clear" w:color="auto" w:fill="FFFFFF"/>
        </w:rPr>
        <w:t>00268577</w:t>
      </w:r>
      <w:r w:rsidRPr="00A527A9">
        <w:rPr>
          <w:rFonts w:cstheme="minorHAnsi"/>
        </w:rPr>
        <w:br/>
        <w:t xml:space="preserve">Bankovní spojení: </w:t>
      </w:r>
      <w:r w:rsidRPr="00A527A9">
        <w:rPr>
          <w:rFonts w:cstheme="minorHAnsi"/>
        </w:rPr>
        <w:tab/>
      </w:r>
      <w:r w:rsidR="00EC5EA5">
        <w:rPr>
          <w:rFonts w:cstheme="minorHAnsi"/>
          <w:bCs/>
        </w:rPr>
        <w:t>XXXXXXXXXXXXXXXXXXXXX</w:t>
      </w:r>
    </w:p>
    <w:p w14:paraId="06F41F6F" w14:textId="77777777" w:rsidR="00A527A9" w:rsidRPr="00A527A9" w:rsidRDefault="00A527A9" w:rsidP="00A527A9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A527A9">
        <w:rPr>
          <w:rFonts w:cstheme="minorHAnsi"/>
        </w:rPr>
        <w:t xml:space="preserve">Zastoupená: </w:t>
      </w:r>
      <w:r w:rsidRPr="00A527A9">
        <w:rPr>
          <w:rFonts w:cstheme="minorHAnsi"/>
        </w:rPr>
        <w:tab/>
        <w:t>Ing. Eduard Palíšek, Ph.D., Dipl.-Kfm. Michael Axmann, jednatelé</w:t>
      </w:r>
    </w:p>
    <w:p w14:paraId="5E668BC3" w14:textId="21AAC1A5" w:rsidR="00A527A9" w:rsidRPr="00A527A9" w:rsidRDefault="00A527A9" w:rsidP="00A527A9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A527A9">
        <w:rPr>
          <w:rFonts w:cstheme="minorHAnsi"/>
        </w:rPr>
        <w:t>Odpovědný zaměstnanec z</w:t>
      </w:r>
      <w:r w:rsidR="00EC5EA5">
        <w:rPr>
          <w:rFonts w:cstheme="minorHAnsi"/>
        </w:rPr>
        <w:t>a dalšího účastníka:     XXXXXXXXXXXXXXXXXXX</w:t>
      </w:r>
    </w:p>
    <w:p w14:paraId="1F0C98A6" w14:textId="77777777" w:rsidR="00A527A9" w:rsidRPr="00A527A9" w:rsidRDefault="00A527A9" w:rsidP="00A527A9">
      <w:pPr>
        <w:tabs>
          <w:tab w:val="left" w:pos="1701"/>
        </w:tabs>
        <w:spacing w:after="0" w:line="259" w:lineRule="auto"/>
        <w:jc w:val="left"/>
        <w:rPr>
          <w:rFonts w:cstheme="minorHAnsi"/>
          <w:b/>
        </w:rPr>
      </w:pPr>
      <w:r w:rsidRPr="00A527A9">
        <w:rPr>
          <w:rFonts w:cstheme="minorHAnsi"/>
        </w:rPr>
        <w:t xml:space="preserve">dále též jako </w:t>
      </w:r>
      <w:r w:rsidRPr="00A527A9">
        <w:rPr>
          <w:rFonts w:cstheme="minorHAnsi"/>
          <w:b/>
        </w:rPr>
        <w:t>„člen NCK 27“</w:t>
      </w:r>
    </w:p>
    <w:p w14:paraId="4CE18326" w14:textId="53F47032" w:rsidR="008063AA" w:rsidRDefault="008063AA" w:rsidP="006522BB"/>
    <w:p w14:paraId="1B1CA9AE" w14:textId="77777777" w:rsidR="00EE64BC" w:rsidRPr="006522BB" w:rsidRDefault="00EE64BC" w:rsidP="008516B3">
      <w:pPr>
        <w:pStyle w:val="Nadpis2"/>
      </w:pPr>
      <w:r w:rsidRPr="006522BB">
        <w:t>I.</w:t>
      </w:r>
      <w:r>
        <w:br/>
        <w:t>Předmět smlouvy</w:t>
      </w:r>
    </w:p>
    <w:p w14:paraId="35A6405E" w14:textId="2FC78F99" w:rsidR="00EE64BC" w:rsidRDefault="00EE64BC" w:rsidP="00EE64BC">
      <w:r w:rsidRPr="00E175E2">
        <w:t>1</w:t>
      </w:r>
      <w:r>
        <w:t>.</w:t>
      </w:r>
      <w:r w:rsidRPr="00E175E2">
        <w:tab/>
        <w:t>Předmětem této smlouvy je stanovení podmínek spolupráce smluv</w:t>
      </w:r>
      <w:r w:rsidR="000A2CE7">
        <w:t xml:space="preserve">ních stran na řešení </w:t>
      </w:r>
      <w:r w:rsidR="009F3DF6">
        <w:t xml:space="preserve">dílčího </w:t>
      </w:r>
      <w:r w:rsidR="000A2CE7">
        <w:t>projektu z </w:t>
      </w:r>
      <w:r w:rsidRPr="00E175E2">
        <w:t>oblasti výzkumu a vývoje</w:t>
      </w:r>
      <w:r>
        <w:t xml:space="preserve"> </w:t>
      </w:r>
      <w:r w:rsidRPr="004B7A2E">
        <w:rPr>
          <w:bCs/>
        </w:rPr>
        <w:t xml:space="preserve">předkládaného </w:t>
      </w:r>
      <w:r w:rsidR="0059200B">
        <w:rPr>
          <w:bCs/>
        </w:rPr>
        <w:t>v</w:t>
      </w:r>
      <w:r w:rsidR="009F3DF6">
        <w:rPr>
          <w:bCs/>
        </w:rPr>
        <w:t xml:space="preserve"> rámci Národního centra kompetence </w:t>
      </w:r>
      <w:r w:rsidR="00297696">
        <w:rPr>
          <w:bCs/>
        </w:rPr>
        <w:t>Centrum pokročilých materiálů a efektivních budov</w:t>
      </w:r>
      <w:r w:rsidR="009F3DF6">
        <w:rPr>
          <w:bCs/>
        </w:rPr>
        <w:t>, č. TN0100</w:t>
      </w:r>
      <w:r w:rsidR="00297696">
        <w:rPr>
          <w:bCs/>
        </w:rPr>
        <w:t>056</w:t>
      </w:r>
      <w:r w:rsidR="009F3DF6">
        <w:rPr>
          <w:bCs/>
        </w:rPr>
        <w:t xml:space="preserve"> </w:t>
      </w:r>
      <w:r w:rsidR="000A2CE7">
        <w:t>Technologické agentury</w:t>
      </w:r>
      <w:r>
        <w:t xml:space="preserve"> České republiky</w:t>
      </w:r>
      <w:r w:rsidR="00A863A6">
        <w:t xml:space="preserve"> (dále též „TAČR“)</w:t>
      </w:r>
      <w:r>
        <w:t>.</w:t>
      </w:r>
      <w:r w:rsidR="008A4CF8">
        <w:t xml:space="preserve">  Smlouva o ustanovení národního centra kompetence, účasti na řešení projektu a o využití výsledků, kterou bylo založeno </w:t>
      </w:r>
      <w:r w:rsidR="008A4CF8">
        <w:rPr>
          <w:bCs/>
        </w:rPr>
        <w:t xml:space="preserve">Centrum pokročilých materiálů a efektivních budov, byla příjemcem </w:t>
      </w:r>
      <w:r w:rsidR="008A4CF8">
        <w:t xml:space="preserve">podepsána dne 14.5.2018 a posledním členem NCK byla podepsána dne </w:t>
      </w:r>
      <w:r w:rsidR="008A4CF8" w:rsidRPr="002F7EB7">
        <w:t>30.5.2018</w:t>
      </w:r>
      <w:r w:rsidR="008A4CF8">
        <w:t>.</w:t>
      </w:r>
    </w:p>
    <w:p w14:paraId="46002CEA" w14:textId="109988B5" w:rsidR="00EE64BC" w:rsidRDefault="004D584D" w:rsidP="00EE64BC">
      <w:r>
        <w:t>2</w:t>
      </w:r>
      <w:r w:rsidR="00EE64BC">
        <w:t>.</w:t>
      </w:r>
      <w:r w:rsidR="00EE64BC">
        <w:tab/>
        <w:t>Identifikace projektu:</w:t>
      </w:r>
    </w:p>
    <w:p w14:paraId="0FC7F3E3" w14:textId="5E500D8E" w:rsidR="00EE64BC" w:rsidRPr="00663C1C" w:rsidRDefault="00EE64BC" w:rsidP="00A527A9">
      <w:pPr>
        <w:rPr>
          <w:b/>
        </w:rPr>
      </w:pPr>
      <w:r w:rsidRPr="00663C1C">
        <w:rPr>
          <w:b/>
        </w:rPr>
        <w:t>Název:</w:t>
      </w:r>
      <w:r w:rsidRPr="00663C1C">
        <w:rPr>
          <w:b/>
        </w:rPr>
        <w:tab/>
      </w:r>
      <w:r w:rsidR="00A527A9" w:rsidRPr="00A527A9">
        <w:rPr>
          <w:b/>
        </w:rPr>
        <w:t>Využití umělé inteligence ve stavebnictví</w:t>
      </w:r>
      <w:r w:rsidR="00A527A9">
        <w:rPr>
          <w:b/>
        </w:rPr>
        <w:t xml:space="preserve"> – CONAI</w:t>
      </w:r>
    </w:p>
    <w:p w14:paraId="04E40E01" w14:textId="7E905774" w:rsidR="00EE64BC" w:rsidRDefault="00EE64BC" w:rsidP="00EE64BC">
      <w:pPr>
        <w:rPr>
          <w:b/>
        </w:rPr>
      </w:pPr>
      <w:r w:rsidRPr="00663C1C">
        <w:rPr>
          <w:b/>
        </w:rPr>
        <w:t>Reg.</w:t>
      </w:r>
      <w:r w:rsidR="00DD4F56">
        <w:rPr>
          <w:b/>
        </w:rPr>
        <w:t xml:space="preserve"> </w:t>
      </w:r>
      <w:r w:rsidRPr="00663C1C">
        <w:rPr>
          <w:b/>
        </w:rPr>
        <w:t xml:space="preserve">č.: </w:t>
      </w:r>
      <w:r w:rsidRPr="00663C1C">
        <w:rPr>
          <w:b/>
        </w:rPr>
        <w:tab/>
      </w:r>
      <w:r w:rsidR="005B670F">
        <w:rPr>
          <w:b/>
        </w:rPr>
        <w:t>TN01000056/12</w:t>
      </w:r>
      <w:r w:rsidR="004D584D">
        <w:rPr>
          <w:b/>
        </w:rPr>
        <w:t xml:space="preserve"> </w:t>
      </w:r>
    </w:p>
    <w:p w14:paraId="590DEEDB" w14:textId="418D1FFF" w:rsidR="004D584D" w:rsidRPr="004D584D" w:rsidRDefault="004D584D" w:rsidP="00EE64BC">
      <w:r>
        <w:t>d</w:t>
      </w:r>
      <w:r w:rsidRPr="004D584D">
        <w:t xml:space="preserve">ále též </w:t>
      </w:r>
      <w:r>
        <w:t>„dílčí projekt“.</w:t>
      </w:r>
    </w:p>
    <w:p w14:paraId="3BF9FB3B" w14:textId="7A916703" w:rsidR="00EE64BC" w:rsidRDefault="004D584D" w:rsidP="00EE64BC">
      <w:r>
        <w:t xml:space="preserve">3. </w:t>
      </w:r>
      <w:r>
        <w:tab/>
        <w:t>Tento dílčí projekt byl předložen příjemcem ke schválení Radě NCK</w:t>
      </w:r>
      <w:r w:rsidR="00A863A6">
        <w:t xml:space="preserve"> na jejím zasedání dne </w:t>
      </w:r>
      <w:r w:rsidR="00A527A9" w:rsidRPr="005B1DE4">
        <w:t>14</w:t>
      </w:r>
      <w:r w:rsidR="00A863A6" w:rsidRPr="005B1DE4">
        <w:t>.</w:t>
      </w:r>
      <w:r w:rsidR="00A527A9" w:rsidRPr="005B1DE4">
        <w:t>5</w:t>
      </w:r>
      <w:r w:rsidR="00A863A6" w:rsidRPr="005B1DE4">
        <w:t>.201</w:t>
      </w:r>
      <w:r w:rsidR="00A527A9" w:rsidRPr="005B1DE4">
        <w:t>9</w:t>
      </w:r>
      <w:r w:rsidR="00A863A6">
        <w:t xml:space="preserve">. Rada NCK vyslovila </w:t>
      </w:r>
      <w:r w:rsidR="00D356B6">
        <w:t xml:space="preserve">stanoveným způsobem </w:t>
      </w:r>
      <w:r w:rsidR="00A863A6">
        <w:t xml:space="preserve">souhlas s návrhem projektu a vybrala jej </w:t>
      </w:r>
      <w:r w:rsidR="00A863A6">
        <w:lastRenderedPageBreak/>
        <w:t xml:space="preserve">k podpoře. </w:t>
      </w:r>
      <w:r w:rsidR="00A527A9">
        <w:t xml:space="preserve">Dílčí projekt byl dne 8.7.2019 schválen Technologickou agenturou České republiky a </w:t>
      </w:r>
      <w:r w:rsidR="00A863A6">
        <w:t xml:space="preserve">je tedy vybrán k podpoře. </w:t>
      </w:r>
    </w:p>
    <w:p w14:paraId="0027C920" w14:textId="77777777" w:rsidR="00EE64BC" w:rsidRDefault="00EE64BC" w:rsidP="008516B3">
      <w:pPr>
        <w:pStyle w:val="Nadpis2"/>
      </w:pPr>
      <w:r>
        <w:t>II.</w:t>
      </w:r>
      <w:r>
        <w:br/>
        <w:t>Řešení projektu</w:t>
      </w:r>
    </w:p>
    <w:p w14:paraId="115B7711" w14:textId="4373307C" w:rsidR="00EE64BC" w:rsidRDefault="00EE64BC" w:rsidP="00EE64BC">
      <w:r>
        <w:t>1.</w:t>
      </w:r>
      <w:r>
        <w:tab/>
        <w:t xml:space="preserve">Řešení </w:t>
      </w:r>
      <w:r w:rsidR="003F6CDC">
        <w:t xml:space="preserve">dílčího </w:t>
      </w:r>
      <w:r>
        <w:t xml:space="preserve">projektu je rozloženo do období od </w:t>
      </w:r>
      <w:r w:rsidR="00A527A9">
        <w:t xml:space="preserve">1.6.2019 </w:t>
      </w:r>
      <w:r>
        <w:t xml:space="preserve">do </w:t>
      </w:r>
      <w:r w:rsidR="00A527A9">
        <w:t>31.12.2020</w:t>
      </w:r>
      <w:r w:rsidR="00D356B6">
        <w:t>.</w:t>
      </w:r>
    </w:p>
    <w:p w14:paraId="7CF3819E" w14:textId="042B55E9" w:rsidR="00EE64BC" w:rsidRDefault="00EE64BC" w:rsidP="00EE64BC">
      <w:r>
        <w:t>2.</w:t>
      </w:r>
      <w:r>
        <w:tab/>
        <w:t>Předmětem</w:t>
      </w:r>
      <w:r w:rsidR="003F6CDC">
        <w:t xml:space="preserve"> dílčího</w:t>
      </w:r>
      <w:r>
        <w:t xml:space="preserve"> řešení projektu je </w:t>
      </w:r>
      <w:r w:rsidR="009B6095">
        <w:t>využití umělé inteligence ve stavebnictví</w:t>
      </w:r>
      <w:r w:rsidR="00D356B6">
        <w:t>.</w:t>
      </w:r>
    </w:p>
    <w:p w14:paraId="24C08CAF" w14:textId="5AB5E1F6" w:rsidR="00EE64BC" w:rsidRDefault="00EE64BC" w:rsidP="00EE64BC">
      <w:r>
        <w:t>3.</w:t>
      </w:r>
      <w:r>
        <w:tab/>
        <w:t xml:space="preserve">Cíle </w:t>
      </w:r>
      <w:r w:rsidR="003F6CDC">
        <w:t xml:space="preserve">dílčího </w:t>
      </w:r>
      <w:r w:rsidR="00180CBB">
        <w:t xml:space="preserve">projektu: </w:t>
      </w:r>
      <w:r w:rsidR="00180CBB" w:rsidRPr="00180CBB">
        <w:t>Přinést inovace do stavebnictví, zvýšit růst efektivity a prod</w:t>
      </w:r>
      <w:r w:rsidR="00180CBB">
        <w:t>uktivity za použití digitalizace</w:t>
      </w:r>
      <w:r w:rsidR="00180CBB" w:rsidRPr="00180CBB">
        <w:t>, zapojení</w:t>
      </w:r>
      <w:r w:rsidR="00180CBB">
        <w:t xml:space="preserve"> umělé inteligence</w:t>
      </w:r>
      <w:r w:rsidR="00180CBB" w:rsidRPr="00180CBB">
        <w:t xml:space="preserve"> a efektivního využití </w:t>
      </w:r>
      <w:r w:rsidR="00180CBB">
        <w:t>hodnotového řetězce</w:t>
      </w:r>
      <w:r w:rsidR="00180CBB" w:rsidRPr="00180CBB">
        <w:t xml:space="preserve"> v tomto oboru</w:t>
      </w:r>
      <w:r w:rsidR="00180CBB">
        <w:t>.</w:t>
      </w:r>
    </w:p>
    <w:p w14:paraId="26375956" w14:textId="77777777" w:rsidR="009B6095" w:rsidRDefault="00EE64BC" w:rsidP="00EE64BC">
      <w:r>
        <w:t>4.</w:t>
      </w:r>
      <w:r>
        <w:tab/>
        <w:t xml:space="preserve">Předpokládané výsledky: </w:t>
      </w:r>
    </w:p>
    <w:p w14:paraId="09E1CC0D" w14:textId="11EAA851" w:rsidR="00EE64BC" w:rsidRDefault="009B6095" w:rsidP="00EE64BC">
      <w:r>
        <w:tab/>
      </w:r>
      <w:r>
        <w:tab/>
      </w:r>
      <w:r w:rsidR="00F743D1">
        <w:t>A</w:t>
      </w:r>
      <w:r>
        <w:t xml:space="preserve">) </w:t>
      </w:r>
      <w:r w:rsidRPr="009B6095">
        <w:t>AI software pro analýzu a návrh dispozičního uspořádání administrativní budovy</w:t>
      </w:r>
    </w:p>
    <w:p w14:paraId="10B26AF8" w14:textId="40346877" w:rsidR="009B6095" w:rsidRDefault="009B6095" w:rsidP="009B6095">
      <w:pPr>
        <w:ind w:left="567"/>
      </w:pPr>
      <w:r>
        <w:tab/>
      </w:r>
      <w:r>
        <w:tab/>
      </w:r>
      <w:r w:rsidR="00F743D1">
        <w:t>B</w:t>
      </w:r>
      <w:r>
        <w:t xml:space="preserve">) </w:t>
      </w:r>
      <w:r w:rsidRPr="009B6095">
        <w:t>Analýza potenciálu AI v hodnotovém řetězci s ohledem na možnosti efektivní transformace stavebnictví s využitím digitalizace v návaznosti na cíle Strategického rámce ČR 2030</w:t>
      </w:r>
    </w:p>
    <w:p w14:paraId="365DC439" w14:textId="4545A8DD" w:rsidR="00EE64BC" w:rsidRDefault="00EE64BC" w:rsidP="00EE64BC">
      <w:r>
        <w:t>5.</w:t>
      </w:r>
      <w:r>
        <w:tab/>
        <w:t xml:space="preserve">Za řízení </w:t>
      </w:r>
      <w:r w:rsidR="003F6CDC">
        <w:t xml:space="preserve">dílčího </w:t>
      </w:r>
      <w:r>
        <w:t>projektu je odpovědný příjemce.</w:t>
      </w:r>
      <w:r w:rsidR="003F6CDC">
        <w:t xml:space="preserve"> </w:t>
      </w:r>
    </w:p>
    <w:p w14:paraId="463D8CB5" w14:textId="77777777" w:rsidR="00EE64BC" w:rsidRDefault="00EE64BC" w:rsidP="00EE64BC"/>
    <w:p w14:paraId="424BD8F7" w14:textId="77777777" w:rsidR="00EE64BC" w:rsidRDefault="00EE64BC" w:rsidP="008516B3">
      <w:pPr>
        <w:pStyle w:val="Nadpis2"/>
      </w:pPr>
      <w:r>
        <w:t>III.</w:t>
      </w:r>
      <w:r>
        <w:br/>
        <w:t>Věcná náplň spolupráce příjemce a dalšího účastníka</w:t>
      </w:r>
    </w:p>
    <w:p w14:paraId="72CF5411" w14:textId="5CB20443" w:rsidR="00EE64BC" w:rsidRDefault="00EE64BC" w:rsidP="00EE64BC">
      <w:r>
        <w:t>1.</w:t>
      </w:r>
      <w:r>
        <w:tab/>
        <w:t>Smluvní strany se za účelem naplnění předmětu smlouvy vymezeného výše zavazují spolupracovat tak, že zajistí spolupráci řešitele a dalšího řešitele (příp. dalších pověřených osob) na řešení násle</w:t>
      </w:r>
      <w:r w:rsidR="00D766D4">
        <w:t>dujících úkolů v rámci projektu:</w:t>
      </w:r>
    </w:p>
    <w:p w14:paraId="6BB56250" w14:textId="56067B43" w:rsidR="00F743D1" w:rsidRDefault="00F743D1" w:rsidP="00F743D1">
      <w:r>
        <w:tab/>
      </w:r>
      <w:r>
        <w:tab/>
        <w:t xml:space="preserve"> A) </w:t>
      </w:r>
      <w:r w:rsidRPr="009B6095">
        <w:t>AI software pro analýzu a návrh dispozičního uspořádání administrativní budovy</w:t>
      </w:r>
    </w:p>
    <w:p w14:paraId="0CDA525F" w14:textId="36FD5DBE" w:rsidR="00F743D1" w:rsidRDefault="00F743D1" w:rsidP="00F743D1">
      <w:pPr>
        <w:pStyle w:val="Odstavecseseznamem"/>
        <w:numPr>
          <w:ilvl w:val="0"/>
          <w:numId w:val="8"/>
        </w:numPr>
      </w:pPr>
      <w:r>
        <w:t>Analýza - definování vstupních a výstupních parametrů softwaru AI</w:t>
      </w:r>
      <w:r w:rsidR="00995DC3">
        <w:t>.</w:t>
      </w:r>
    </w:p>
    <w:p w14:paraId="3F81EFDA" w14:textId="75BBB161" w:rsidR="00F743D1" w:rsidRDefault="00F743D1" w:rsidP="00F743D1">
      <w:pPr>
        <w:pStyle w:val="Odstavecseseznamem"/>
        <w:numPr>
          <w:ilvl w:val="0"/>
          <w:numId w:val="8"/>
        </w:numPr>
      </w:pPr>
      <w:r>
        <w:t>Rozeznávání - strojové učení se dovednostem a jejich vazbám fáze rozeznávání 2D půdorysů a převedení na logické prvky</w:t>
      </w:r>
      <w:r w:rsidR="00995DC3">
        <w:t>.</w:t>
      </w:r>
    </w:p>
    <w:p w14:paraId="345A7361" w14:textId="4CAA46E5" w:rsidR="00F743D1" w:rsidRDefault="00F743D1" w:rsidP="00F743D1">
      <w:pPr>
        <w:pStyle w:val="Odstavecseseznamem"/>
        <w:numPr>
          <w:ilvl w:val="0"/>
          <w:numId w:val="8"/>
        </w:numPr>
      </w:pPr>
      <w:r>
        <w:t>Navrhování – AI schopné variantová dispoziční řešení na základě vstupních parametrů</w:t>
      </w:r>
      <w:r w:rsidR="00995DC3">
        <w:t>.</w:t>
      </w:r>
    </w:p>
    <w:p w14:paraId="2104E206" w14:textId="706D14B1" w:rsidR="00F743D1" w:rsidRDefault="00F743D1" w:rsidP="00F743D1"/>
    <w:p w14:paraId="23BFB633" w14:textId="75CA6B75" w:rsidR="00F743D1" w:rsidRDefault="00F743D1" w:rsidP="00F743D1">
      <w:pPr>
        <w:ind w:left="567"/>
      </w:pPr>
      <w:r>
        <w:tab/>
      </w:r>
      <w:r>
        <w:tab/>
        <w:t xml:space="preserve">B) </w:t>
      </w:r>
      <w:r w:rsidRPr="009B6095">
        <w:t>Analýza potenciálu AI v hodnotovém řetězci s ohledem na možnosti efektivní transformace stavebnictví s využitím digitalizace v návaznosti na cíle Strategického rámce ČR 2030</w:t>
      </w:r>
    </w:p>
    <w:p w14:paraId="380B6591" w14:textId="1305A89B" w:rsidR="00F743D1" w:rsidRDefault="00F743D1" w:rsidP="00F743D1">
      <w:pPr>
        <w:pStyle w:val="Odstavecseseznamem"/>
        <w:numPr>
          <w:ilvl w:val="0"/>
          <w:numId w:val="9"/>
        </w:numPr>
      </w:pPr>
      <w:r>
        <w:t>Analýza - definování stakeholderů, driverů a bariér inovací v hodnotovém řetězci stavebnictví</w:t>
      </w:r>
      <w:r w:rsidR="00995DC3">
        <w:t>.</w:t>
      </w:r>
    </w:p>
    <w:p w14:paraId="746A6BBE" w14:textId="137FEC55" w:rsidR="00995DC3" w:rsidRDefault="00F743D1" w:rsidP="00995DC3">
      <w:pPr>
        <w:pStyle w:val="Odstavecseseznamem"/>
        <w:numPr>
          <w:ilvl w:val="0"/>
          <w:numId w:val="9"/>
        </w:numPr>
      </w:pPr>
      <w:r>
        <w:t>Syntéza - popis cílů procesu inovace ve stavebnictví v návaznosti na strategický rámec ČR 2030 a tvorba doporučení pro vybrané stakeholdery</w:t>
      </w:r>
      <w:r w:rsidR="00995DC3">
        <w:t>.</w:t>
      </w:r>
    </w:p>
    <w:p w14:paraId="16D9164D" w14:textId="2C6C87E6" w:rsidR="00EE64BC" w:rsidRDefault="00F743D1" w:rsidP="00D21BFB">
      <w:pPr>
        <w:pStyle w:val="Odstavecseseznamem"/>
        <w:numPr>
          <w:ilvl w:val="0"/>
          <w:numId w:val="9"/>
        </w:numPr>
      </w:pPr>
      <w:r>
        <w:t>Ověření – Vytvoření modelového projektu demonstrujícího stanovené principy a cíle</w:t>
      </w:r>
      <w:r w:rsidR="00995DC3">
        <w:t>.</w:t>
      </w:r>
    </w:p>
    <w:p w14:paraId="213940D8" w14:textId="77777777" w:rsidR="00EE64BC" w:rsidRDefault="00EE64BC" w:rsidP="00EE64BC"/>
    <w:p w14:paraId="2C797324" w14:textId="77777777" w:rsidR="00EE64BC" w:rsidRPr="007663C2" w:rsidRDefault="00EE64BC" w:rsidP="008516B3">
      <w:pPr>
        <w:pStyle w:val="Nadpis2"/>
      </w:pPr>
      <w:r>
        <w:t>IV.</w:t>
      </w:r>
      <w:r>
        <w:br/>
        <w:t>Finanční zajištění projektu</w:t>
      </w:r>
    </w:p>
    <w:p w14:paraId="0A687E8C" w14:textId="5D8551BD" w:rsidR="00720BCF" w:rsidRDefault="00EE64BC" w:rsidP="00EE64BC">
      <w:r>
        <w:t>1.</w:t>
      </w:r>
      <w:r>
        <w:tab/>
      </w:r>
      <w:r w:rsidR="00E36715">
        <w:t xml:space="preserve">Člen </w:t>
      </w:r>
      <w:r w:rsidR="00A527A9">
        <w:t>NCK27</w:t>
      </w:r>
      <w:r w:rsidR="00720BCF">
        <w:t xml:space="preserve"> neobdrží v souladu s podmínkami TAČR žádnou podporu. </w:t>
      </w:r>
    </w:p>
    <w:p w14:paraId="0F4DD132" w14:textId="1106C638" w:rsidR="00EE64BC" w:rsidRDefault="005416DF" w:rsidP="00EE64BC">
      <w:r>
        <w:t>2</w:t>
      </w:r>
      <w:r w:rsidR="00EE64BC">
        <w:t>.</w:t>
      </w:r>
      <w:r w:rsidR="00EE64BC">
        <w:tab/>
        <w:t>Smluvní strany ujednávají, že jejich finanční vklad do spolupráce na řešení projektu je:</w:t>
      </w:r>
    </w:p>
    <w:p w14:paraId="375F2622" w14:textId="356445D4" w:rsidR="00EE64BC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příjemce: </w:t>
      </w:r>
      <w:r w:rsidR="00A527A9">
        <w:t>0 Kč</w:t>
      </w:r>
    </w:p>
    <w:p w14:paraId="5846BE51" w14:textId="4098EF89" w:rsidR="00EE64BC" w:rsidRDefault="00EE64BC" w:rsidP="00EE64BC">
      <w:pPr>
        <w:pStyle w:val="Odstavecseseznamem"/>
        <w:numPr>
          <w:ilvl w:val="0"/>
          <w:numId w:val="7"/>
        </w:numPr>
        <w:tabs>
          <w:tab w:val="clear" w:pos="425"/>
        </w:tabs>
      </w:pPr>
      <w:r>
        <w:t xml:space="preserve">ze strany </w:t>
      </w:r>
      <w:r w:rsidR="00E36715">
        <w:t xml:space="preserve">člena NCK </w:t>
      </w:r>
      <w:r w:rsidR="00A527A9">
        <w:t>27</w:t>
      </w:r>
      <w:r w:rsidR="006269A0">
        <w:t>:</w:t>
      </w:r>
      <w:r>
        <w:t xml:space="preserve"> </w:t>
      </w:r>
      <w:r w:rsidR="00A527A9">
        <w:t>800 000 Kč</w:t>
      </w:r>
    </w:p>
    <w:p w14:paraId="24B28F3A" w14:textId="3B26B6FA" w:rsidR="00D356B6" w:rsidRDefault="00E67850" w:rsidP="00E67850">
      <w:pPr>
        <w:tabs>
          <w:tab w:val="clear" w:pos="425"/>
        </w:tabs>
        <w:ind w:left="284" w:firstLine="0"/>
      </w:pPr>
      <w:r>
        <w:t xml:space="preserve">Součet finančních vkladů do spolupráce z neveřejných zdrojů dle tohoto ustanovení činí nejméně 20 % celkových uznaných nákladů projektu. </w:t>
      </w:r>
    </w:p>
    <w:p w14:paraId="2D000CB5" w14:textId="77777777" w:rsidR="00EE64BC" w:rsidRDefault="00EE64BC" w:rsidP="00A527A9">
      <w:pPr>
        <w:ind w:left="0" w:firstLine="0"/>
      </w:pPr>
    </w:p>
    <w:p w14:paraId="75F44914" w14:textId="77777777" w:rsidR="00EE64BC" w:rsidRDefault="00EE64BC" w:rsidP="008516B3">
      <w:pPr>
        <w:pStyle w:val="Nadpis2"/>
      </w:pPr>
      <w:r>
        <w:t>V.</w:t>
      </w:r>
      <w:r>
        <w:br/>
        <w:t>Podmínky použití poskytnutých účelových finančních prostředků</w:t>
      </w:r>
    </w:p>
    <w:p w14:paraId="1E1124FF" w14:textId="2D063F35" w:rsidR="00341417" w:rsidRDefault="00EE64BC" w:rsidP="00EE64BC">
      <w:r>
        <w:t>1.</w:t>
      </w:r>
      <w:r>
        <w:tab/>
      </w:r>
      <w:r w:rsidR="00341417">
        <w:t xml:space="preserve">Povinnosti smluvních stran týkající se použití poskytnutých účelových finančních prostředků stanoví Smlouva o ustanovení </w:t>
      </w:r>
      <w:r w:rsidR="00E36715">
        <w:t xml:space="preserve">národního centra kompetence, účasti na řešení projektu a o využití výsledků </w:t>
      </w:r>
      <w:r w:rsidR="00341417">
        <w:t xml:space="preserve">ze </w:t>
      </w:r>
      <w:r w:rsidR="00341417" w:rsidRPr="002F7EB7">
        <w:t xml:space="preserve">dne </w:t>
      </w:r>
      <w:r w:rsidR="00E36715" w:rsidRPr="002F7EB7">
        <w:t>30.5.</w:t>
      </w:r>
      <w:r w:rsidR="00341417" w:rsidRPr="002F7EB7">
        <w:t>2018 a Zadávací</w:t>
      </w:r>
      <w:r w:rsidR="00341417">
        <w:t xml:space="preserve"> dokumentace programu </w:t>
      </w:r>
      <w:r w:rsidR="00341417" w:rsidRPr="00341417">
        <w:t>1. veřejná soutěž Programu na podporu aplikovaného výzkumu, experimentálního vývoje a inovací Národní centra kompetence 1</w:t>
      </w:r>
      <w:r w:rsidR="00341417">
        <w:t xml:space="preserve"> včetně všech jejích příloh. </w:t>
      </w:r>
    </w:p>
    <w:p w14:paraId="5C80C93C" w14:textId="77777777" w:rsidR="00EE64BC" w:rsidRDefault="00EE64BC" w:rsidP="00EE64BC"/>
    <w:p w14:paraId="53B4D884" w14:textId="77777777" w:rsidR="00EE64BC" w:rsidRDefault="00EE64BC" w:rsidP="008516B3">
      <w:pPr>
        <w:pStyle w:val="Nadpis2"/>
      </w:pPr>
      <w:r>
        <w:t>VI.</w:t>
      </w:r>
      <w:r>
        <w:br/>
        <w:t>Práva k hmotnému majetku</w:t>
      </w:r>
    </w:p>
    <w:p w14:paraId="206D6414" w14:textId="170224CA" w:rsidR="00341417" w:rsidRDefault="00EE64BC" w:rsidP="00341417">
      <w:r>
        <w:t>1.</w:t>
      </w:r>
      <w:r>
        <w:tab/>
      </w:r>
      <w:r w:rsidR="00341417">
        <w:t xml:space="preserve">Povinnosti smluvních stran týkající se práv k hmotnému majetku stanoví Smlouva o ustanovení </w:t>
      </w:r>
      <w:r w:rsidR="00E36715">
        <w:t>národního centra kompetence, účasti na řešení projektu a o využití výsledků</w:t>
      </w:r>
      <w:r w:rsidR="00341417">
        <w:t xml:space="preserve"> ze dne </w:t>
      </w:r>
      <w:r w:rsidR="00E36715" w:rsidRPr="002F7EB7">
        <w:t>30.5</w:t>
      </w:r>
      <w:r w:rsidR="00341417" w:rsidRPr="002F7EB7">
        <w:t>.2018 a</w:t>
      </w:r>
      <w:r w:rsidR="00341417">
        <w:t xml:space="preserve"> Zadávací dokumentace programu </w:t>
      </w:r>
      <w:r w:rsidR="00341417" w:rsidRPr="00341417">
        <w:t>1. veřejná soutěž Programu na podporu aplikovaného výzkumu, experimentálního vývoje a inovací Národní centra kompetence 1</w:t>
      </w:r>
      <w:r w:rsidR="00341417">
        <w:t xml:space="preserve"> včetně všech jejích příloh. </w:t>
      </w:r>
    </w:p>
    <w:p w14:paraId="0E08A7A3" w14:textId="3E416AFE" w:rsidR="00EE64BC" w:rsidRPr="007663C2" w:rsidRDefault="00341417" w:rsidP="00341417">
      <w:r>
        <w:t>2</w:t>
      </w:r>
      <w:r w:rsidR="00EE64BC">
        <w:t>.</w:t>
      </w:r>
      <w:r w:rsidR="00EE64BC">
        <w:tab/>
        <w:t>Smluvní strany se zavazují zpřístupnit si vzájemně zařízení potřebná k</w:t>
      </w:r>
      <w:r>
        <w:t> </w:t>
      </w:r>
      <w:r w:rsidR="00EE64BC">
        <w:t>řešení</w:t>
      </w:r>
      <w:r>
        <w:t xml:space="preserve"> dílčího</w:t>
      </w:r>
      <w:r w:rsidR="00EE64BC">
        <w:t xml:space="preserve"> projektu, a to</w:t>
      </w:r>
      <w:r w:rsidR="002908EE">
        <w:t xml:space="preserve"> vědecko-výzkumnou infrastrukturu</w:t>
      </w:r>
      <w:r w:rsidR="00DF2BA9">
        <w:t xml:space="preserve"> (software, IT vybavení, aj.)</w:t>
      </w:r>
      <w:r w:rsidR="00EE64BC">
        <w:t xml:space="preserve"> </w:t>
      </w:r>
    </w:p>
    <w:p w14:paraId="7D13BF79" w14:textId="77777777" w:rsidR="00EE64BC" w:rsidRDefault="00EE64BC" w:rsidP="00EE64BC"/>
    <w:p w14:paraId="79A58C0D" w14:textId="77777777" w:rsidR="00EE64BC" w:rsidRDefault="00EE64BC" w:rsidP="008516B3">
      <w:pPr>
        <w:pStyle w:val="Nadpis2"/>
      </w:pPr>
      <w:r>
        <w:t>VII.</w:t>
      </w:r>
      <w:r>
        <w:br/>
        <w:t>Ochrana duševního vlastnictví</w:t>
      </w:r>
    </w:p>
    <w:p w14:paraId="1246C7EF" w14:textId="47E6A5DB" w:rsidR="00341417" w:rsidRDefault="00EE64BC" w:rsidP="00341417">
      <w:r>
        <w:t>1.</w:t>
      </w:r>
      <w:r>
        <w:tab/>
      </w:r>
      <w:r w:rsidR="00341417">
        <w:t xml:space="preserve">Povinnosti smluvních stran týkající se práv k nehmotnému majetku stanoví </w:t>
      </w:r>
      <w:r w:rsidR="00E36715">
        <w:t xml:space="preserve">Smlouva o ustanovení národního centra kompetence, účasti na řešení projektu a o využití výsledků ze dne </w:t>
      </w:r>
      <w:r w:rsidR="00E36715" w:rsidRPr="002F7EB7">
        <w:t>30.5.2018</w:t>
      </w:r>
      <w:r w:rsidR="00E36715">
        <w:t xml:space="preserve"> </w:t>
      </w:r>
      <w:r w:rsidR="00341417">
        <w:t xml:space="preserve"> a Zadávací dokumentace programu </w:t>
      </w:r>
      <w:r w:rsidR="00341417" w:rsidRPr="00341417">
        <w:t>1. veřejná soutěž Programu na podporu aplikovaného výzkumu, experimentálního vývoje a inovací Národní centra kompetence 1</w:t>
      </w:r>
      <w:r w:rsidR="00341417">
        <w:t xml:space="preserve"> včetně všech jejích příloh. </w:t>
      </w:r>
    </w:p>
    <w:p w14:paraId="54014CF3" w14:textId="49703EF0" w:rsidR="00EE64BC" w:rsidRDefault="00EE64BC" w:rsidP="00EE64BC">
      <w:r>
        <w:t>2.</w:t>
      </w:r>
      <w:r>
        <w:tab/>
        <w:t>Znalosti vkládané do projektu:</w:t>
      </w:r>
    </w:p>
    <w:p w14:paraId="722B5D8B" w14:textId="0850D495" w:rsidR="0079157B" w:rsidRDefault="0079157B" w:rsidP="0079157B">
      <w:pPr>
        <w:pStyle w:val="Odstavecseseznamem"/>
        <w:numPr>
          <w:ilvl w:val="0"/>
          <w:numId w:val="10"/>
        </w:numPr>
      </w:pPr>
      <w:r>
        <w:t>know-how v oblasti umělé inteligence ve stavebnictví</w:t>
      </w:r>
    </w:p>
    <w:p w14:paraId="19344A96" w14:textId="77777777" w:rsidR="00C73B24" w:rsidRDefault="00C73B24" w:rsidP="00EE64BC"/>
    <w:p w14:paraId="50F1F9D1" w14:textId="67961086" w:rsidR="00EE64BC" w:rsidRDefault="00EE64BC" w:rsidP="00EE64BC">
      <w:pPr>
        <w:pStyle w:val="Odstavecseseznamem"/>
        <w:numPr>
          <w:ilvl w:val="0"/>
          <w:numId w:val="5"/>
        </w:numPr>
        <w:tabs>
          <w:tab w:val="clear" w:pos="425"/>
        </w:tabs>
      </w:pPr>
      <w:r>
        <w:t>Smluvní strany vstupují do</w:t>
      </w:r>
      <w:r w:rsidR="00341417">
        <w:t xml:space="preserve"> dílčího</w:t>
      </w:r>
      <w:r>
        <w:t xml:space="preserve"> projektu s následujícími dovednostmi, know-how a jinými právy duševního vlastnictví, které jsou potřebné pro realizaci projektu (vkládané znalosti):</w:t>
      </w:r>
    </w:p>
    <w:p w14:paraId="6E09A436" w14:textId="31D5A153" w:rsidR="00EE64BC" w:rsidRDefault="00EE64BC" w:rsidP="00EE64BC">
      <w:pPr>
        <w:pStyle w:val="Odstavecseseznamem"/>
      </w:pPr>
      <w:r>
        <w:t>Příjemce:</w:t>
      </w:r>
      <w:r w:rsidR="00F743D1">
        <w:t xml:space="preserve"> </w:t>
      </w:r>
      <w:r w:rsidR="00E2269D">
        <w:t>znalosti v oblasti AI, participativního designu a plánování, udržitelnosti budov a chytrých sítí</w:t>
      </w:r>
      <w:r w:rsidR="00E03BC8">
        <w:t>.</w:t>
      </w:r>
    </w:p>
    <w:p w14:paraId="02ED8AEE" w14:textId="7260B904" w:rsidR="00EE64BC" w:rsidRDefault="008A4CF8" w:rsidP="00EE64BC">
      <w:pPr>
        <w:pStyle w:val="Odstavecseseznamem"/>
      </w:pPr>
      <w:r>
        <w:t xml:space="preserve">Člen NCK </w:t>
      </w:r>
      <w:r w:rsidR="00A527A9">
        <w:t>27</w:t>
      </w:r>
      <w:r w:rsidR="00EE64BC">
        <w:t xml:space="preserve">: </w:t>
      </w:r>
      <w:r w:rsidR="00435E72">
        <w:t>z</w:t>
      </w:r>
      <w:r w:rsidR="00435E72" w:rsidRPr="00435E72">
        <w:t>nalosti v oblasti technologie chytrých budov, decentralizace elektroenergetiky, chytrých sítí, integrace elektro nabíječek, interní a externí komunikace budov, BIM návrhu budov</w:t>
      </w:r>
      <w:r w:rsidR="003B17EF">
        <w:t>.</w:t>
      </w:r>
    </w:p>
    <w:p w14:paraId="68AC6627" w14:textId="77777777" w:rsidR="00EE64BC" w:rsidRDefault="00EE64BC" w:rsidP="00EE64BC"/>
    <w:p w14:paraId="38D7C314" w14:textId="77777777" w:rsidR="00EE64BC" w:rsidRPr="007663C2" w:rsidRDefault="00EE64BC" w:rsidP="008516B3">
      <w:pPr>
        <w:pStyle w:val="Nadpis2"/>
      </w:pPr>
      <w:r>
        <w:t>VIII.</w:t>
      </w:r>
      <w:r>
        <w:br/>
        <w:t>Práva k výsledkům a využití výsledků</w:t>
      </w:r>
    </w:p>
    <w:p w14:paraId="28317747" w14:textId="2B84BAFE" w:rsidR="009D1C54" w:rsidRDefault="00EE64BC" w:rsidP="009D1C54">
      <w:r>
        <w:t>1.</w:t>
      </w:r>
      <w:r>
        <w:tab/>
      </w:r>
      <w:r w:rsidR="009D1C54">
        <w:t xml:space="preserve">Povinnosti smluvních stran týkající se práv k výsledkům dílčího projektu stanoví </w:t>
      </w:r>
      <w:r w:rsidR="008A4CF8">
        <w:t xml:space="preserve">Smlouva o ustanovení národního centra kompetence, účasti na řešení projektu a o využití výsledků ze dne </w:t>
      </w:r>
      <w:r w:rsidR="008A4CF8" w:rsidRPr="002F7EB7">
        <w:t>30.5.2018</w:t>
      </w:r>
      <w:r w:rsidR="008A4CF8">
        <w:t xml:space="preserve"> </w:t>
      </w:r>
      <w:r w:rsidR="009D1C54">
        <w:t xml:space="preserve">a Zadávací dokumentace programu </w:t>
      </w:r>
      <w:r w:rsidR="009D1C54" w:rsidRPr="00341417">
        <w:t>1. veřejná soutěž Programu na podporu aplikovaného výzkumu, experimentálního vývoje a inovací Národní centra kompetence 1</w:t>
      </w:r>
      <w:r w:rsidR="009D1C54">
        <w:t xml:space="preserve"> včetně všech jejích příloh. </w:t>
      </w:r>
    </w:p>
    <w:p w14:paraId="7B420524" w14:textId="4062C522" w:rsidR="00EE64BC" w:rsidRDefault="00EE64BC" w:rsidP="009D1C54"/>
    <w:p w14:paraId="083C1C06" w14:textId="77777777" w:rsidR="00EE64BC" w:rsidRDefault="00EE64BC" w:rsidP="00EE64BC"/>
    <w:p w14:paraId="050BD565" w14:textId="2B54B305" w:rsidR="00EE64BC" w:rsidRPr="006522BB" w:rsidRDefault="00872449" w:rsidP="008516B3">
      <w:pPr>
        <w:pStyle w:val="Nadpis2"/>
      </w:pPr>
      <w:r>
        <w:lastRenderedPageBreak/>
        <w:t>I</w:t>
      </w:r>
      <w:r w:rsidR="00EE64BC">
        <w:t>X</w:t>
      </w:r>
      <w:r w:rsidR="00EE64BC" w:rsidRPr="006522BB">
        <w:t>.</w:t>
      </w:r>
      <w:r w:rsidR="00EE64BC">
        <w:br/>
        <w:t>Závěrečná ustanovení</w:t>
      </w:r>
    </w:p>
    <w:p w14:paraId="76D02D97" w14:textId="3AD4D3DE" w:rsidR="00DA5670" w:rsidRDefault="00EE64BC" w:rsidP="00872449">
      <w:r>
        <w:t>1.</w:t>
      </w:r>
      <w:r>
        <w:tab/>
      </w:r>
      <w:r w:rsidR="008A4CF8" w:rsidRPr="00A527A9">
        <w:t xml:space="preserve">Člen NCK </w:t>
      </w:r>
      <w:r w:rsidR="00A527A9" w:rsidRPr="00A527A9">
        <w:t>27</w:t>
      </w:r>
      <w:r>
        <w:t xml:space="preserve"> je povinen poskytnout příjemci veškerou potřebnou součinnost za účelem dodržení povinností mu plynoucích ze smlouvy o poskytnutí podpory uzavřené s poskytovatelem.</w:t>
      </w:r>
    </w:p>
    <w:p w14:paraId="1FE52277" w14:textId="2253B00E" w:rsidR="00EE64BC" w:rsidRDefault="00872449" w:rsidP="00EE64BC">
      <w:r>
        <w:t>2</w:t>
      </w:r>
      <w:r w:rsidR="00EE64BC">
        <w:t>.</w:t>
      </w:r>
      <w:r w:rsidR="00EE64BC">
        <w:tab/>
        <w:t>Zásady, které nejsou touto smlouvou upraveny, se řídí zákonem č. 89/2012 Sb., občanským zákoníkem, v platném znění, a právními předpisy na občanský zákoník pro účely této smlouvy navazujícími, a to zejména zákonem č. 130/2002 Sb., o podpoře výzkumu, experimentálního vývoje a inovací z veřejných prostředků a o změně některých souvisejících zákonů (zákon o podpoře výzkumu a vývoje), ve znění pozdějších předpisů.</w:t>
      </w:r>
    </w:p>
    <w:p w14:paraId="3467F058" w14:textId="379A153F" w:rsidR="00EE64BC" w:rsidRDefault="00872449" w:rsidP="00EE64BC">
      <w:r>
        <w:t>3.</w:t>
      </w:r>
      <w:r w:rsidR="00EE64BC">
        <w:tab/>
      </w:r>
      <w:r w:rsidR="00EE64BC" w:rsidRPr="00CC485F">
        <w:t xml:space="preserve">Tuto smlouvu lze měnit pouze </w:t>
      </w:r>
      <w:r w:rsidR="00EE64BC">
        <w:t>písemně</w:t>
      </w:r>
      <w:r w:rsidR="00EE64BC" w:rsidRPr="00CC485F">
        <w:t>, její změna v jiné formě je vyloučena. Za písemnou formu se pro tento účel nepovažuje jednání učiněné elektronickými či jinými technickými prostředky (e-mail, fax).</w:t>
      </w:r>
      <w:r w:rsidR="00EE64BC">
        <w:t xml:space="preserve"> Smluvní strany mohou </w:t>
      </w:r>
      <w:r w:rsidR="00EE64BC" w:rsidRPr="000A00ED">
        <w:t>namítnout neplatnost změny této smlouvy z důvodu nedodržení formy kdyk</w:t>
      </w:r>
      <w:r w:rsidR="00EE64BC">
        <w:t xml:space="preserve">oliv, i poté, co bylo započato </w:t>
      </w:r>
      <w:r w:rsidR="00EE64BC" w:rsidRPr="000A00ED">
        <w:t>s plněním.</w:t>
      </w:r>
    </w:p>
    <w:p w14:paraId="127C33E4" w14:textId="22FFD2BC" w:rsidR="00EE64BC" w:rsidRDefault="008F32AA" w:rsidP="00EE64BC">
      <w:r>
        <w:t>4</w:t>
      </w:r>
      <w:r w:rsidR="002A16D1">
        <w:t>.</w:t>
      </w:r>
      <w:r w:rsidR="00EE64BC" w:rsidRPr="005B593E">
        <w:tab/>
      </w:r>
      <w:r w:rsidR="00EE64BC" w:rsidRPr="00494E85">
        <w:t xml:space="preserve">Tato smlouva o vzájemných vztazích mezi příjemci se uzavírá </w:t>
      </w:r>
      <w:r w:rsidR="0071367C">
        <w:t xml:space="preserve">nejpozději do 30 dnů od rozhodnutí TAČR o podpoře dílčího projektu </w:t>
      </w:r>
      <w:r w:rsidR="00EE64BC" w:rsidRPr="00494E85">
        <w:t>s účinností od data zahájení řešení projektu, na dobu určitou do ukončení řešení projektu a vyrovnání všech závazků smluv</w:t>
      </w:r>
      <w:r w:rsidR="0071367C">
        <w:t>ních stran s tím souvisejících.</w:t>
      </w:r>
    </w:p>
    <w:p w14:paraId="41DF7617" w14:textId="16198805" w:rsidR="00EE64BC" w:rsidRDefault="008F32AA" w:rsidP="00EE64BC">
      <w:r>
        <w:t>5</w:t>
      </w:r>
      <w:r w:rsidR="00EE64BC" w:rsidRPr="00197388">
        <w:t>.</w:t>
      </w:r>
      <w:r w:rsidR="00EE64BC" w:rsidRPr="00197388">
        <w:tab/>
        <w:t>Kterákoliv smluvní strana může tuto smlouvu vypovědět. Výpovědní doba je v takovém případě dvouměsíční a její běh začíná prvým dnem měsíce následujícího po doručení výpovědi. Výpověď musí být učiněna v písemné formě, jinak je neplatná.</w:t>
      </w:r>
    </w:p>
    <w:p w14:paraId="34C2160A" w14:textId="1B60A853" w:rsidR="00EE64BC" w:rsidRPr="00197388" w:rsidRDefault="008F32AA" w:rsidP="00EE64BC">
      <w:r>
        <w:t>6</w:t>
      </w:r>
      <w:r w:rsidR="00EE64BC">
        <w:t>.</w:t>
      </w:r>
      <w:r w:rsidR="00EE64BC">
        <w:tab/>
      </w:r>
      <w:r w:rsidR="00EE64BC" w:rsidRPr="009E2AC9">
        <w:t>Smluvní strany podpisem této smlou</w:t>
      </w:r>
      <w:bookmarkStart w:id="0" w:name="_GoBack"/>
      <w:bookmarkEnd w:id="0"/>
      <w:r w:rsidR="00EE64BC" w:rsidRPr="009E2AC9">
        <w:t xml:space="preserve">vy potvrzují, že jsou si vědomy, že se na smlouvu vztahuje povinnost jejího uveřejnění dle zákona č. 340/2015 Sb. o registru smluv, v platném znění. Uveřejnění smlouvy zajišťuje </w:t>
      </w:r>
      <w:r w:rsidR="008A4CF8">
        <w:t>příjemce</w:t>
      </w:r>
      <w:r w:rsidR="00EE64BC" w:rsidRPr="009E2AC9">
        <w:t>.</w:t>
      </w:r>
    </w:p>
    <w:p w14:paraId="14D454A1" w14:textId="70AC0EB8" w:rsidR="00EE64BC" w:rsidRDefault="008F32AA" w:rsidP="00EE64BC">
      <w:r>
        <w:t>7</w:t>
      </w:r>
      <w:r w:rsidR="00EE64BC">
        <w:t>.</w:t>
      </w:r>
      <w:r w:rsidR="00EE64BC">
        <w:tab/>
      </w:r>
      <w:r w:rsidR="00EE64BC" w:rsidRPr="000E6499">
        <w:t xml:space="preserve">Smlouva </w:t>
      </w:r>
      <w:r w:rsidR="00EE64BC" w:rsidRPr="007A2641">
        <w:t xml:space="preserve">je vyhotovena v </w:t>
      </w:r>
      <w:r w:rsidR="00A527A9" w:rsidRPr="007A2641">
        <w:t>dvou</w:t>
      </w:r>
      <w:r w:rsidR="00EE64BC" w:rsidRPr="007A2641">
        <w:t xml:space="preserve"> (</w:t>
      </w:r>
      <w:r w:rsidR="00A527A9" w:rsidRPr="007A2641">
        <w:t>2</w:t>
      </w:r>
      <w:r w:rsidR="00EE64BC" w:rsidRPr="007A2641">
        <w:t xml:space="preserve">) stejnopisech s platností originálu, z nichž každá smluvní strana obdrží </w:t>
      </w:r>
      <w:r w:rsidR="00A527A9" w:rsidRPr="007A2641">
        <w:t>jeden</w:t>
      </w:r>
      <w:r w:rsidR="00EE64BC" w:rsidRPr="007A2641">
        <w:t xml:space="preserve"> (</w:t>
      </w:r>
      <w:r w:rsidR="00A527A9" w:rsidRPr="007A2641">
        <w:t>1)</w:t>
      </w:r>
      <w:r w:rsidR="00EE64BC" w:rsidRPr="007A2641">
        <w:t>.</w:t>
      </w:r>
    </w:p>
    <w:p w14:paraId="30BF538B" w14:textId="7E750303" w:rsidR="00EE64BC" w:rsidRDefault="008F32AA" w:rsidP="00EE64BC">
      <w:r>
        <w:t>8</w:t>
      </w:r>
      <w:r w:rsidR="00EE64BC">
        <w:t>.</w:t>
      </w:r>
      <w:r w:rsidR="00EE64BC">
        <w:tab/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A50961" w14:textId="2B65BC3C" w:rsidR="00435E72" w:rsidRPr="00CC485F" w:rsidRDefault="008F32AA" w:rsidP="00435E72">
      <w:r>
        <w:t>9</w:t>
      </w:r>
      <w:r w:rsidR="00EE64BC">
        <w:t>.</w:t>
      </w:r>
      <w:r w:rsidR="00EE64BC">
        <w:tab/>
      </w:r>
      <w:r w:rsidR="00EE64BC" w:rsidRPr="00CC485F">
        <w:t>Smluvní strany výslovně potvrzují, že tato smlouva je výsledkem jejich jednání a každá ze stran měla příležitost ovlivnit její základní podmínky.</w:t>
      </w:r>
    </w:p>
    <w:p w14:paraId="75CC8D26" w14:textId="77777777" w:rsidR="00A056DE" w:rsidRPr="00CC485F" w:rsidRDefault="00A056DE" w:rsidP="006522BB"/>
    <w:p w14:paraId="72A5FCCE" w14:textId="77777777" w:rsidR="00435E72" w:rsidRDefault="00435E72" w:rsidP="00435E72">
      <w:pPr>
        <w:tabs>
          <w:tab w:val="left" w:pos="5670"/>
        </w:tabs>
      </w:pPr>
      <w:r w:rsidRPr="00CC485F">
        <w:t>V </w:t>
      </w:r>
      <w:r>
        <w:t>Praze</w:t>
      </w:r>
      <w:r w:rsidRPr="00AB30DD">
        <w:t xml:space="preserve"> dne</w:t>
      </w:r>
      <w:r w:rsidRPr="00CC485F">
        <w:t xml:space="preserve"> ___________</w:t>
      </w:r>
      <w:r w:rsidRPr="00CC485F">
        <w:tab/>
        <w:t>V </w:t>
      </w:r>
      <w:r>
        <w:t>Praze</w:t>
      </w:r>
      <w:r w:rsidRPr="00CC485F">
        <w:t xml:space="preserve"> dne ___________</w:t>
      </w:r>
    </w:p>
    <w:p w14:paraId="64E06DCF" w14:textId="77777777" w:rsidR="00435E72" w:rsidRDefault="00435E72" w:rsidP="00435E72">
      <w:pPr>
        <w:tabs>
          <w:tab w:val="left" w:pos="5670"/>
        </w:tabs>
      </w:pPr>
    </w:p>
    <w:p w14:paraId="10E18B86" w14:textId="77777777" w:rsidR="00435E72" w:rsidRPr="00CC485F" w:rsidRDefault="00435E72" w:rsidP="00435E72">
      <w:pPr>
        <w:tabs>
          <w:tab w:val="left" w:pos="5670"/>
        </w:tabs>
        <w:ind w:left="0" w:firstLine="0"/>
      </w:pPr>
    </w:p>
    <w:p w14:paraId="37B247AE" w14:textId="77777777" w:rsidR="00435E72" w:rsidRDefault="00435E72" w:rsidP="00435E72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CC485F">
        <w:t>_____________________________</w:t>
      </w:r>
      <w:r>
        <w:t>_</w:t>
      </w:r>
      <w:r w:rsidRPr="00CC485F">
        <w:tab/>
        <w:t>_____________________________</w:t>
      </w:r>
      <w:r>
        <w:t>_</w:t>
      </w:r>
      <w:r w:rsidRPr="00CC485F">
        <w:br/>
      </w:r>
      <w:r>
        <w:t xml:space="preserve">doc. RNDr. Vojtěch Petráček, CSc. </w:t>
      </w:r>
      <w:r>
        <w:tab/>
      </w:r>
      <w:r w:rsidRPr="008A1542">
        <w:t>Ing. EDUARD PALÍŠEK, Ph.D.,MBA</w:t>
      </w:r>
      <w:r w:rsidRPr="00EE64BC">
        <w:br/>
      </w:r>
      <w:r>
        <w:t>rektor</w:t>
      </w:r>
      <w:r w:rsidRPr="00EE64BC">
        <w:tab/>
      </w:r>
      <w:r>
        <w:t>jednatel</w:t>
      </w:r>
      <w:r w:rsidRPr="00EE64BC">
        <w:br/>
        <w:t>za příjemce</w:t>
      </w:r>
      <w:r w:rsidRPr="00EE64BC">
        <w:tab/>
      </w:r>
    </w:p>
    <w:p w14:paraId="7CF06817" w14:textId="78F31625" w:rsidR="00AC2B75" w:rsidRPr="00CC485F" w:rsidRDefault="00435E72" w:rsidP="00435E72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CC485F">
        <w:tab/>
        <w:t>_____________________________</w:t>
      </w:r>
      <w:r>
        <w:t xml:space="preserve">_. </w:t>
      </w:r>
      <w:r>
        <w:tab/>
      </w:r>
      <w:r w:rsidRPr="008A1542">
        <w:t>Dipl.-Kfm. MICHAEL AXMANN</w:t>
      </w:r>
      <w:r w:rsidRPr="00EE64BC">
        <w:br/>
      </w:r>
      <w:r w:rsidRPr="00EE64BC">
        <w:tab/>
      </w:r>
      <w:r>
        <w:t>jednatel</w:t>
      </w:r>
    </w:p>
    <w:sectPr w:rsidR="00AC2B75" w:rsidRPr="00CC485F" w:rsidSect="00C553A9">
      <w:headerReference w:type="even" r:id="rId8"/>
      <w:footerReference w:type="even" r:id="rId9"/>
      <w:footerReference w:type="default" r:id="rId10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B3E06C" w16cid:durableId="203F69F3"/>
  <w16cid:commentId w16cid:paraId="462A3608" w16cid:durableId="20E2DFBF"/>
  <w16cid:commentId w16cid:paraId="7B8D5374" w16cid:durableId="203F69F7"/>
  <w16cid:commentId w16cid:paraId="1E1F668D" w16cid:durableId="203F69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26E5A" w14:textId="77777777" w:rsidR="00E70357" w:rsidRDefault="00E70357" w:rsidP="006522BB">
      <w:r>
        <w:separator/>
      </w:r>
    </w:p>
    <w:p w14:paraId="13105FF2" w14:textId="77777777" w:rsidR="00E70357" w:rsidRDefault="00E70357" w:rsidP="006522BB"/>
  </w:endnote>
  <w:endnote w:type="continuationSeparator" w:id="0">
    <w:p w14:paraId="2E95EB20" w14:textId="77777777" w:rsidR="00E70357" w:rsidRDefault="00E70357" w:rsidP="006522BB">
      <w:r>
        <w:continuationSeparator/>
      </w:r>
    </w:p>
    <w:p w14:paraId="4869E6CB" w14:textId="77777777" w:rsidR="00E70357" w:rsidRDefault="00E70357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E11F" w14:textId="77777777" w:rsidR="00FE3E51" w:rsidRPr="00FE3E51" w:rsidRDefault="00FE3E51" w:rsidP="006522BB">
    <w:pPr>
      <w:pStyle w:val="Zpat"/>
    </w:pPr>
  </w:p>
  <w:p w14:paraId="17B92EEB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2288" w14:textId="60300B64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7A2641">
      <w:rPr>
        <w:rStyle w:val="slostrnky"/>
        <w:noProof/>
        <w:sz w:val="18"/>
        <w:szCs w:val="18"/>
      </w:rPr>
      <w:t>4</w:t>
    </w:r>
    <w:r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7A2641">
      <w:rPr>
        <w:rStyle w:val="slostrnky"/>
        <w:noProof/>
        <w:sz w:val="18"/>
        <w:szCs w:val="18"/>
      </w:rPr>
      <w:t>4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5ECA9" w14:textId="77777777" w:rsidR="00E70357" w:rsidRDefault="00E70357" w:rsidP="006522BB">
      <w:r>
        <w:separator/>
      </w:r>
    </w:p>
    <w:p w14:paraId="5744F166" w14:textId="77777777" w:rsidR="00E70357" w:rsidRDefault="00E70357" w:rsidP="006522BB"/>
  </w:footnote>
  <w:footnote w:type="continuationSeparator" w:id="0">
    <w:p w14:paraId="5EE00F10" w14:textId="77777777" w:rsidR="00E70357" w:rsidRDefault="00E70357" w:rsidP="006522BB">
      <w:r>
        <w:continuationSeparator/>
      </w:r>
    </w:p>
    <w:p w14:paraId="54AECFDF" w14:textId="77777777" w:rsidR="00E70357" w:rsidRDefault="00E70357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EA1E" w14:textId="77777777" w:rsidR="00FE3E51" w:rsidRDefault="00FE3E51" w:rsidP="006522BB">
    <w:pPr>
      <w:pStyle w:val="Zhlav"/>
    </w:pPr>
  </w:p>
  <w:p w14:paraId="66094B13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2299"/>
    <w:multiLevelType w:val="hybridMultilevel"/>
    <w:tmpl w:val="1B9442E6"/>
    <w:lvl w:ilvl="0" w:tplc="6B702FD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B6157"/>
    <w:multiLevelType w:val="hybridMultilevel"/>
    <w:tmpl w:val="2EF00978"/>
    <w:lvl w:ilvl="0" w:tplc="6B702FD2">
      <w:start w:val="1"/>
      <w:numFmt w:val="bullet"/>
      <w:lvlText w:val="-"/>
      <w:lvlJc w:val="left"/>
      <w:pPr>
        <w:ind w:left="1494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B1554EF"/>
    <w:multiLevelType w:val="hybridMultilevel"/>
    <w:tmpl w:val="C0A62BA6"/>
    <w:lvl w:ilvl="0" w:tplc="6B702FD2">
      <w:start w:val="1"/>
      <w:numFmt w:val="bullet"/>
      <w:lvlText w:val="-"/>
      <w:lvlJc w:val="left"/>
      <w:pPr>
        <w:ind w:left="1494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CF"/>
    <w:rsid w:val="00004884"/>
    <w:rsid w:val="00004C4F"/>
    <w:rsid w:val="00012CEA"/>
    <w:rsid w:val="00067C7C"/>
    <w:rsid w:val="0007065E"/>
    <w:rsid w:val="000840BB"/>
    <w:rsid w:val="000A00ED"/>
    <w:rsid w:val="000A2CE7"/>
    <w:rsid w:val="000C6471"/>
    <w:rsid w:val="000C70EE"/>
    <w:rsid w:val="000E2EE3"/>
    <w:rsid w:val="001058A0"/>
    <w:rsid w:val="00111963"/>
    <w:rsid w:val="00120A6B"/>
    <w:rsid w:val="00122BBD"/>
    <w:rsid w:val="00126B7F"/>
    <w:rsid w:val="0013442F"/>
    <w:rsid w:val="00147BCA"/>
    <w:rsid w:val="00150155"/>
    <w:rsid w:val="00155579"/>
    <w:rsid w:val="00180CBB"/>
    <w:rsid w:val="00182900"/>
    <w:rsid w:val="001A2DC8"/>
    <w:rsid w:val="001A72DE"/>
    <w:rsid w:val="001C3992"/>
    <w:rsid w:val="001E680B"/>
    <w:rsid w:val="00201242"/>
    <w:rsid w:val="00202665"/>
    <w:rsid w:val="00213A30"/>
    <w:rsid w:val="00217A1A"/>
    <w:rsid w:val="0022523A"/>
    <w:rsid w:val="00241F78"/>
    <w:rsid w:val="00263CA8"/>
    <w:rsid w:val="00271679"/>
    <w:rsid w:val="00287BB6"/>
    <w:rsid w:val="002908EE"/>
    <w:rsid w:val="00297696"/>
    <w:rsid w:val="002A0213"/>
    <w:rsid w:val="002A11CA"/>
    <w:rsid w:val="002A16D1"/>
    <w:rsid w:val="002A67D3"/>
    <w:rsid w:val="002E57D0"/>
    <w:rsid w:val="002F7EB7"/>
    <w:rsid w:val="003042BB"/>
    <w:rsid w:val="003237F5"/>
    <w:rsid w:val="00331E99"/>
    <w:rsid w:val="00332DD6"/>
    <w:rsid w:val="00341417"/>
    <w:rsid w:val="00342A93"/>
    <w:rsid w:val="003453AD"/>
    <w:rsid w:val="0038683A"/>
    <w:rsid w:val="00397741"/>
    <w:rsid w:val="003A3579"/>
    <w:rsid w:val="003B17EF"/>
    <w:rsid w:val="003D5028"/>
    <w:rsid w:val="003E150F"/>
    <w:rsid w:val="003E2AC0"/>
    <w:rsid w:val="003F6CDC"/>
    <w:rsid w:val="00423B33"/>
    <w:rsid w:val="00424A37"/>
    <w:rsid w:val="00435E72"/>
    <w:rsid w:val="00452B71"/>
    <w:rsid w:val="00455AB2"/>
    <w:rsid w:val="004566BE"/>
    <w:rsid w:val="00477AB1"/>
    <w:rsid w:val="00497963"/>
    <w:rsid w:val="004A27DD"/>
    <w:rsid w:val="004B2F54"/>
    <w:rsid w:val="004B5D1D"/>
    <w:rsid w:val="004B7308"/>
    <w:rsid w:val="004C67BE"/>
    <w:rsid w:val="004D584D"/>
    <w:rsid w:val="004F3E47"/>
    <w:rsid w:val="004F726C"/>
    <w:rsid w:val="005416DF"/>
    <w:rsid w:val="0056216E"/>
    <w:rsid w:val="00573204"/>
    <w:rsid w:val="005736BB"/>
    <w:rsid w:val="005754B3"/>
    <w:rsid w:val="00585507"/>
    <w:rsid w:val="005904F3"/>
    <w:rsid w:val="0059200B"/>
    <w:rsid w:val="005A209D"/>
    <w:rsid w:val="005A70AF"/>
    <w:rsid w:val="005A7E3C"/>
    <w:rsid w:val="005B00CE"/>
    <w:rsid w:val="005B1DE4"/>
    <w:rsid w:val="005B670F"/>
    <w:rsid w:val="005D0DC1"/>
    <w:rsid w:val="005F6578"/>
    <w:rsid w:val="00605E46"/>
    <w:rsid w:val="00612130"/>
    <w:rsid w:val="00612B51"/>
    <w:rsid w:val="006171A4"/>
    <w:rsid w:val="006269A0"/>
    <w:rsid w:val="00640009"/>
    <w:rsid w:val="006522BB"/>
    <w:rsid w:val="00674BDA"/>
    <w:rsid w:val="006769C9"/>
    <w:rsid w:val="00681CE9"/>
    <w:rsid w:val="006946FB"/>
    <w:rsid w:val="006957B6"/>
    <w:rsid w:val="006A27A6"/>
    <w:rsid w:val="006A5D63"/>
    <w:rsid w:val="006B1C9F"/>
    <w:rsid w:val="006C55E3"/>
    <w:rsid w:val="006D51CB"/>
    <w:rsid w:val="006F277F"/>
    <w:rsid w:val="0071367C"/>
    <w:rsid w:val="00720BCF"/>
    <w:rsid w:val="00735A48"/>
    <w:rsid w:val="00756A88"/>
    <w:rsid w:val="00764C3D"/>
    <w:rsid w:val="007826D3"/>
    <w:rsid w:val="0079157B"/>
    <w:rsid w:val="007955E4"/>
    <w:rsid w:val="007A2641"/>
    <w:rsid w:val="007C11C0"/>
    <w:rsid w:val="007E0979"/>
    <w:rsid w:val="007E5F30"/>
    <w:rsid w:val="007F008B"/>
    <w:rsid w:val="007F385F"/>
    <w:rsid w:val="00800606"/>
    <w:rsid w:val="008063AA"/>
    <w:rsid w:val="00824688"/>
    <w:rsid w:val="008478B4"/>
    <w:rsid w:val="008516B3"/>
    <w:rsid w:val="00862D80"/>
    <w:rsid w:val="008630B7"/>
    <w:rsid w:val="00864024"/>
    <w:rsid w:val="00872449"/>
    <w:rsid w:val="008964CA"/>
    <w:rsid w:val="008A097D"/>
    <w:rsid w:val="008A4CF8"/>
    <w:rsid w:val="008A57E4"/>
    <w:rsid w:val="008B58B6"/>
    <w:rsid w:val="008C45E6"/>
    <w:rsid w:val="008C5CB7"/>
    <w:rsid w:val="008C71E5"/>
    <w:rsid w:val="008D59DE"/>
    <w:rsid w:val="008E1F78"/>
    <w:rsid w:val="008F32AA"/>
    <w:rsid w:val="008F6AE1"/>
    <w:rsid w:val="009206D0"/>
    <w:rsid w:val="00995DC3"/>
    <w:rsid w:val="00997228"/>
    <w:rsid w:val="009A2266"/>
    <w:rsid w:val="009B6095"/>
    <w:rsid w:val="009C6EEA"/>
    <w:rsid w:val="009D1C54"/>
    <w:rsid w:val="009D60D7"/>
    <w:rsid w:val="009E2291"/>
    <w:rsid w:val="009F0540"/>
    <w:rsid w:val="009F3DF6"/>
    <w:rsid w:val="009F4356"/>
    <w:rsid w:val="00A00770"/>
    <w:rsid w:val="00A056DE"/>
    <w:rsid w:val="00A05BCC"/>
    <w:rsid w:val="00A07FF9"/>
    <w:rsid w:val="00A11288"/>
    <w:rsid w:val="00A24505"/>
    <w:rsid w:val="00A24F12"/>
    <w:rsid w:val="00A36C68"/>
    <w:rsid w:val="00A527A9"/>
    <w:rsid w:val="00A56689"/>
    <w:rsid w:val="00A712A0"/>
    <w:rsid w:val="00A72E20"/>
    <w:rsid w:val="00A863A6"/>
    <w:rsid w:val="00A8644D"/>
    <w:rsid w:val="00A907E2"/>
    <w:rsid w:val="00A93A8D"/>
    <w:rsid w:val="00A965B4"/>
    <w:rsid w:val="00AA0C09"/>
    <w:rsid w:val="00AA626C"/>
    <w:rsid w:val="00AB2F42"/>
    <w:rsid w:val="00AB30DD"/>
    <w:rsid w:val="00AB3329"/>
    <w:rsid w:val="00AC2325"/>
    <w:rsid w:val="00AC2B75"/>
    <w:rsid w:val="00AC403A"/>
    <w:rsid w:val="00AC5970"/>
    <w:rsid w:val="00B1383B"/>
    <w:rsid w:val="00B30B4A"/>
    <w:rsid w:val="00B35878"/>
    <w:rsid w:val="00B41345"/>
    <w:rsid w:val="00B45FB2"/>
    <w:rsid w:val="00B53FAC"/>
    <w:rsid w:val="00B63B85"/>
    <w:rsid w:val="00B70AD4"/>
    <w:rsid w:val="00B76003"/>
    <w:rsid w:val="00B84EF9"/>
    <w:rsid w:val="00B8576C"/>
    <w:rsid w:val="00BB59C2"/>
    <w:rsid w:val="00BC1CD8"/>
    <w:rsid w:val="00BC7241"/>
    <w:rsid w:val="00BD369B"/>
    <w:rsid w:val="00BE2AF1"/>
    <w:rsid w:val="00BE6F4C"/>
    <w:rsid w:val="00C122C9"/>
    <w:rsid w:val="00C3241B"/>
    <w:rsid w:val="00C428A0"/>
    <w:rsid w:val="00C46A1A"/>
    <w:rsid w:val="00C553A9"/>
    <w:rsid w:val="00C65CD7"/>
    <w:rsid w:val="00C73B24"/>
    <w:rsid w:val="00CA576E"/>
    <w:rsid w:val="00CB740A"/>
    <w:rsid w:val="00CC047C"/>
    <w:rsid w:val="00CC485F"/>
    <w:rsid w:val="00CE13AB"/>
    <w:rsid w:val="00CE7A16"/>
    <w:rsid w:val="00CF4B06"/>
    <w:rsid w:val="00CF5AD4"/>
    <w:rsid w:val="00D01812"/>
    <w:rsid w:val="00D04F4B"/>
    <w:rsid w:val="00D07B67"/>
    <w:rsid w:val="00D21BFB"/>
    <w:rsid w:val="00D302A8"/>
    <w:rsid w:val="00D33C52"/>
    <w:rsid w:val="00D356B6"/>
    <w:rsid w:val="00D36C21"/>
    <w:rsid w:val="00D41D47"/>
    <w:rsid w:val="00D42AD3"/>
    <w:rsid w:val="00D567EB"/>
    <w:rsid w:val="00D766D4"/>
    <w:rsid w:val="00D77DD2"/>
    <w:rsid w:val="00D858A1"/>
    <w:rsid w:val="00D85BC4"/>
    <w:rsid w:val="00DA5670"/>
    <w:rsid w:val="00DD4F56"/>
    <w:rsid w:val="00DE374E"/>
    <w:rsid w:val="00DF1ED8"/>
    <w:rsid w:val="00DF2BA9"/>
    <w:rsid w:val="00E00ADE"/>
    <w:rsid w:val="00E03BC8"/>
    <w:rsid w:val="00E132EA"/>
    <w:rsid w:val="00E14FF5"/>
    <w:rsid w:val="00E2269D"/>
    <w:rsid w:val="00E36715"/>
    <w:rsid w:val="00E54D11"/>
    <w:rsid w:val="00E64A43"/>
    <w:rsid w:val="00E67850"/>
    <w:rsid w:val="00E70357"/>
    <w:rsid w:val="00EA69F0"/>
    <w:rsid w:val="00EB126F"/>
    <w:rsid w:val="00EC5EA5"/>
    <w:rsid w:val="00ED2F16"/>
    <w:rsid w:val="00EE64BC"/>
    <w:rsid w:val="00F04ADD"/>
    <w:rsid w:val="00F10AFC"/>
    <w:rsid w:val="00F126CF"/>
    <w:rsid w:val="00F20125"/>
    <w:rsid w:val="00F31474"/>
    <w:rsid w:val="00F41827"/>
    <w:rsid w:val="00F42874"/>
    <w:rsid w:val="00F434FE"/>
    <w:rsid w:val="00F679EA"/>
    <w:rsid w:val="00F743D1"/>
    <w:rsid w:val="00F905FE"/>
    <w:rsid w:val="00F9320E"/>
    <w:rsid w:val="00FA6F5B"/>
    <w:rsid w:val="00FA72B8"/>
    <w:rsid w:val="00FA77D0"/>
    <w:rsid w:val="00FB7440"/>
    <w:rsid w:val="00FC76E7"/>
    <w:rsid w:val="00FD2E3F"/>
    <w:rsid w:val="00FE3E51"/>
    <w:rsid w:val="00FE6650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CF723"/>
  <w15:docId w15:val="{35E12611-B279-4A2F-BD8A-7AF428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53A3-410B-4025-826A-C4560D7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1343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pospika4</cp:lastModifiedBy>
  <cp:revision>16</cp:revision>
  <cp:lastPrinted>2014-03-04T13:15:00Z</cp:lastPrinted>
  <dcterms:created xsi:type="dcterms:W3CDTF">2019-10-07T13:55:00Z</dcterms:created>
  <dcterms:modified xsi:type="dcterms:W3CDTF">2019-11-22T13:59:00Z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-826590217</vt:i4>
  </property>
  <property fmtid="{D5CDD505-2E9C-101B-9397-08002B2CF9AE}" pid="3" name="_NewReviewCycle">
    <vt:lpwstr/>
  </property>
  <property fmtid="{D5CDD505-2E9C-101B-9397-08002B2CF9AE}" pid="4" name="_EmailSubject">
    <vt:lpwstr>CAMEB CONAI - návrh smlouvy</vt:lpwstr>
  </property>
  <property fmtid="{D5CDD505-2E9C-101B-9397-08002B2CF9AE}" pid="5" name="_AuthorEmail">
    <vt:lpwstr>tomas.nekovarik@siemens.com</vt:lpwstr>
  </property>
  <property fmtid="{D5CDD505-2E9C-101B-9397-08002B2CF9AE}" pid="6" name="_AuthorEmailDisplayName">
    <vt:lpwstr>Nekovarik, Tomas (RC-CZ DI BD-R)</vt:lpwstr>
  </property>
  <property fmtid="{D5CDD505-2E9C-101B-9397-08002B2CF9AE}" pid="7" name="_ReviewingToolsShownOnce">
    <vt:lpwstr/>
  </property>
</Properties>
</file>