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KRAJSKA SPRÁVA A ÚDRŽBA SILNIC VYSOČINY příspěvková organizace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774" w:left="7887" w:right="793" w:bottom="1520" w:header="346" w:footer="1092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REGISTROVÁNA</w:t>
      </w:r>
    </w:p>
    <w:p>
      <w:pPr>
        <w:widowControl w:val="0"/>
        <w:spacing w:line="119" w:lineRule="exact"/>
        <w:rPr>
          <w:sz w:val="10"/>
          <w:szCs w:val="10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74" w:left="0" w:right="0" w:bottom="152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/>
        <w:keepLines/>
        <w:framePr w:w="1930" w:h="317" w:wrap="none" w:vAnchor="text" w:hAnchor="page" w:x="5185" w:y="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bookmarkStart w:id="0" w:name="bookmark0"/>
      <w:bookmarkStart w:id="1" w:name="bookmark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DOHODA</w:t>
      </w:r>
      <w:bookmarkEnd w:id="0"/>
      <w:bookmarkEnd w:id="1"/>
    </w:p>
    <w:p>
      <w:pPr>
        <w:pStyle w:val="Style2"/>
        <w:keepNext w:val="0"/>
        <w:keepLines w:val="0"/>
        <w:framePr w:w="835" w:h="216" w:wrap="none" w:vAnchor="text" w:hAnchor="page" w:x="787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 číslem:</w:t>
      </w:r>
    </w:p>
    <w:p>
      <w:pPr>
        <w:widowControl w:val="0"/>
        <w:spacing w:after="38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74" w:left="1440" w:right="792" w:bottom="152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63" w:left="0" w:right="0" w:bottom="1531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786"/>
        <w:gridCol w:w="7637"/>
      </w:tblGrid>
      <w:tr>
        <w:trPr>
          <w:trHeight w:val="36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Mezi</w:t>
            </w:r>
          </w:p>
        </w:tc>
      </w:tr>
      <w:tr>
        <w:trPr>
          <w:trHeight w:val="38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Společnost: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ROKA. Transport s . r. o.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Ústrašín 68, 393 01 Pelhřimov</w:t>
            </w:r>
          </w:p>
        </w:tc>
      </w:tr>
      <w:tr>
        <w:trPr>
          <w:trHeight w:val="49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05662851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CZ05662851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Zápis v OR: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Krajský soud v Č. Budějovicích, oddíl C, vložka 25660</w:t>
            </w:r>
          </w:p>
        </w:tc>
      </w:tr>
    </w:tbl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spojeni: KB,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786"/>
        <w:gridCol w:w="7642"/>
      </w:tblGrid>
      <w:tr>
        <w:trPr>
          <w:trHeight w:val="61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Kovář Roman - jednatel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7\</w:t>
            </w:r>
          </w:p>
        </w:tc>
      </w:tr>
      <w:tr>
        <w:trPr>
          <w:trHeight w:val="87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Společnost: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54" w:lineRule="auto"/>
              <w:ind w:left="284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rl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340" w:right="0" w:firstLine="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Krajská správa a údržba silnic Vysočiny, příspěvková organizace (KSÚSV)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50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CZ00090450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spojeni: Komerční banka, a.s., č. 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786"/>
        <w:gridCol w:w="7637"/>
      </w:tblGrid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 Necid - ředitel</w:t>
            </w:r>
          </w:p>
        </w:tc>
      </w:tr>
    </w:tbl>
    <w:p>
      <w:pPr>
        <w:widowControl w:val="0"/>
        <w:spacing w:after="459"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center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ve věci dočasného přidělení zaměstnanců k výkonu práce</w:t>
        <w:br/>
        <w:t>u Krajské správy a údržby silnic Vysočiny, příspěvkové organizace,</w:t>
        <w:br/>
        <w:t>v zimním období roku 2019/2020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5" w:val="left"/>
        </w:tabs>
        <w:bidi w:val="0"/>
        <w:spacing w:before="0" w:after="260" w:line="269" w:lineRule="auto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Přidělení vznikne dnem 15.11.2019 a je sjednáno na období do 31.03.2020.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260" w:line="259" w:lineRule="auto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Zaměstnanec bude u dočasného zaměstnavatele vykonávat práci: řidič silničních motorových vozidel nad 12 tun, silničář.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400" w:line="264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Místem výkonu práce je: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3802" w:val="left"/>
          <w:tab w:pos="6686" w:val="left"/>
        </w:tabs>
        <w:bidi w:val="0"/>
        <w:spacing w:before="0" w:after="620" w:line="26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• CM Pacov -</w:t>
        <w:tab/>
        <w:t>, narozen</w:t>
        <w:tab/>
        <w:t>bytem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9294" w:val="left"/>
        </w:tabs>
        <w:bidi w:val="0"/>
        <w:spacing w:before="0" w:after="0" w:line="264" w:lineRule="auto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 . Po dobu dočasného přidělení ukládá zaměstnanci jménem zaměstnavatele, který jej dočasně přidělil, pracovní úkoly, organizuje, řídí a kontroluje jeho práci, dává mu k tomu účelu závazné pokyny, vytváří příznivé pracovní podmínky a zajišťuje bezpečnost a ochranu zdraví při práci zaměstnavatel, k němuž je zaměstnanec dočasně přidělen, konkrétně vedoucí CM</w:t>
        <w:tab/>
        <w:t>,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64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mistři a dispečeři obvodu.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5" w:val="left"/>
        </w:tabs>
        <w:bidi w:val="0"/>
        <w:spacing w:before="0" w:after="440" w:line="264" w:lineRule="auto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 dobu dočasného přidělení poskytuje zaměstnanci mzdu nebo plat, zaměstnavatel, který jej dočasně přidělil a který rovněž uhradí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5719" w:val="left"/>
          <w:tab w:pos="6430" w:val="left"/>
        </w:tabs>
        <w:bidi w:val="0"/>
        <w:spacing w:before="0" w:after="0"/>
        <w:ind w:left="7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odvody zdravotního a sociálního pojištění za dočasně přiděleného zaměstnance. Zaměstnavatel, k němuž je zaměstnanec dočasně přidělován, uhradí (refunduje): hodinovou náhradu za dočasně přiděleného zaměstnance ve výši: 180,- Kč/hod, která v sobě zahrnuje příplatky dle ZP (§§ 125,</w:t>
        <w:tab/>
        <w:t>126,</w:t>
        <w:tab/>
        <w:t>129 a 130) a pracovní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pohotovost (§ 140) 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88" w:val="left"/>
        </w:tabs>
        <w:bidi w:val="0"/>
        <w:spacing w:before="0" w:after="240"/>
        <w:ind w:left="78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Dočasné přidělení končí uplynutím doby, na kterou bylo sjednáno. Je však možné ukončit je i předčasně písemnou dohodou smluvních stran nebo písemnou výpovědí dohody o dočasném přidělení zaměstnavatelem nebo zaměstnancem z jakéhokoliv důvodu nebo bez uvedení důvodu s 15denní výpovědní dobou, která začíná běžet dnem, v němž byla výpověď doručena druhé smluvní straně.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88" w:val="left"/>
        </w:tabs>
        <w:bidi w:val="0"/>
        <w:spacing w:before="0" w:after="0" w:line="264" w:lineRule="auto"/>
        <w:ind w:left="780" w:right="0" w:hanging="34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63" w:left="1411" w:right="1024" w:bottom="1531" w:header="335" w:footer="110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dohoda je sepsána ve dvou vyhotoveních a nabývá platnosti dnem podpisu a účinnosti dnem uveřejnění v informačním systému veřejné správy - Registru smluv.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9" w:after="2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86" w:left="0" w:right="0" w:bottom="6917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framePr w:w="2146" w:h="269" w:wrap="none" w:vAnchor="text" w:hAnchor="page" w:x="1469" w:y="1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Pelhřimově dne</w:t>
      </w:r>
    </w:p>
    <w:p>
      <w:pPr>
        <w:pStyle w:val="Style15"/>
        <w:keepNext w:val="0"/>
        <w:keepLines w:val="0"/>
        <w:framePr w:w="197" w:h="312" w:wrap="none" w:vAnchor="text" w:hAnchor="page" w:x="4133" w:y="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''</w:t>
      </w:r>
    </w:p>
    <w:p>
      <w:pPr>
        <w:pStyle w:val="Style12"/>
        <w:keepNext w:val="0"/>
        <w:keepLines w:val="0"/>
        <w:framePr w:w="1762" w:h="269" w:wrap="none" w:vAnchor="text" w:hAnchor="page" w:x="6807" w:y="1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</w:t>
      </w:r>
    </w:p>
    <w:p>
      <w:pPr>
        <w:pStyle w:val="Style4"/>
        <w:keepNext/>
        <w:keepLines/>
        <w:framePr w:w="1205" w:h="322" w:wrap="none" w:vAnchor="text" w:hAnchor="page" w:x="9807" w:y="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21. 11. 2019</w:t>
      </w:r>
      <w:bookmarkEnd w:id="2"/>
      <w:bookmarkEnd w:id="3"/>
    </w:p>
    <w:p>
      <w:pPr>
        <w:widowControl w:val="0"/>
        <w:spacing w:after="412" w:line="1" w:lineRule="exact"/>
      </w:pPr>
      <w:r>
        <w:drawing>
          <wp:anchor distT="0" distB="0" distL="277495" distR="0" simplePos="0" relativeHeight="62914690" behindDoc="1" locked="0" layoutInCell="1" allowOverlap="1">
            <wp:simplePos x="0" y="0"/>
            <wp:positionH relativeFrom="page">
              <wp:posOffset>2901315</wp:posOffset>
            </wp:positionH>
            <wp:positionV relativeFrom="paragraph">
              <wp:posOffset>12700</wp:posOffset>
            </wp:positionV>
            <wp:extent cx="487680" cy="23177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87680" cy="2317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86" w:left="1383" w:right="917" w:bottom="6917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6" w:after="11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86" w:left="0" w:right="0" w:bottom="148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1115060</wp:posOffset>
                </wp:positionH>
                <wp:positionV relativeFrom="paragraph">
                  <wp:posOffset>21590</wp:posOffset>
                </wp:positionV>
                <wp:extent cx="2005330" cy="34163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05330" cy="3416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ROKA Transport s.r.o.</w:t>
                              <w:br/>
                              <w:t>Kovář Roman - jednatel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87.799999999999997pt;margin-top:1.7pt;width:157.90000000000001pt;height:26.89999999999999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4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ROKA Transport s.r.o.</w:t>
                        <w:br/>
                        <w:t>Kovář Roman - jednatel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KSÚSV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 - ředitel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486" w:left="4887" w:right="1076" w:bottom="1486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5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Nadpis #1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Titulek tabulky_"/>
    <w:basedOn w:val="DefaultParagraphFont"/>
    <w:link w:val="Style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Jiné_"/>
    <w:basedOn w:val="DefaultParagraphFont"/>
    <w:link w:val="Style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Základní text_"/>
    <w:basedOn w:val="DefaultParagraphFont"/>
    <w:link w:val="Style1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Titulek obrázku_"/>
    <w:basedOn w:val="DefaultParagraphFont"/>
    <w:link w:val="Style15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  <w:spacing w:line="262" w:lineRule="auto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FFFFFF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Titulek tabulky"/>
    <w:basedOn w:val="Normal"/>
    <w:link w:val="CharStyle8"/>
    <w:pPr>
      <w:widowControl w:val="0"/>
      <w:shd w:val="clear" w:color="auto" w:fill="FFFFFF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Jiné"/>
    <w:basedOn w:val="Normal"/>
    <w:link w:val="CharStyle10"/>
    <w:pPr>
      <w:widowControl w:val="0"/>
      <w:shd w:val="clear" w:color="auto" w:fill="FFFFFF"/>
      <w:spacing w:after="120" w:line="262" w:lineRule="auto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Základní text"/>
    <w:basedOn w:val="Normal"/>
    <w:link w:val="CharStyle13"/>
    <w:pPr>
      <w:widowControl w:val="0"/>
      <w:shd w:val="clear" w:color="auto" w:fill="FFFFFF"/>
      <w:spacing w:after="120" w:line="262" w:lineRule="auto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Titulek obrázku"/>
    <w:basedOn w:val="Normal"/>
    <w:link w:val="CharStyle16"/>
    <w:pPr>
      <w:widowControl w:val="0"/>
      <w:shd w:val="clear" w:color="auto" w:fill="FFFFFF"/>
    </w:pPr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