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3C1E748C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 vložka 1342</w:t>
      </w:r>
    </w:p>
    <w:p w14:paraId="5AF8A416" w14:textId="62C0CD31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48101DFF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</w:t>
      </w:r>
    </w:p>
    <w:p w14:paraId="71BA997E" w14:textId="198CC28B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2F95524C" w:rsidR="00A66240" w:rsidRPr="000E78B0" w:rsidRDefault="00A66240" w:rsidP="00581B0C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0E82FF36" w:rsidR="00A66240" w:rsidRPr="000E78B0" w:rsidRDefault="00A66240" w:rsidP="00581B0C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8524BD0" w14:textId="528566AD" w:rsidR="00A66240" w:rsidRPr="000E78B0" w:rsidRDefault="00A66240" w:rsidP="00827D7F">
      <w:pPr>
        <w:suppressAutoHyphens/>
        <w:spacing w:line="100" w:lineRule="atLeast"/>
        <w:ind w:left="288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3E13195" w:rsidR="00A66240" w:rsidRPr="00B60135" w:rsidRDefault="00B60135" w:rsidP="00A66240">
      <w:pPr>
        <w:spacing w:line="100" w:lineRule="atLeast"/>
        <w:rPr>
          <w:sz w:val="24"/>
          <w:szCs w:val="24"/>
        </w:rPr>
      </w:pPr>
      <w:r w:rsidRPr="00B60135">
        <w:rPr>
          <w:b/>
          <w:sz w:val="24"/>
          <w:szCs w:val="24"/>
        </w:rPr>
        <w:t>AVOS VYŠKOV měřící a regulační technika</w:t>
      </w:r>
      <w:r w:rsidR="007C70E3">
        <w:rPr>
          <w:b/>
          <w:sz w:val="24"/>
          <w:szCs w:val="24"/>
        </w:rPr>
        <w:t xml:space="preserve">, </w:t>
      </w:r>
      <w:r w:rsidRPr="00B60135">
        <w:rPr>
          <w:b/>
          <w:sz w:val="24"/>
          <w:szCs w:val="24"/>
        </w:rPr>
        <w:t>s.r.o.</w:t>
      </w:r>
    </w:p>
    <w:p w14:paraId="7643940F" w14:textId="7BE7B119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Sídlo: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="00B60135" w:rsidRPr="00B60135">
        <w:rPr>
          <w:sz w:val="24"/>
          <w:szCs w:val="24"/>
        </w:rPr>
        <w:t>Drnovská 51/2, 682 01 Vyškov</w:t>
      </w:r>
    </w:p>
    <w:p w14:paraId="027DDA07" w14:textId="7BB9593B" w:rsidR="00B60135" w:rsidRPr="00B60135" w:rsidRDefault="00A66240" w:rsidP="00B60135">
      <w:pPr>
        <w:spacing w:line="100" w:lineRule="atLeast"/>
        <w:ind w:left="2880" w:hanging="2880"/>
        <w:rPr>
          <w:sz w:val="24"/>
          <w:szCs w:val="24"/>
        </w:rPr>
      </w:pPr>
      <w:r w:rsidRPr="00B60135">
        <w:rPr>
          <w:sz w:val="24"/>
          <w:szCs w:val="24"/>
        </w:rPr>
        <w:t>Zapsaný</w:t>
      </w:r>
      <w:r w:rsidR="003107B0" w:rsidRPr="00B60135">
        <w:rPr>
          <w:sz w:val="24"/>
          <w:szCs w:val="24"/>
        </w:rPr>
        <w:t>/á</w:t>
      </w:r>
      <w:r w:rsidRPr="00B60135">
        <w:rPr>
          <w:sz w:val="24"/>
          <w:szCs w:val="24"/>
        </w:rPr>
        <w:t>:</w:t>
      </w:r>
      <w:r w:rsidRPr="00B60135">
        <w:rPr>
          <w:sz w:val="24"/>
          <w:szCs w:val="24"/>
        </w:rPr>
        <w:tab/>
      </w:r>
      <w:r w:rsidR="00B60135" w:rsidRPr="00B60135">
        <w:rPr>
          <w:sz w:val="24"/>
          <w:szCs w:val="24"/>
        </w:rPr>
        <w:t xml:space="preserve">v obchodním rejstříku u Krajského soudu v Brně, oddíl C, </w:t>
      </w:r>
    </w:p>
    <w:p w14:paraId="1994083A" w14:textId="3F9950CD" w:rsidR="00A66240" w:rsidRPr="00B60135" w:rsidRDefault="00B60135" w:rsidP="00B60135">
      <w:pPr>
        <w:spacing w:line="100" w:lineRule="atLeast"/>
        <w:ind w:left="2880"/>
        <w:rPr>
          <w:sz w:val="24"/>
          <w:szCs w:val="24"/>
        </w:rPr>
      </w:pPr>
      <w:r w:rsidRPr="00B60135">
        <w:rPr>
          <w:sz w:val="24"/>
          <w:szCs w:val="24"/>
        </w:rPr>
        <w:t>zn</w:t>
      </w:r>
      <w:r>
        <w:rPr>
          <w:sz w:val="24"/>
          <w:szCs w:val="24"/>
        </w:rPr>
        <w:t>.</w:t>
      </w:r>
      <w:r w:rsidRPr="00B60135">
        <w:rPr>
          <w:sz w:val="24"/>
          <w:szCs w:val="24"/>
        </w:rPr>
        <w:t xml:space="preserve"> 19054</w:t>
      </w:r>
    </w:p>
    <w:p w14:paraId="5F0C4773" w14:textId="79AB4353" w:rsidR="00A66240" w:rsidRPr="00B60135" w:rsidRDefault="00300ADC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Zastoupený</w:t>
      </w:r>
      <w:r w:rsidR="003107B0" w:rsidRPr="00B60135">
        <w:rPr>
          <w:sz w:val="24"/>
          <w:szCs w:val="24"/>
        </w:rPr>
        <w:t>/á</w:t>
      </w:r>
      <w:r w:rsidR="00A66240" w:rsidRPr="00B60135">
        <w:rPr>
          <w:sz w:val="24"/>
          <w:szCs w:val="24"/>
        </w:rPr>
        <w:t>:</w:t>
      </w:r>
      <w:r w:rsidR="00A66240" w:rsidRPr="00B60135">
        <w:rPr>
          <w:sz w:val="24"/>
          <w:szCs w:val="24"/>
        </w:rPr>
        <w:tab/>
      </w:r>
      <w:r w:rsidR="00A66240" w:rsidRPr="00B60135">
        <w:rPr>
          <w:sz w:val="24"/>
          <w:szCs w:val="24"/>
        </w:rPr>
        <w:tab/>
      </w:r>
      <w:r w:rsidR="00B235B3" w:rsidRPr="00B60135">
        <w:rPr>
          <w:sz w:val="24"/>
          <w:szCs w:val="24"/>
        </w:rPr>
        <w:t xml:space="preserve">            </w:t>
      </w:r>
    </w:p>
    <w:p w14:paraId="751DF153" w14:textId="6FC498E7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IČO: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="00B60135">
        <w:rPr>
          <w:sz w:val="24"/>
          <w:szCs w:val="24"/>
        </w:rPr>
        <w:t>60748982</w:t>
      </w:r>
    </w:p>
    <w:p w14:paraId="18BFE23C" w14:textId="05D47E83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 xml:space="preserve">DIČ: 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="00B60135">
        <w:rPr>
          <w:sz w:val="24"/>
          <w:szCs w:val="24"/>
        </w:rPr>
        <w:t>CZ60748982</w:t>
      </w:r>
    </w:p>
    <w:p w14:paraId="1456CCA0" w14:textId="066CF7D4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ID datové schránky: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="00B60135">
        <w:rPr>
          <w:sz w:val="24"/>
          <w:szCs w:val="24"/>
        </w:rPr>
        <w:t>hk4pzb2</w:t>
      </w:r>
    </w:p>
    <w:p w14:paraId="60F4CBC6" w14:textId="3A42CF13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Bankovní spojení: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</w:p>
    <w:p w14:paraId="2A3A46DE" w14:textId="300ED290" w:rsidR="00A66240" w:rsidRPr="00B60135" w:rsidRDefault="00A66240" w:rsidP="00A66240">
      <w:pPr>
        <w:spacing w:line="100" w:lineRule="atLeast"/>
        <w:rPr>
          <w:sz w:val="24"/>
          <w:szCs w:val="24"/>
        </w:rPr>
      </w:pPr>
      <w:r w:rsidRPr="00B60135">
        <w:rPr>
          <w:sz w:val="24"/>
          <w:szCs w:val="24"/>
        </w:rPr>
        <w:t>Číslo účtu:</w:t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  <w:r w:rsidRPr="00B60135">
        <w:rPr>
          <w:sz w:val="24"/>
          <w:szCs w:val="24"/>
        </w:rPr>
        <w:tab/>
      </w:r>
    </w:p>
    <w:p w14:paraId="18BD879F" w14:textId="77777777" w:rsidR="00A66240" w:rsidRPr="00B60135" w:rsidRDefault="00A66240" w:rsidP="00A66240">
      <w:pPr>
        <w:spacing w:line="100" w:lineRule="atLeast"/>
        <w:jc w:val="both"/>
        <w:rPr>
          <w:sz w:val="24"/>
          <w:szCs w:val="24"/>
        </w:rPr>
      </w:pPr>
      <w:r w:rsidRPr="00B60135">
        <w:rPr>
          <w:sz w:val="24"/>
          <w:szCs w:val="24"/>
        </w:rPr>
        <w:t>Oprávněn jednat:</w:t>
      </w:r>
      <w:r w:rsidRPr="00B60135">
        <w:rPr>
          <w:sz w:val="24"/>
          <w:szCs w:val="24"/>
        </w:rPr>
        <w:tab/>
      </w:r>
    </w:p>
    <w:p w14:paraId="3A08917D" w14:textId="43B09CCE" w:rsidR="00A66240" w:rsidRPr="00B60135" w:rsidRDefault="00A66240" w:rsidP="00B60135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B60135">
        <w:rPr>
          <w:rFonts w:ascii="Times New Roman" w:hAnsi="Times New Roman"/>
          <w:sz w:val="24"/>
          <w:szCs w:val="24"/>
        </w:rPr>
        <w:t>ve věcech smluvních:</w:t>
      </w:r>
      <w:r w:rsidRPr="00B60135">
        <w:rPr>
          <w:rFonts w:ascii="Times New Roman" w:hAnsi="Times New Roman"/>
          <w:sz w:val="24"/>
          <w:szCs w:val="24"/>
        </w:rPr>
        <w:tab/>
      </w:r>
    </w:p>
    <w:p w14:paraId="75C2411F" w14:textId="697C510B" w:rsidR="00A66240" w:rsidRPr="00B60135" w:rsidRDefault="00A66240" w:rsidP="00581B0C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B60135">
        <w:rPr>
          <w:rFonts w:ascii="Times New Roman" w:hAnsi="Times New Roman"/>
          <w:sz w:val="24"/>
          <w:szCs w:val="24"/>
        </w:rPr>
        <w:t>ve věcech technických:</w:t>
      </w:r>
      <w:r w:rsidRPr="00B60135">
        <w:rPr>
          <w:rFonts w:ascii="Times New Roman" w:hAnsi="Times New Roman"/>
          <w:sz w:val="24"/>
          <w:szCs w:val="24"/>
        </w:rPr>
        <w:tab/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Pr="000E78B0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2EC1E64F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0E78B0" w:rsidRDefault="00110AD7" w:rsidP="00110AD7">
      <w:pPr>
        <w:spacing w:beforeLines="20" w:before="48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II. Předmět díla</w:t>
      </w:r>
    </w:p>
    <w:p w14:paraId="1618168E" w14:textId="647A3BB6" w:rsidR="00110AD7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</w:t>
      </w:r>
      <w:r w:rsidR="000154E7">
        <w:rPr>
          <w:sz w:val="24"/>
          <w:szCs w:val="24"/>
        </w:rPr>
        <w:t xml:space="preserve"> realizace stavebních prací spočívající</w:t>
      </w:r>
      <w:r w:rsidR="00612656">
        <w:rPr>
          <w:sz w:val="24"/>
          <w:szCs w:val="24"/>
        </w:rPr>
        <w:t>ch</w:t>
      </w:r>
      <w:r w:rsidR="000154E7">
        <w:rPr>
          <w:sz w:val="24"/>
          <w:szCs w:val="24"/>
        </w:rPr>
        <w:t xml:space="preserve"> v</w:t>
      </w:r>
      <w:r w:rsidR="003107B0">
        <w:rPr>
          <w:sz w:val="24"/>
          <w:szCs w:val="24"/>
        </w:rPr>
        <w:t xml:space="preserve"> </w:t>
      </w:r>
      <w:r w:rsidR="00924901">
        <w:rPr>
          <w:sz w:val="24"/>
          <w:szCs w:val="24"/>
        </w:rPr>
        <w:t xml:space="preserve">rekonstrukci výměníkové stanice, </w:t>
      </w:r>
      <w:r w:rsidR="00F72075">
        <w:rPr>
          <w:sz w:val="24"/>
          <w:szCs w:val="24"/>
        </w:rPr>
        <w:t>10</w:t>
      </w:r>
      <w:r w:rsidR="002F0653">
        <w:rPr>
          <w:sz w:val="24"/>
          <w:szCs w:val="24"/>
        </w:rPr>
        <w:t xml:space="preserve"> </w:t>
      </w:r>
      <w:r w:rsidR="00924901">
        <w:rPr>
          <w:sz w:val="24"/>
          <w:szCs w:val="24"/>
        </w:rPr>
        <w:t xml:space="preserve">strojoven </w:t>
      </w:r>
      <w:r w:rsidR="000154E7">
        <w:rPr>
          <w:sz w:val="24"/>
          <w:szCs w:val="24"/>
        </w:rPr>
        <w:t xml:space="preserve">a teplovodu </w:t>
      </w:r>
      <w:r w:rsidR="00924901">
        <w:rPr>
          <w:sz w:val="24"/>
          <w:szCs w:val="24"/>
        </w:rPr>
        <w:t xml:space="preserve">ve </w:t>
      </w:r>
      <w:r w:rsidR="00DE60CC">
        <w:rPr>
          <w:sz w:val="24"/>
          <w:szCs w:val="24"/>
        </w:rPr>
        <w:t>vojenském areálu</w:t>
      </w:r>
      <w:r w:rsidR="00924901">
        <w:rPr>
          <w:sz w:val="24"/>
          <w:szCs w:val="24"/>
        </w:rPr>
        <w:t xml:space="preserve"> kasárna kpt. Jaroše, Chrudim </w:t>
      </w:r>
      <w:r w:rsidR="003107B0">
        <w:rPr>
          <w:sz w:val="24"/>
          <w:szCs w:val="24"/>
        </w:rPr>
        <w:t>(dále jen „dílo“)</w:t>
      </w:r>
    </w:p>
    <w:p w14:paraId="46AAB5CE" w14:textId="77777777" w:rsidR="003735AC" w:rsidRPr="000E78B0" w:rsidRDefault="003735AC" w:rsidP="002A3430">
      <w:pPr>
        <w:spacing w:beforeLines="20" w:before="48"/>
        <w:jc w:val="both"/>
        <w:rPr>
          <w:sz w:val="24"/>
          <w:szCs w:val="24"/>
        </w:rPr>
      </w:pPr>
    </w:p>
    <w:p w14:paraId="0B33ABE7" w14:textId="33282E52" w:rsidR="00603FB2" w:rsidRDefault="003735AC" w:rsidP="002A3430">
      <w:pPr>
        <w:spacing w:beforeLines="20" w:before="48"/>
        <w:jc w:val="both"/>
        <w:rPr>
          <w:sz w:val="24"/>
          <w:szCs w:val="24"/>
        </w:rPr>
      </w:pPr>
      <w:r w:rsidRPr="00CF3ED6">
        <w:rPr>
          <w:sz w:val="24"/>
          <w:szCs w:val="24"/>
        </w:rPr>
        <w:lastRenderedPageBreak/>
        <w:t>Podrobná specifikace prací:</w:t>
      </w:r>
    </w:p>
    <w:p w14:paraId="485FFF21" w14:textId="77777777" w:rsidR="00041217" w:rsidRPr="00EC7B85" w:rsidRDefault="00041217" w:rsidP="00041217">
      <w:pPr>
        <w:spacing w:beforeLines="20" w:before="48"/>
        <w:jc w:val="both"/>
        <w:rPr>
          <w:sz w:val="24"/>
          <w:szCs w:val="24"/>
        </w:rPr>
      </w:pPr>
      <w:r w:rsidRPr="00EC7B85">
        <w:rPr>
          <w:sz w:val="24"/>
          <w:szCs w:val="24"/>
        </w:rPr>
        <w:t>Provedení stavebních prací dle zpracovaných projektových dokumentací: „</w:t>
      </w:r>
      <w:r w:rsidRPr="00592B66">
        <w:rPr>
          <w:sz w:val="24"/>
          <w:szCs w:val="24"/>
        </w:rPr>
        <w:t>Chrudim – rekonstrukce výměníkové stanice</w:t>
      </w:r>
      <w:r w:rsidRPr="00EC7B85">
        <w:rPr>
          <w:sz w:val="24"/>
          <w:szCs w:val="24"/>
        </w:rPr>
        <w:t>“ a „</w:t>
      </w:r>
      <w:r w:rsidRPr="00592B66">
        <w:rPr>
          <w:sz w:val="24"/>
          <w:szCs w:val="24"/>
        </w:rPr>
        <w:t>Revitalizace systému měření a regulace předávacích stanic</w:t>
      </w:r>
      <w:r w:rsidRPr="00EC7B85">
        <w:rPr>
          <w:sz w:val="24"/>
          <w:szCs w:val="24"/>
        </w:rPr>
        <w:t>“.</w:t>
      </w:r>
    </w:p>
    <w:p w14:paraId="25CB7533" w14:textId="77777777" w:rsidR="00041217" w:rsidRDefault="00041217" w:rsidP="00041217">
      <w:pPr>
        <w:spacing w:beforeLines="20" w:before="48"/>
        <w:jc w:val="both"/>
        <w:rPr>
          <w:color w:val="FF0000"/>
          <w:sz w:val="24"/>
          <w:szCs w:val="24"/>
        </w:rPr>
      </w:pPr>
      <w:r w:rsidRPr="00EC7B85">
        <w:rPr>
          <w:sz w:val="24"/>
          <w:szCs w:val="24"/>
        </w:rPr>
        <w:t xml:space="preserve">Realizace díla bude především zahrnovat: stavební úpravy </w:t>
      </w:r>
      <w:r>
        <w:rPr>
          <w:sz w:val="24"/>
          <w:szCs w:val="24"/>
        </w:rPr>
        <w:t xml:space="preserve">výměníkové stanice </w:t>
      </w:r>
      <w:r w:rsidRPr="00EC7B85">
        <w:rPr>
          <w:sz w:val="24"/>
          <w:szCs w:val="24"/>
        </w:rPr>
        <w:t>(dále</w:t>
      </w:r>
      <w:r>
        <w:rPr>
          <w:sz w:val="24"/>
          <w:szCs w:val="24"/>
        </w:rPr>
        <w:t xml:space="preserve"> jen</w:t>
      </w:r>
      <w:r w:rsidRPr="00EC7B85">
        <w:rPr>
          <w:sz w:val="24"/>
          <w:szCs w:val="24"/>
        </w:rPr>
        <w:t xml:space="preserve"> „</w:t>
      </w:r>
      <w:r>
        <w:rPr>
          <w:sz w:val="24"/>
          <w:szCs w:val="24"/>
        </w:rPr>
        <w:t>VS</w:t>
      </w:r>
      <w:r w:rsidRPr="00EC7B85">
        <w:rPr>
          <w:sz w:val="24"/>
          <w:szCs w:val="24"/>
        </w:rPr>
        <w:t xml:space="preserve">“), </w:t>
      </w:r>
      <w:r>
        <w:rPr>
          <w:sz w:val="24"/>
          <w:szCs w:val="24"/>
        </w:rPr>
        <w:t xml:space="preserve">přechod na </w:t>
      </w:r>
      <w:r w:rsidRPr="00036004">
        <w:rPr>
          <w:sz w:val="24"/>
          <w:szCs w:val="24"/>
        </w:rPr>
        <w:t>nový měřící systém s možností ovládání VS formou vzdáleného přístupu,</w:t>
      </w:r>
      <w:r w:rsidRPr="00603FB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nové měření a regulaci</w:t>
      </w:r>
      <w:r w:rsidRPr="00EC7B85">
        <w:rPr>
          <w:sz w:val="24"/>
          <w:szCs w:val="24"/>
        </w:rPr>
        <w:t xml:space="preserve"> (dále</w:t>
      </w:r>
      <w:r>
        <w:rPr>
          <w:sz w:val="24"/>
          <w:szCs w:val="24"/>
        </w:rPr>
        <w:t xml:space="preserve"> jen</w:t>
      </w:r>
      <w:r w:rsidRPr="00EC7B85">
        <w:rPr>
          <w:sz w:val="24"/>
          <w:szCs w:val="24"/>
        </w:rPr>
        <w:t xml:space="preserve"> “MaR“). </w:t>
      </w:r>
    </w:p>
    <w:p w14:paraId="302B8B92" w14:textId="77777777" w:rsidR="00041217" w:rsidRDefault="00041217" w:rsidP="002A3430">
      <w:pPr>
        <w:spacing w:beforeLines="20" w:before="48"/>
        <w:jc w:val="both"/>
        <w:rPr>
          <w:sz w:val="24"/>
          <w:szCs w:val="24"/>
        </w:rPr>
      </w:pPr>
    </w:p>
    <w:p w14:paraId="45D70767" w14:textId="3E7395D7" w:rsidR="00F1084B" w:rsidRPr="00467C04" w:rsidRDefault="00A84B99" w:rsidP="00467C04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467C04">
        <w:rPr>
          <w:bCs/>
          <w:sz w:val="24"/>
          <w:szCs w:val="24"/>
        </w:rPr>
        <w:t xml:space="preserve">Provést vlastní realizaci díla dle zpracovaných projektových dokumentací </w:t>
      </w:r>
      <w:r w:rsidR="00592B66" w:rsidRPr="00467C04">
        <w:rPr>
          <w:bCs/>
          <w:sz w:val="24"/>
          <w:szCs w:val="24"/>
        </w:rPr>
        <w:t>„Chrudim – rekonstrukce výměníkové stanice“</w:t>
      </w:r>
      <w:r w:rsidRPr="00467C04">
        <w:rPr>
          <w:bCs/>
          <w:sz w:val="24"/>
          <w:szCs w:val="24"/>
        </w:rPr>
        <w:t xml:space="preserve"> </w:t>
      </w:r>
      <w:r w:rsidR="00C9471C" w:rsidRPr="00467C04">
        <w:rPr>
          <w:bCs/>
          <w:sz w:val="24"/>
          <w:szCs w:val="24"/>
        </w:rPr>
        <w:t>a „Revitalizace systému měření a regulace předávacích stanic“</w:t>
      </w:r>
      <w:r w:rsidRPr="00467C04">
        <w:rPr>
          <w:bCs/>
          <w:sz w:val="24"/>
          <w:szCs w:val="24"/>
        </w:rPr>
        <w:t>, (</w:t>
      </w:r>
      <w:r w:rsidR="00C9471C" w:rsidRPr="00467C04">
        <w:rPr>
          <w:bCs/>
          <w:sz w:val="24"/>
          <w:szCs w:val="24"/>
        </w:rPr>
        <w:t>EVČ s.r.o., sídlo: Arnošta z Pardubic 676, 530 02 Pardubice, IČO: 13582275</w:t>
      </w:r>
      <w:r w:rsidRPr="00467C04">
        <w:rPr>
          <w:bCs/>
          <w:sz w:val="24"/>
          <w:szCs w:val="24"/>
        </w:rPr>
        <w:t xml:space="preserve">), </w:t>
      </w:r>
      <w:r w:rsidR="001447BE" w:rsidRPr="00467C04">
        <w:rPr>
          <w:bCs/>
          <w:sz w:val="24"/>
          <w:szCs w:val="24"/>
        </w:rPr>
        <w:t xml:space="preserve">souhlasu s provedením ohlášené stavby vydaného Ministerstvem obrany – sekce dozoru a kontroly, odbor státního dozoru, oddělení státního dozoru Pardubice dne 12. 12. 2018, čj. MO 346127/2018-1216Pa  </w:t>
      </w:r>
      <w:r w:rsidR="00CB1C26" w:rsidRPr="00467C04">
        <w:rPr>
          <w:bCs/>
          <w:sz w:val="24"/>
          <w:szCs w:val="24"/>
        </w:rPr>
        <w:t xml:space="preserve"> a dle </w:t>
      </w:r>
      <w:r w:rsidR="006327E5" w:rsidRPr="00467C04">
        <w:rPr>
          <w:bCs/>
          <w:sz w:val="24"/>
          <w:szCs w:val="24"/>
        </w:rPr>
        <w:t>o</w:t>
      </w:r>
      <w:r w:rsidR="002F0653" w:rsidRPr="00467C04">
        <w:rPr>
          <w:bCs/>
          <w:sz w:val="24"/>
          <w:szCs w:val="24"/>
        </w:rPr>
        <w:t>ceněných soupisů</w:t>
      </w:r>
      <w:r w:rsidR="006327E5" w:rsidRPr="00467C04">
        <w:rPr>
          <w:bCs/>
          <w:sz w:val="24"/>
          <w:szCs w:val="24"/>
        </w:rPr>
        <w:t xml:space="preserve"> stavebních prací,</w:t>
      </w:r>
      <w:r w:rsidRPr="00467C04">
        <w:rPr>
          <w:bCs/>
          <w:sz w:val="24"/>
          <w:szCs w:val="24"/>
        </w:rPr>
        <w:t> dodávek</w:t>
      </w:r>
      <w:r w:rsidR="006327E5" w:rsidRPr="00467C04">
        <w:rPr>
          <w:bCs/>
          <w:sz w:val="24"/>
          <w:szCs w:val="24"/>
        </w:rPr>
        <w:t xml:space="preserve"> a služeb s výkazem výměr</w:t>
      </w:r>
      <w:r w:rsidRPr="00467C04">
        <w:rPr>
          <w:bCs/>
          <w:sz w:val="24"/>
          <w:szCs w:val="24"/>
        </w:rPr>
        <w:t>.</w:t>
      </w:r>
    </w:p>
    <w:p w14:paraId="7B18A851" w14:textId="181CF778" w:rsidR="00515320" w:rsidRPr="00343D82" w:rsidRDefault="003735AC" w:rsidP="00353FC9">
      <w:pPr>
        <w:numPr>
          <w:ilvl w:val="0"/>
          <w:numId w:val="13"/>
        </w:numPr>
        <w:jc w:val="both"/>
        <w:rPr>
          <w:sz w:val="24"/>
          <w:szCs w:val="24"/>
        </w:rPr>
      </w:pPr>
      <w:r w:rsidRPr="00343D82">
        <w:rPr>
          <w:bCs/>
          <w:sz w:val="24"/>
          <w:szCs w:val="24"/>
        </w:rPr>
        <w:t>Dolož</w:t>
      </w:r>
      <w:r w:rsidR="000263B5" w:rsidRPr="00343D82">
        <w:rPr>
          <w:bCs/>
          <w:sz w:val="24"/>
          <w:szCs w:val="24"/>
        </w:rPr>
        <w:t>it veškeré</w:t>
      </w:r>
      <w:r w:rsidR="00515320" w:rsidRPr="00343D82">
        <w:rPr>
          <w:bCs/>
          <w:sz w:val="24"/>
          <w:szCs w:val="24"/>
        </w:rPr>
        <w:t xml:space="preserve"> </w:t>
      </w:r>
      <w:r w:rsidR="00515320" w:rsidRPr="00343D82">
        <w:rPr>
          <w:sz w:val="24"/>
          <w:szCs w:val="24"/>
        </w:rPr>
        <w:t>výchozí reviz</w:t>
      </w:r>
      <w:r w:rsidR="000263B5" w:rsidRPr="00343D82">
        <w:rPr>
          <w:sz w:val="24"/>
          <w:szCs w:val="24"/>
        </w:rPr>
        <w:t>e</w:t>
      </w:r>
      <w:r w:rsidR="00515320" w:rsidRPr="00343D82">
        <w:rPr>
          <w:sz w:val="24"/>
          <w:szCs w:val="24"/>
        </w:rPr>
        <w:t>,</w:t>
      </w:r>
      <w:r w:rsidR="00515320" w:rsidRPr="00343D82">
        <w:rPr>
          <w:bCs/>
          <w:sz w:val="24"/>
          <w:szCs w:val="24"/>
        </w:rPr>
        <w:t xml:space="preserve"> </w:t>
      </w:r>
      <w:r w:rsidR="00515320" w:rsidRPr="00343D82">
        <w:rPr>
          <w:sz w:val="24"/>
          <w:szCs w:val="24"/>
        </w:rPr>
        <w:t>protokol</w:t>
      </w:r>
      <w:r w:rsidR="000263B5" w:rsidRPr="00343D82">
        <w:rPr>
          <w:sz w:val="24"/>
          <w:szCs w:val="24"/>
        </w:rPr>
        <w:t>y</w:t>
      </w:r>
      <w:r w:rsidR="00515320" w:rsidRPr="00343D82">
        <w:rPr>
          <w:sz w:val="24"/>
          <w:szCs w:val="24"/>
        </w:rPr>
        <w:t xml:space="preserve"> o příslušných zkouškách,</w:t>
      </w:r>
      <w:r w:rsidR="00515320" w:rsidRPr="00343D82">
        <w:rPr>
          <w:bCs/>
          <w:sz w:val="24"/>
          <w:szCs w:val="24"/>
        </w:rPr>
        <w:t xml:space="preserve"> atesty výrobků a materiálů</w:t>
      </w:r>
      <w:r w:rsidR="00515320" w:rsidRPr="00343D82">
        <w:rPr>
          <w:sz w:val="24"/>
          <w:szCs w:val="24"/>
        </w:rPr>
        <w:t>, prohlášení o shodě na dodané výrobky a ostatní doklad</w:t>
      </w:r>
      <w:r w:rsidR="0018625E" w:rsidRPr="00343D82">
        <w:rPr>
          <w:sz w:val="24"/>
          <w:szCs w:val="24"/>
        </w:rPr>
        <w:t>y potřebné</w:t>
      </w:r>
      <w:r w:rsidR="00515320" w:rsidRPr="00343D82">
        <w:rPr>
          <w:sz w:val="24"/>
          <w:szCs w:val="24"/>
        </w:rPr>
        <w:t xml:space="preserve"> pro vydání kolaudačního souhlasu</w:t>
      </w:r>
      <w:r w:rsidR="00CF3ED6" w:rsidRPr="00343D82">
        <w:rPr>
          <w:sz w:val="24"/>
          <w:szCs w:val="24"/>
        </w:rPr>
        <w:t xml:space="preserve"> od </w:t>
      </w:r>
      <w:r w:rsidR="00CF3ED6" w:rsidRPr="00343D82">
        <w:rPr>
          <w:rStyle w:val="easy-breadcrumbsegment"/>
          <w:sz w:val="24"/>
          <w:szCs w:val="24"/>
        </w:rPr>
        <w:t>Státní</w:t>
      </w:r>
      <w:r w:rsidR="00E47032" w:rsidRPr="00343D82">
        <w:rPr>
          <w:rStyle w:val="easy-breadcrumbsegment"/>
          <w:sz w:val="24"/>
          <w:szCs w:val="24"/>
        </w:rPr>
        <w:t>ho odborného technického</w:t>
      </w:r>
      <w:r w:rsidR="00CF3ED6" w:rsidRPr="00343D82">
        <w:rPr>
          <w:rStyle w:val="easy-breadcrumbsegment"/>
          <w:sz w:val="24"/>
          <w:szCs w:val="24"/>
        </w:rPr>
        <w:t xml:space="preserve"> dozor</w:t>
      </w:r>
      <w:r w:rsidR="00E47032" w:rsidRPr="00343D82">
        <w:rPr>
          <w:rStyle w:val="easy-breadcrumbsegment"/>
          <w:sz w:val="24"/>
          <w:szCs w:val="24"/>
        </w:rPr>
        <w:t>u</w:t>
      </w:r>
      <w:r w:rsidR="00CF3ED6" w:rsidRPr="00343D82">
        <w:rPr>
          <w:rStyle w:val="easy-breadcrumbsegment"/>
          <w:sz w:val="24"/>
          <w:szCs w:val="24"/>
        </w:rPr>
        <w:t xml:space="preserve"> MO</w:t>
      </w:r>
      <w:r w:rsidR="00515320" w:rsidRPr="00343D82">
        <w:rPr>
          <w:sz w:val="24"/>
          <w:szCs w:val="24"/>
        </w:rPr>
        <w:t>.</w:t>
      </w:r>
    </w:p>
    <w:p w14:paraId="0F958912" w14:textId="3851E819" w:rsidR="00515320" w:rsidRPr="00343D82" w:rsidRDefault="00B617F8" w:rsidP="00515320">
      <w:pPr>
        <w:numPr>
          <w:ilvl w:val="0"/>
          <w:numId w:val="13"/>
        </w:numPr>
        <w:jc w:val="both"/>
        <w:rPr>
          <w:sz w:val="24"/>
          <w:szCs w:val="24"/>
        </w:rPr>
      </w:pPr>
      <w:r w:rsidRPr="00343D82">
        <w:rPr>
          <w:sz w:val="24"/>
          <w:szCs w:val="24"/>
        </w:rPr>
        <w:t>Zajistit</w:t>
      </w:r>
      <w:r w:rsidR="00515320" w:rsidRPr="00343D82">
        <w:rPr>
          <w:sz w:val="24"/>
          <w:szCs w:val="24"/>
        </w:rPr>
        <w:t xml:space="preserve"> vydání kolaudačního souhlasu.</w:t>
      </w:r>
    </w:p>
    <w:p w14:paraId="67EE10E7" w14:textId="7BFE1632" w:rsidR="00353FC9" w:rsidRPr="00343D82" w:rsidRDefault="00353FC9" w:rsidP="00353FC9">
      <w:pPr>
        <w:numPr>
          <w:ilvl w:val="0"/>
          <w:numId w:val="13"/>
        </w:numPr>
        <w:jc w:val="both"/>
        <w:rPr>
          <w:sz w:val="24"/>
          <w:szCs w:val="24"/>
        </w:rPr>
      </w:pPr>
      <w:r w:rsidRPr="00343D82">
        <w:rPr>
          <w:sz w:val="24"/>
          <w:szCs w:val="24"/>
        </w:rPr>
        <w:t>Předání návodů na obsluhu jednotlivých zařízení, záručních listů.</w:t>
      </w:r>
    </w:p>
    <w:p w14:paraId="54481E14" w14:textId="4DE8818D" w:rsidR="00353FC9" w:rsidRPr="00343D82" w:rsidRDefault="004A1050" w:rsidP="00353FC9">
      <w:pPr>
        <w:numPr>
          <w:ilvl w:val="0"/>
          <w:numId w:val="13"/>
        </w:numPr>
        <w:jc w:val="both"/>
        <w:rPr>
          <w:sz w:val="24"/>
          <w:szCs w:val="24"/>
        </w:rPr>
      </w:pPr>
      <w:r w:rsidRPr="00343D82">
        <w:rPr>
          <w:sz w:val="24"/>
          <w:szCs w:val="24"/>
        </w:rPr>
        <w:t>Zajis</w:t>
      </w:r>
      <w:r w:rsidR="00B617F8" w:rsidRPr="00343D82">
        <w:rPr>
          <w:sz w:val="24"/>
          <w:szCs w:val="24"/>
        </w:rPr>
        <w:t>tit</w:t>
      </w:r>
      <w:r w:rsidR="00353FC9" w:rsidRPr="00343D82">
        <w:rPr>
          <w:sz w:val="24"/>
          <w:szCs w:val="24"/>
        </w:rPr>
        <w:t xml:space="preserve"> proškolení obsluhy.</w:t>
      </w:r>
    </w:p>
    <w:p w14:paraId="15B48D28" w14:textId="6C9EA11E" w:rsidR="00353FC9" w:rsidRPr="00343D82" w:rsidRDefault="00B617F8" w:rsidP="00353FC9">
      <w:pPr>
        <w:pStyle w:val="Odstavecseseznamem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3D82">
        <w:rPr>
          <w:rFonts w:ascii="Times New Roman" w:hAnsi="Times New Roman"/>
          <w:sz w:val="24"/>
          <w:szCs w:val="24"/>
        </w:rPr>
        <w:t>Zpracovat provozní řád</w:t>
      </w:r>
      <w:r w:rsidR="00353FC9" w:rsidRPr="00343D82">
        <w:rPr>
          <w:rFonts w:ascii="Times New Roman" w:hAnsi="Times New Roman"/>
          <w:sz w:val="24"/>
          <w:szCs w:val="24"/>
        </w:rPr>
        <w:t xml:space="preserve"> v písemné i elektronické podobě 1x na CD (formát *.pdf </w:t>
      </w:r>
      <w:r w:rsidR="00353FC9" w:rsidRPr="00343D82">
        <w:rPr>
          <w:rFonts w:ascii="Times New Roman" w:hAnsi="Times New Roman"/>
          <w:sz w:val="24"/>
          <w:szCs w:val="24"/>
        </w:rPr>
        <w:br/>
        <w:t>a *.doc).</w:t>
      </w:r>
    </w:p>
    <w:p w14:paraId="7B328C9B" w14:textId="58E71138" w:rsidR="00F1084B" w:rsidRPr="00343D82" w:rsidRDefault="00B617F8" w:rsidP="00020C8B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43D82">
        <w:rPr>
          <w:bCs/>
          <w:sz w:val="24"/>
          <w:szCs w:val="24"/>
        </w:rPr>
        <w:t>Zpracovat projektovou dokumentaci</w:t>
      </w:r>
      <w:r w:rsidR="00353FC9" w:rsidRPr="00343D82">
        <w:rPr>
          <w:bCs/>
          <w:sz w:val="24"/>
          <w:szCs w:val="24"/>
        </w:rPr>
        <w:t xml:space="preserve"> skutečného provedení stavby </w:t>
      </w:r>
      <w:r w:rsidR="00515320" w:rsidRPr="00343D82">
        <w:rPr>
          <w:bCs/>
          <w:sz w:val="24"/>
          <w:szCs w:val="24"/>
        </w:rPr>
        <w:t>3</w:t>
      </w:r>
      <w:r w:rsidR="00353FC9" w:rsidRPr="00343D82">
        <w:rPr>
          <w:bCs/>
          <w:sz w:val="24"/>
          <w:szCs w:val="24"/>
        </w:rPr>
        <w:t xml:space="preserve">x v listinné podobě </w:t>
      </w:r>
      <w:r w:rsidR="00353FC9" w:rsidRPr="00343D82">
        <w:rPr>
          <w:bCs/>
          <w:sz w:val="24"/>
          <w:szCs w:val="24"/>
        </w:rPr>
        <w:br/>
        <w:t>a 1x v elektronické podobě na CD (ve formátu *.pdf a také zároveň ve formátu *.doc, *.xls *.dwg) – podle vyhlášky č. 499/2006 Sb. ve znění pozdějších předpisů.</w:t>
      </w:r>
    </w:p>
    <w:p w14:paraId="73481D4A" w14:textId="77777777" w:rsidR="00F1084B" w:rsidRPr="00F1084B" w:rsidRDefault="00F1084B" w:rsidP="00F1084B">
      <w:pPr>
        <w:spacing w:beforeLines="20" w:before="48"/>
        <w:jc w:val="both"/>
        <w:rPr>
          <w:sz w:val="24"/>
          <w:szCs w:val="24"/>
        </w:rPr>
      </w:pPr>
    </w:p>
    <w:p w14:paraId="6BC1179D" w14:textId="1793C621" w:rsidR="00AB1D32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20400CAA" w14:textId="77777777" w:rsidR="00466844" w:rsidRPr="008134C2" w:rsidRDefault="00466844" w:rsidP="00241028">
      <w:pPr>
        <w:spacing w:line="288" w:lineRule="auto"/>
        <w:jc w:val="both"/>
        <w:rPr>
          <w:sz w:val="16"/>
          <w:szCs w:val="24"/>
        </w:rPr>
      </w:pPr>
    </w:p>
    <w:p w14:paraId="3FE064A0" w14:textId="78371D6F" w:rsidR="00A66240" w:rsidRPr="000E78B0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2FCC2174" w14:textId="5B15AA43" w:rsidR="00472729" w:rsidRPr="003A2511" w:rsidRDefault="00F8052B" w:rsidP="00F8052B">
      <w:pPr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DA7FB6">
        <w:rPr>
          <w:sz w:val="24"/>
          <w:szCs w:val="24"/>
        </w:rPr>
        <w:t xml:space="preserve">od </w:t>
      </w:r>
      <w:r w:rsidR="00DA7FB6" w:rsidRPr="00DA7FB6">
        <w:rPr>
          <w:b/>
          <w:sz w:val="24"/>
          <w:szCs w:val="24"/>
        </w:rPr>
        <w:t>1. 3. 2020</w:t>
      </w:r>
      <w:r w:rsidR="00DA7FB6">
        <w:rPr>
          <w:b/>
          <w:sz w:val="24"/>
          <w:szCs w:val="24"/>
        </w:rPr>
        <w:t>.</w:t>
      </w:r>
      <w:r w:rsidR="00DA7FB6" w:rsidRPr="00DA7FB6">
        <w:rPr>
          <w:b/>
          <w:sz w:val="24"/>
          <w:szCs w:val="24"/>
        </w:rPr>
        <w:t xml:space="preserve">  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279017E2" w:rsidR="00F8052B" w:rsidRPr="008D7FCD" w:rsidRDefault="00F8052B" w:rsidP="00F8052B">
      <w:pPr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Termín realizace díla:</w:t>
      </w:r>
      <w:r w:rsidR="00DA7FB6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 xml:space="preserve">do </w:t>
      </w:r>
      <w:r w:rsidR="00046FD4" w:rsidRPr="00046FD4">
        <w:rPr>
          <w:b/>
          <w:sz w:val="24"/>
          <w:szCs w:val="24"/>
        </w:rPr>
        <w:t>30. 10. 2020</w:t>
      </w:r>
      <w:r w:rsidR="00A73B86" w:rsidRPr="00A73B86">
        <w:rPr>
          <w:sz w:val="24"/>
          <w:szCs w:val="24"/>
        </w:rPr>
        <w:t>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49CFC723" w14:textId="7D965DC2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Termín předložení kolaudačního souhlasu: zhotovitel zajistí ve lhůtě</w:t>
      </w:r>
      <w:r w:rsidR="00DE60CC">
        <w:rPr>
          <w:sz w:val="24"/>
          <w:szCs w:val="24"/>
        </w:rPr>
        <w:t xml:space="preserve"> </w:t>
      </w:r>
      <w:r w:rsidR="00A73B86">
        <w:rPr>
          <w:b/>
          <w:sz w:val="24"/>
          <w:szCs w:val="24"/>
        </w:rPr>
        <w:t>do 15. 12. 2020</w:t>
      </w:r>
      <w:r w:rsidRPr="000E78B0">
        <w:rPr>
          <w:sz w:val="24"/>
          <w:szCs w:val="24"/>
        </w:rPr>
        <w:t xml:space="preserve">.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49A356FA" w:rsidR="00EA3BE5" w:rsidRPr="000E78B0" w:rsidRDefault="00D4296E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Místem plnění</w:t>
      </w:r>
      <w:r w:rsidR="00F8052B" w:rsidRPr="000E78B0">
        <w:rPr>
          <w:sz w:val="24"/>
          <w:szCs w:val="24"/>
        </w:rPr>
        <w:t xml:space="preserve"> je</w:t>
      </w:r>
      <w:r w:rsidR="00DE60CC">
        <w:rPr>
          <w:sz w:val="24"/>
          <w:szCs w:val="24"/>
        </w:rPr>
        <w:t xml:space="preserve"> vojenský areál kasárna kpt. Jaroše, Chrudim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0832FE87" w14:textId="2F9E5622" w:rsidR="00C042BD" w:rsidRPr="000E78B0" w:rsidRDefault="007F1244" w:rsidP="00300ADC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A66240" w:rsidRPr="000E78B0">
        <w:rPr>
          <w:b/>
          <w:sz w:val="24"/>
          <w:szCs w:val="24"/>
        </w:rPr>
        <w:t>.  Cena díla</w:t>
      </w:r>
    </w:p>
    <w:p w14:paraId="275B45D4" w14:textId="21586722" w:rsidR="009A3F58" w:rsidRPr="000E78B0" w:rsidRDefault="009A3F5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>:</w:t>
      </w:r>
      <w:r w:rsidR="00E4705E">
        <w:rPr>
          <w:sz w:val="24"/>
          <w:szCs w:val="24"/>
        </w:rPr>
        <w:t xml:space="preserve"> </w:t>
      </w:r>
      <w:r w:rsidR="00B2282F" w:rsidRPr="00E4705E">
        <w:rPr>
          <w:b/>
          <w:sz w:val="24"/>
          <w:szCs w:val="24"/>
        </w:rPr>
        <w:t>4 299 031,73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70008EB1" w:rsidR="009A3F58" w:rsidRPr="000E78B0" w:rsidRDefault="009A3F58" w:rsidP="00A21760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r w:rsidR="00E4705E" w:rsidRPr="00A21760">
        <w:rPr>
          <w:sz w:val="24"/>
          <w:szCs w:val="24"/>
        </w:rPr>
        <w:t xml:space="preserve">čtyřimilionydvěstědevadesátdevěttisíctřicetjedna </w:t>
      </w:r>
      <w:r w:rsidR="00472729" w:rsidRPr="00A2176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E4705E">
        <w:rPr>
          <w:sz w:val="24"/>
          <w:szCs w:val="24"/>
        </w:rPr>
        <w:t>/ 73</w:t>
      </w:r>
      <w:r w:rsidR="00A21760">
        <w:rPr>
          <w:sz w:val="24"/>
          <w:szCs w:val="24"/>
        </w:rPr>
        <w:t xml:space="preserve"> haléřů</w:t>
      </w:r>
      <w:r w:rsidRPr="000E78B0">
        <w:rPr>
          <w:sz w:val="24"/>
          <w:szCs w:val="24"/>
        </w:rPr>
        <w:t>“</w:t>
      </w:r>
    </w:p>
    <w:p w14:paraId="5B788909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13099F86" w14:textId="77777777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0445908F" w14:textId="77777777" w:rsidR="00095FDB" w:rsidRPr="000E78B0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2AA5534F" w14:textId="472B9641" w:rsidR="00AE2642" w:rsidRPr="000E78B0" w:rsidRDefault="00A66240" w:rsidP="002A3430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V. Platební a fakturační podmínky</w:t>
      </w:r>
    </w:p>
    <w:p w14:paraId="2379CED9" w14:textId="143322BC" w:rsidR="003B6F68" w:rsidRPr="000E78B0" w:rsidRDefault="003B6F68" w:rsidP="00581B0C">
      <w:pPr>
        <w:pStyle w:val="Zkladntext"/>
        <w:numPr>
          <w:ilvl w:val="0"/>
          <w:numId w:val="6"/>
        </w:numPr>
        <w:tabs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9FA40A5" w:rsidR="003B6F68" w:rsidRPr="000E78B0" w:rsidRDefault="003B6F68" w:rsidP="00581B0C">
      <w:pPr>
        <w:pStyle w:val="Zkladntex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1 zák. č. 563/1991 Sb.,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E466293" w:rsidR="003B6F68" w:rsidRPr="000E78B0" w:rsidRDefault="003B6F68" w:rsidP="00581B0C">
      <w:pPr>
        <w:pStyle w:val="Zkladntex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</w:t>
      </w:r>
      <w:r w:rsidR="00EB56E6">
        <w:rPr>
          <w:rFonts w:ascii="Times New Roman" w:hAnsi="Times New Roman"/>
          <w:b w:val="0"/>
          <w:i w:val="0"/>
          <w:szCs w:val="24"/>
        </w:rPr>
        <w:t>6</w:t>
      </w:r>
      <w:r w:rsidRPr="000E78B0">
        <w:rPr>
          <w:rFonts w:ascii="Times New Roman" w:hAnsi="Times New Roman"/>
          <w:b w:val="0"/>
          <w:i w:val="0"/>
          <w:szCs w:val="24"/>
        </w:rPr>
        <w:t xml:space="preserve">0 dnů od doručení faktury do sídla objednatele. V případě, že zhotovitel uvede na faktuře den splatnosti, který nebude odpovídat podmínce </w:t>
      </w:r>
      <w:r w:rsidR="006327E5">
        <w:rPr>
          <w:rFonts w:ascii="Times New Roman" w:hAnsi="Times New Roman"/>
          <w:b w:val="0"/>
          <w:i w:val="0"/>
          <w:szCs w:val="24"/>
        </w:rPr>
        <w:t>6</w:t>
      </w:r>
      <w:r w:rsidRPr="000E78B0">
        <w:rPr>
          <w:rFonts w:ascii="Times New Roman" w:hAnsi="Times New Roman"/>
          <w:b w:val="0"/>
          <w:i w:val="0"/>
          <w:szCs w:val="24"/>
        </w:rPr>
        <w:t xml:space="preserve">0 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  <w:r w:rsidR="006327E5">
        <w:rPr>
          <w:rFonts w:ascii="Times New Roman" w:hAnsi="Times New Roman"/>
          <w:b w:val="0"/>
          <w:i w:val="0"/>
          <w:szCs w:val="24"/>
        </w:rPr>
        <w:t>D</w:t>
      </w:r>
      <w:r w:rsidR="006327E5" w:rsidRPr="006327E5">
        <w:rPr>
          <w:rFonts w:ascii="Times New Roman" w:hAnsi="Times New Roman"/>
          <w:b w:val="0"/>
          <w:i w:val="0"/>
          <w:szCs w:val="24"/>
        </w:rPr>
        <w:t xml:space="preserve">ůvodem pro delší splatnost je skutečnost, že fakturace bude hrazena z prostředků ISPROFIN a na čerpání těchto prostředků je nutné schválení ze strany Ministerstva obrany ČR jako zřizovatele </w:t>
      </w:r>
      <w:r w:rsidR="006327E5">
        <w:rPr>
          <w:rFonts w:ascii="Times New Roman" w:hAnsi="Times New Roman"/>
          <w:b w:val="0"/>
          <w:i w:val="0"/>
          <w:szCs w:val="24"/>
        </w:rPr>
        <w:t>objednatele.</w:t>
      </w:r>
    </w:p>
    <w:p w14:paraId="093B68AE" w14:textId="308EB895" w:rsidR="007F1244" w:rsidRPr="000E78B0" w:rsidRDefault="003B6F68" w:rsidP="00581B0C">
      <w:pPr>
        <w:pStyle w:val="Zkladntex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6AE7869D" w14:textId="57ADD871" w:rsidR="003B6F68" w:rsidRPr="005B5EB3" w:rsidRDefault="003B6F68" w:rsidP="00581B0C">
      <w:pPr>
        <w:pStyle w:val="Zkladntex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5B5EB3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</w:t>
      </w:r>
      <w:r w:rsidR="00BF223C" w:rsidRPr="005B5EB3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5B5EB3">
        <w:rPr>
          <w:rFonts w:ascii="Times New Roman" w:hAnsi="Times New Roman"/>
          <w:b w:val="0"/>
          <w:i w:val="0"/>
          <w:szCs w:val="24"/>
        </w:rPr>
        <w:t xml:space="preserve"> jehož součástí bude</w:t>
      </w:r>
      <w:r w:rsidRPr="005B5EB3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5B5EB3">
        <w:rPr>
          <w:rFonts w:ascii="Times New Roman" w:hAnsi="Times New Roman"/>
          <w:b w:val="0"/>
          <w:i w:val="0"/>
          <w:szCs w:val="24"/>
        </w:rPr>
        <w:t>a </w:t>
      </w:r>
      <w:r w:rsidRPr="005B5EB3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5B5EB3">
        <w:rPr>
          <w:rFonts w:ascii="Times New Roman" w:hAnsi="Times New Roman"/>
          <w:b w:val="0"/>
          <w:i w:val="0"/>
          <w:szCs w:val="24"/>
        </w:rPr>
        <w:t>TDO</w:t>
      </w:r>
      <w:r w:rsidRPr="005B5EB3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5B5EB3">
        <w:rPr>
          <w:rFonts w:ascii="Times New Roman" w:hAnsi="Times New Roman"/>
          <w:b w:val="0"/>
          <w:i w:val="0"/>
          <w:szCs w:val="24"/>
        </w:rPr>
        <w:t>a </w:t>
      </w:r>
      <w:r w:rsidRPr="005B5EB3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04F8B7F7" w14:textId="43FC3DE9" w:rsidR="005B5EB3" w:rsidRPr="005B5EB3" w:rsidRDefault="005B5EB3" w:rsidP="00581B0C">
      <w:pPr>
        <w:pStyle w:val="Zkladntex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První dílčí faktura může být vystavena až po rozhodnutí o poskytnutí dotace MO</w:t>
      </w:r>
      <w:r w:rsidR="006327E5">
        <w:rPr>
          <w:rFonts w:ascii="Times New Roman" w:hAnsi="Times New Roman"/>
          <w:b w:val="0"/>
          <w:i w:val="0"/>
          <w:szCs w:val="24"/>
        </w:rPr>
        <w:t>, o této skutečnosti bude zhotovitel informován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DB17423" w14:textId="77777777" w:rsidR="00AB1D32" w:rsidRPr="008134C2" w:rsidRDefault="00AB1D32" w:rsidP="002F36E3">
      <w:pPr>
        <w:tabs>
          <w:tab w:val="right" w:pos="4253"/>
        </w:tabs>
        <w:spacing w:after="120" w:line="288" w:lineRule="auto"/>
        <w:jc w:val="both"/>
        <w:rPr>
          <w:szCs w:val="24"/>
        </w:rPr>
      </w:pPr>
    </w:p>
    <w:p w14:paraId="0515C86D" w14:textId="25149F21" w:rsidR="00421634" w:rsidRPr="001B672E" w:rsidRDefault="001B672E" w:rsidP="00300ADC">
      <w:pPr>
        <w:pStyle w:val="Nadpis6"/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caps w:val="0"/>
          <w:szCs w:val="24"/>
          <w:u w:val="none"/>
        </w:rPr>
        <w:t>VI. Závazky</w:t>
      </w:r>
      <w:r w:rsidR="003D1B3B" w:rsidRPr="001B672E">
        <w:rPr>
          <w:rFonts w:ascii="Times New Roman" w:eastAsia="Calibri" w:hAnsi="Times New Roman"/>
          <w:caps w:val="0"/>
          <w:szCs w:val="24"/>
          <w:u w:val="none"/>
        </w:rPr>
        <w:t xml:space="preserve"> smluvních stran </w:t>
      </w:r>
    </w:p>
    <w:p w14:paraId="6720204E" w14:textId="3C73DA78" w:rsidR="003D1B3B" w:rsidRPr="000E78B0" w:rsidRDefault="0075034C" w:rsidP="00581B0C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3D05D520" w14:textId="3EDFFECB" w:rsidR="00645C83" w:rsidRPr="00645C83" w:rsidRDefault="003D1B3B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327E5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77777777" w:rsidR="003D1B3B" w:rsidRPr="000E78B0" w:rsidRDefault="003D1B3B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77777777" w:rsidR="005B1AF0" w:rsidRPr="000E78B0" w:rsidRDefault="005B1AF0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B859FB2" w14:textId="61AC47B1" w:rsidR="005B1AF0" w:rsidRPr="000E78B0" w:rsidRDefault="005B1AF0" w:rsidP="00581B0C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do nejpozději do sedmi  kalendářních dnů ode dne předání a převzetí díla.</w:t>
      </w:r>
    </w:p>
    <w:p w14:paraId="4BA64789" w14:textId="1021C771" w:rsidR="007F1244" w:rsidRPr="00AB7D0E" w:rsidRDefault="005B1AF0" w:rsidP="00581B0C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734E336D" w:rsidR="00C30097" w:rsidRPr="000E78B0" w:rsidRDefault="005B1AF0" w:rsidP="00581B0C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472C9D7C" w:rsidR="007A55BA" w:rsidRPr="000E78B0" w:rsidRDefault="00F866AD" w:rsidP="00C60144">
      <w:pPr>
        <w:pStyle w:val="Nadpis6"/>
        <w:keepNext w:val="0"/>
        <w:spacing w:beforeLines="20" w:before="48" w:after="120"/>
        <w:rPr>
          <w:szCs w:val="24"/>
        </w:rPr>
      </w:pPr>
      <w:r w:rsidRPr="000E78B0">
        <w:rPr>
          <w:rFonts w:ascii="Times New Roman" w:hAnsi="Times New Roman"/>
          <w:szCs w:val="24"/>
          <w:u w:val="none"/>
        </w:rPr>
        <w:t>VI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E2642" w:rsidRPr="000E78B0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108076CC" w:rsidR="00AE2642" w:rsidRPr="000E78B0" w:rsidRDefault="007A55BA" w:rsidP="00581B0C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79E239AD" w:rsidR="007A55BA" w:rsidRPr="00054C86" w:rsidRDefault="007A55BA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54C86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 w:rsidRPr="00054C86">
        <w:rPr>
          <w:sz w:val="24"/>
          <w:szCs w:val="24"/>
        </w:rPr>
        <w:t xml:space="preserve"> </w:t>
      </w:r>
      <w:r w:rsidR="007067A2" w:rsidRPr="00054C86">
        <w:rPr>
          <w:sz w:val="24"/>
          <w:szCs w:val="24"/>
        </w:rPr>
        <w:t>X</w:t>
      </w:r>
      <w:r w:rsidR="006327E5" w:rsidRPr="00054C86">
        <w:rPr>
          <w:sz w:val="24"/>
          <w:szCs w:val="24"/>
        </w:rPr>
        <w:t>.</w:t>
      </w:r>
      <w:r w:rsidR="00054C86" w:rsidRPr="00054C86">
        <w:rPr>
          <w:sz w:val="24"/>
          <w:szCs w:val="24"/>
        </w:rPr>
        <w:t xml:space="preserve"> této smlouvy.</w:t>
      </w:r>
    </w:p>
    <w:p w14:paraId="1565EEC7" w14:textId="77777777" w:rsidR="0075034C" w:rsidRPr="000E78B0" w:rsidRDefault="0075034C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596F0BBD" w:rsidR="0075034C" w:rsidRPr="000E78B0" w:rsidRDefault="0075034C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Po dobu záruční doby nesmí dojít bez souhlasu zhotovitele </w:t>
      </w:r>
      <w:r w:rsidRPr="00D460AF">
        <w:rPr>
          <w:sz w:val="24"/>
          <w:szCs w:val="24"/>
        </w:rPr>
        <w:t>k</w:t>
      </w:r>
      <w:r w:rsidR="0061198B" w:rsidRPr="00D460AF">
        <w:rPr>
          <w:sz w:val="24"/>
          <w:szCs w:val="24"/>
        </w:rPr>
        <w:t xml:space="preserve">  jakýmkoli</w:t>
      </w:r>
      <w:r w:rsidR="0061198B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3FA04031" w:rsidR="00157103" w:rsidRPr="000E78B0" w:rsidRDefault="00157103" w:rsidP="00581B0C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</w:t>
      </w:r>
      <w:r w:rsidR="006327E5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</w:t>
      </w:r>
      <w:r w:rsidR="006327E5">
        <w:rPr>
          <w:sz w:val="24"/>
          <w:szCs w:val="24"/>
        </w:rPr>
        <w:t>6</w:t>
      </w:r>
      <w:r w:rsidRPr="000E78B0">
        <w:rPr>
          <w:sz w:val="24"/>
          <w:szCs w:val="24"/>
        </w:rPr>
        <w:t>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4746E51" w:rsidR="00421634" w:rsidRPr="003857DE" w:rsidRDefault="00DF6657" w:rsidP="00A2427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3857DE">
        <w:rPr>
          <w:sz w:val="24"/>
          <w:szCs w:val="24"/>
        </w:rPr>
        <w:t>Nejpozději 14 dní před vypršením záruční doby proběhne kontrola díla ze strany objednatele.</w:t>
      </w:r>
    </w:p>
    <w:p w14:paraId="03FF6447" w14:textId="2D190EEA" w:rsidR="000E78B0" w:rsidRPr="000E78B0" w:rsidRDefault="00A66240" w:rsidP="002A3430">
      <w:pPr>
        <w:shd w:val="clear" w:color="00FFFF" w:fill="auto"/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331BA32A" w14:textId="01B0D8B2" w:rsidR="003D1B3B" w:rsidRPr="000E78B0" w:rsidRDefault="003D1B3B" w:rsidP="00581B0C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26398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5DA6F5CA" w:rsidR="005B1AF0" w:rsidRPr="00D460AF" w:rsidRDefault="005B1AF0" w:rsidP="0026398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460AF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 w:rsidRPr="00D460AF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D460AF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38BFB70C" w:rsidR="005B1AF0" w:rsidRPr="00D460AF" w:rsidRDefault="005B1AF0" w:rsidP="0026398B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D460AF">
        <w:rPr>
          <w:sz w:val="24"/>
          <w:szCs w:val="24"/>
        </w:rPr>
        <w:t>Původcem odpadu vzniklého při provádění díla je zhotovitel. Finanční prostředky za případný kovový odpad převede zhotovitel na objednatele</w:t>
      </w:r>
      <w:r w:rsidR="00466844" w:rsidRPr="00D460AF">
        <w:rPr>
          <w:sz w:val="24"/>
          <w:szCs w:val="24"/>
        </w:rPr>
        <w:t>.</w:t>
      </w:r>
      <w:r w:rsidR="00827D7F" w:rsidRPr="00D460AF">
        <w:rPr>
          <w:sz w:val="24"/>
          <w:szCs w:val="24"/>
        </w:rPr>
        <w:t xml:space="preserve"> Kopie vážních lístků bude zaslána na email: </w:t>
      </w:r>
      <w:r w:rsidR="008058EC">
        <w:rPr>
          <w:sz w:val="24"/>
          <w:szCs w:val="24"/>
        </w:rPr>
        <w:t xml:space="preserve">XXXX </w:t>
      </w:r>
      <w:bookmarkStart w:id="0" w:name="_GoBack"/>
      <w:bookmarkEnd w:id="0"/>
      <w:r w:rsidR="00827D7F" w:rsidRPr="00D460AF">
        <w:rPr>
          <w:sz w:val="24"/>
          <w:szCs w:val="24"/>
        </w:rPr>
        <w:t xml:space="preserve">nejpozději do 3 pracovních dnů od vystavení následně objednatelem bude vystavena faktura. </w:t>
      </w:r>
    </w:p>
    <w:p w14:paraId="38593515" w14:textId="29F059C8" w:rsidR="005B1AF0" w:rsidRPr="000E78B0" w:rsidRDefault="005B1AF0" w:rsidP="00581B0C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souhlas, atd.) hradí zhotovitel.</w:t>
      </w:r>
    </w:p>
    <w:p w14:paraId="73558160" w14:textId="2CAB40C8" w:rsidR="0075034C" w:rsidRDefault="0075034C" w:rsidP="00581B0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Sb., v platném znění a předpisy souvisejícími.</w:t>
      </w:r>
    </w:p>
    <w:p w14:paraId="201C530C" w14:textId="71BCF5D0" w:rsidR="00BF223C" w:rsidRPr="00037190" w:rsidRDefault="00037190" w:rsidP="00581B0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</w:t>
      </w:r>
      <w:r w:rsidR="006327E5">
        <w:rPr>
          <w:kern w:val="1"/>
          <w:sz w:val="24"/>
          <w:lang w:eastAsia="ar-SA"/>
        </w:rPr>
        <w:t xml:space="preserve">ím Evropského parlamentu a rady </w:t>
      </w:r>
      <w:r w:rsidR="00BF223C" w:rsidRPr="00BF223C">
        <w:rPr>
          <w:kern w:val="1"/>
          <w:sz w:val="24"/>
          <w:lang w:eastAsia="ar-SA"/>
        </w:rPr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581B0C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581B0C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544A3691" w:rsidR="00385092" w:rsidRPr="0043086C" w:rsidRDefault="000E78B0" w:rsidP="006327E5">
      <w:pPr>
        <w:numPr>
          <w:ilvl w:val="0"/>
          <w:numId w:val="11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 výše min</w:t>
      </w:r>
      <w:r w:rsidR="00B10CE7" w:rsidRPr="00E50ABD">
        <w:rPr>
          <w:sz w:val="24"/>
          <w:szCs w:val="24"/>
          <w:shd w:val="clear" w:color="auto" w:fill="FFFFFF" w:themeFill="background1"/>
        </w:rPr>
        <w:t xml:space="preserve">. </w:t>
      </w:r>
      <w:r w:rsidR="00146684">
        <w:rPr>
          <w:sz w:val="24"/>
          <w:szCs w:val="24"/>
          <w:shd w:val="clear" w:color="auto" w:fill="FFFFFF" w:themeFill="background1"/>
        </w:rPr>
        <w:t>xx</w:t>
      </w:r>
      <w:r w:rsidR="008770C4" w:rsidRPr="00E50ABD">
        <w:rPr>
          <w:sz w:val="24"/>
          <w:szCs w:val="24"/>
          <w:shd w:val="clear" w:color="auto" w:fill="FFFFFF" w:themeFill="background1"/>
        </w:rPr>
        <w:t xml:space="preserve"> </w:t>
      </w:r>
      <w:r w:rsidR="000B70BA" w:rsidRPr="00E50ABD">
        <w:rPr>
          <w:sz w:val="24"/>
          <w:szCs w:val="24"/>
          <w:shd w:val="clear" w:color="auto" w:fill="FFFFFF" w:themeFill="background1"/>
        </w:rPr>
        <w:t>K</w:t>
      </w:r>
      <w:r w:rsidR="00B10CE7" w:rsidRPr="00E50ABD">
        <w:rPr>
          <w:sz w:val="24"/>
          <w:szCs w:val="24"/>
          <w:shd w:val="clear" w:color="auto" w:fill="FFFFFF" w:themeFill="background1"/>
        </w:rPr>
        <w:t>č.</w:t>
      </w:r>
      <w:r w:rsidR="00B10CE7" w:rsidRPr="000E78B0">
        <w:rPr>
          <w:sz w:val="24"/>
          <w:szCs w:val="24"/>
        </w:rPr>
        <w:t xml:space="preserve">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163BE016" w14:textId="77777777" w:rsidR="00054C86" w:rsidRDefault="00054C86" w:rsidP="00054C86"/>
    <w:p w14:paraId="06047A7E" w14:textId="6B34A9FD" w:rsidR="002368C4" w:rsidRDefault="002368C4" w:rsidP="002A3430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I</w:t>
      </w:r>
      <w:r w:rsidR="007F1244" w:rsidRPr="000E78B0">
        <w:rPr>
          <w:rFonts w:ascii="Times New Roman" w:hAnsi="Times New Roman"/>
          <w:szCs w:val="24"/>
          <w:u w:val="none"/>
        </w:rPr>
        <w:t>X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F84A88" w:rsidRPr="000E78B0">
        <w:rPr>
          <w:rFonts w:ascii="Times New Roman" w:hAnsi="Times New Roman"/>
          <w:szCs w:val="24"/>
          <w:u w:val="none"/>
        </w:rPr>
        <w:t xml:space="preserve"> M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éněpr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 xml:space="preserve">ce </w:t>
      </w:r>
      <w:r w:rsidR="002A3430" w:rsidRPr="000E78B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0E78B0">
        <w:rPr>
          <w:rFonts w:ascii="Times New Roman" w:hAnsi="Times New Roman"/>
          <w:caps w:val="0"/>
          <w:szCs w:val="24"/>
          <w:u w:val="none"/>
        </w:rPr>
        <w:t>vícepr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Pr="000E78B0">
        <w:rPr>
          <w:rFonts w:ascii="Times New Roman" w:hAnsi="Times New Roman"/>
          <w:caps w:val="0"/>
          <w:szCs w:val="24"/>
          <w:u w:val="none"/>
        </w:rPr>
        <w:t>c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e</w:t>
      </w:r>
    </w:p>
    <w:p w14:paraId="5E6A3EB4" w14:textId="77777777" w:rsidR="000E78B0" w:rsidRPr="008134C2" w:rsidRDefault="000E78B0" w:rsidP="000E78B0">
      <w:pPr>
        <w:rPr>
          <w:sz w:val="12"/>
        </w:rPr>
      </w:pPr>
    </w:p>
    <w:p w14:paraId="74DBDE7B" w14:textId="792F1AB5" w:rsidR="002368C4" w:rsidRPr="000E78B0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0E78B0" w:rsidRDefault="002368C4" w:rsidP="00581B0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32E194E5" w:rsidR="002368C4" w:rsidRPr="000E78B0" w:rsidRDefault="002368C4" w:rsidP="00581B0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</w:t>
      </w:r>
      <w:r w:rsidR="00D04279">
        <w:rPr>
          <w:rFonts w:ascii="Times New Roman" w:hAnsi="Times New Roman"/>
          <w:sz w:val="24"/>
          <w:szCs w:val="24"/>
        </w:rPr>
        <w:t>cepráce realizovány, snížené o 5</w:t>
      </w:r>
      <w:r w:rsidRPr="000E78B0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0E78B0" w:rsidRDefault="002368C4" w:rsidP="00581B0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581B0C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581B0C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4DF7F6AD" w14:textId="2A190E83" w:rsidR="002368C4" w:rsidRPr="007316C2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7316C2">
        <w:rPr>
          <w:rFonts w:ascii="Times New Roman" w:hAnsi="Times New Roman"/>
          <w:sz w:val="24"/>
          <w:szCs w:val="24"/>
        </w:rPr>
        <w:t>Fakturace ze strany zhotovitele za uznané vícepráce je možná až po schválení souhrnu víceprací a méněprací nadřízenými resortními orgány objednatele, na jehož základě je možné provést dodatek o vypořádání víceprací a méněprací k této smlouvě o dílo.</w:t>
      </w:r>
      <w:r w:rsidR="00300ADC" w:rsidRPr="007316C2">
        <w:rPr>
          <w:rFonts w:ascii="Times New Roman" w:hAnsi="Times New Roman"/>
          <w:sz w:val="24"/>
          <w:szCs w:val="24"/>
        </w:rPr>
        <w:t xml:space="preserve"> </w:t>
      </w:r>
    </w:p>
    <w:p w14:paraId="3CBF39D1" w14:textId="2CF45988" w:rsidR="002368C4" w:rsidRPr="00037190" w:rsidRDefault="002368C4" w:rsidP="00581B0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1C565AA4" w:rsidR="005E0F9E" w:rsidRPr="00037190" w:rsidRDefault="0037024E" w:rsidP="00581B0C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 v platném znění.</w:t>
      </w:r>
    </w:p>
    <w:p w14:paraId="71C9B4CF" w14:textId="77777777" w:rsidR="002C5209" w:rsidRPr="000E78B0" w:rsidRDefault="002C5209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0E78B0" w:rsidRDefault="00A66240" w:rsidP="00347BA5">
      <w:pPr>
        <w:pStyle w:val="Nadpis6"/>
        <w:keepNext w:val="0"/>
        <w:spacing w:beforeLines="20" w:before="48" w:after="120"/>
        <w:ind w:left="426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 xml:space="preserve">X. </w:t>
      </w:r>
      <w:r w:rsidRPr="000E78B0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369175" w14:textId="3A5979E2" w:rsidR="00AB7D0E" w:rsidRPr="00037190" w:rsidRDefault="00347BA5" w:rsidP="00581B0C">
      <w:pPr>
        <w:pStyle w:val="Odstavecseseznamem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7316C2" w:rsidRDefault="00347BA5" w:rsidP="00581B0C">
      <w:pPr>
        <w:pStyle w:val="Odstavecseseznamem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6C4DD0AF" w14:textId="77777777" w:rsidR="00037190" w:rsidRPr="007316C2" w:rsidRDefault="00347BA5" w:rsidP="00581B0C">
      <w:pPr>
        <w:pStyle w:val="Odstavecseseznamem"/>
        <w:numPr>
          <w:ilvl w:val="0"/>
          <w:numId w:val="12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7316C2">
        <w:rPr>
          <w:rFonts w:ascii="Times New Roman" w:hAnsi="Times New Roman"/>
          <w:sz w:val="24"/>
          <w:szCs w:val="24"/>
        </w:rPr>
        <w:t xml:space="preserve">Objednatel považuje dílo za dokončení až dnem vydání kolaudačního souhlasu, kdy tímto dnem začíná běžet záruční lhůta. </w:t>
      </w:r>
    </w:p>
    <w:p w14:paraId="3EE5F98A" w14:textId="15A279C3" w:rsidR="00347BA5" w:rsidRPr="00AB7D0E" w:rsidRDefault="00037190" w:rsidP="00347BA5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</w:p>
    <w:p w14:paraId="7E140674" w14:textId="382A6643" w:rsidR="00AE2642" w:rsidRPr="000E78B0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X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66240" w:rsidRPr="000E78B0">
        <w:rPr>
          <w:rFonts w:ascii="Times New Roman" w:hAnsi="Times New Roman"/>
          <w:szCs w:val="24"/>
          <w:u w:val="none"/>
        </w:rPr>
        <w:t>S</w:t>
      </w:r>
      <w:r w:rsidR="00A66240" w:rsidRPr="000E78B0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6148790A" w14:textId="06D2B6CE" w:rsidR="001128D2" w:rsidRPr="000E78B0" w:rsidRDefault="00F57E45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</w:t>
      </w:r>
      <w:r w:rsidR="00B84D1E" w:rsidRPr="000E78B0">
        <w:rPr>
          <w:rFonts w:ascii="Times New Roman" w:hAnsi="Times New Roman"/>
          <w:sz w:val="24"/>
          <w:szCs w:val="24"/>
        </w:rPr>
        <w:t>zhotovitel oprávněn</w:t>
      </w:r>
      <w:r w:rsidRPr="000E78B0">
        <w:rPr>
          <w:rFonts w:ascii="Times New Roman" w:hAnsi="Times New Roman"/>
          <w:sz w:val="24"/>
          <w:szCs w:val="24"/>
        </w:rPr>
        <w:t xml:space="preserve">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DAAD8BF" w:rsidR="00F57E45" w:rsidRPr="000E78B0" w:rsidRDefault="00B84D1E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Nedodrží</w:t>
      </w:r>
      <w:r w:rsidR="00F57E45" w:rsidRPr="000E78B0">
        <w:rPr>
          <w:rFonts w:ascii="Times New Roman" w:hAnsi="Times New Roman"/>
          <w:sz w:val="24"/>
          <w:szCs w:val="24"/>
        </w:rPr>
        <w:t xml:space="preserve">li zhotovitel termín zahájení </w:t>
      </w:r>
      <w:r w:rsidRPr="000E78B0">
        <w:rPr>
          <w:rFonts w:ascii="Times New Roman" w:hAnsi="Times New Roman"/>
          <w:sz w:val="24"/>
          <w:szCs w:val="24"/>
        </w:rPr>
        <w:t>díla dle</w:t>
      </w:r>
      <w:r w:rsidR="00F57E45" w:rsidRPr="000E78B0">
        <w:rPr>
          <w:rFonts w:ascii="Times New Roman" w:hAnsi="Times New Roman"/>
          <w:sz w:val="24"/>
          <w:szCs w:val="24"/>
        </w:rPr>
        <w:t xml:space="preserve"> této smlouvy je objednatel oprávněn uplatnit smluvní pokutu ve výši </w:t>
      </w:r>
      <w:r w:rsidR="00BE26E7">
        <w:rPr>
          <w:rFonts w:ascii="Times New Roman" w:hAnsi="Times New Roman"/>
          <w:sz w:val="24"/>
          <w:szCs w:val="24"/>
        </w:rPr>
        <w:t>xx</w:t>
      </w:r>
      <w:r w:rsidR="00F57E45" w:rsidRPr="000E78B0">
        <w:rPr>
          <w:rFonts w:ascii="Times New Roman" w:hAnsi="Times New Roman"/>
          <w:sz w:val="24"/>
          <w:szCs w:val="24"/>
        </w:rPr>
        <w:t xml:space="preserve"> </w:t>
      </w:r>
      <w:r w:rsidR="00926121">
        <w:rPr>
          <w:rFonts w:ascii="Times New Roman" w:hAnsi="Times New Roman"/>
          <w:sz w:val="24"/>
          <w:szCs w:val="24"/>
        </w:rPr>
        <w:t xml:space="preserve">Kč </w:t>
      </w:r>
      <w:r w:rsidR="00F57E45" w:rsidRPr="000E78B0">
        <w:rPr>
          <w:rFonts w:ascii="Times New Roman" w:hAnsi="Times New Roman"/>
          <w:sz w:val="24"/>
          <w:szCs w:val="24"/>
        </w:rPr>
        <w:t xml:space="preserve">za každý den prodlení se zahájením plnění. </w:t>
      </w:r>
    </w:p>
    <w:p w14:paraId="70364B5C" w14:textId="172AAE3C" w:rsidR="0043086C" w:rsidRPr="0043013F" w:rsidRDefault="00F57E45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se splněním kteréhokoliv ze závazných termínů stanovených touto </w:t>
      </w:r>
      <w:r w:rsidR="00B84D1E" w:rsidRPr="000E78B0">
        <w:rPr>
          <w:rFonts w:ascii="Times New Roman" w:hAnsi="Times New Roman"/>
          <w:sz w:val="24"/>
          <w:szCs w:val="24"/>
        </w:rPr>
        <w:t>smlouvou je</w:t>
      </w:r>
      <w:r w:rsidR="00385092" w:rsidRPr="000E78B0">
        <w:rPr>
          <w:rFonts w:ascii="Times New Roman" w:hAnsi="Times New Roman"/>
          <w:sz w:val="24"/>
          <w:szCs w:val="24"/>
        </w:rPr>
        <w:t xml:space="preserve"> objednatel oprávněn uplatnit smluvní pokutu ve výši </w:t>
      </w:r>
      <w:r w:rsidR="00BE26E7">
        <w:rPr>
          <w:rFonts w:ascii="Times New Roman" w:hAnsi="Times New Roman"/>
          <w:sz w:val="24"/>
          <w:szCs w:val="24"/>
        </w:rPr>
        <w:t xml:space="preserve">xx </w:t>
      </w:r>
      <w:r w:rsidR="001279FF">
        <w:rPr>
          <w:rFonts w:ascii="Times New Roman" w:hAnsi="Times New Roman"/>
          <w:sz w:val="24"/>
          <w:szCs w:val="24"/>
        </w:rPr>
        <w:t xml:space="preserve">Kč </w:t>
      </w:r>
      <w:r w:rsidR="00385092" w:rsidRPr="000E78B0">
        <w:rPr>
          <w:rFonts w:ascii="Times New Roman" w:hAnsi="Times New Roman"/>
          <w:sz w:val="24"/>
          <w:szCs w:val="24"/>
        </w:rPr>
        <w:t xml:space="preserve">za </w:t>
      </w:r>
      <w:r w:rsidR="00385092" w:rsidRPr="0043013F">
        <w:rPr>
          <w:rFonts w:ascii="Times New Roman" w:hAnsi="Times New Roman"/>
          <w:sz w:val="24"/>
          <w:szCs w:val="24"/>
        </w:rPr>
        <w:t>kaž</w:t>
      </w:r>
      <w:r w:rsidRPr="0043013F">
        <w:rPr>
          <w:rFonts w:ascii="Times New Roman" w:hAnsi="Times New Roman"/>
          <w:sz w:val="24"/>
          <w:szCs w:val="24"/>
        </w:rPr>
        <w:t>dý den prodlení</w:t>
      </w:r>
      <w:r w:rsidR="0043086C" w:rsidRPr="0043013F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43013F">
        <w:rPr>
          <w:rFonts w:ascii="Times New Roman" w:hAnsi="Times New Roman"/>
          <w:sz w:val="24"/>
          <w:szCs w:val="24"/>
        </w:rPr>
        <w:t xml:space="preserve"> </w:t>
      </w:r>
    </w:p>
    <w:p w14:paraId="0A4A0D42" w14:textId="34E44AB2" w:rsidR="00F57E45" w:rsidRPr="0043086C" w:rsidRDefault="00385092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 xml:space="preserve"> </w:t>
      </w:r>
      <w:r w:rsidR="0043086C" w:rsidRPr="0043013F">
        <w:rPr>
          <w:rFonts w:ascii="Times New Roman" w:hAnsi="Times New Roman"/>
          <w:sz w:val="24"/>
          <w:szCs w:val="24"/>
        </w:rPr>
        <w:t xml:space="preserve">Při prodlení zhotovitele s předáním díla včetně předání kolaudačního </w:t>
      </w:r>
      <w:r w:rsidR="00B84D1E" w:rsidRPr="0043013F">
        <w:rPr>
          <w:rFonts w:ascii="Times New Roman" w:hAnsi="Times New Roman"/>
          <w:sz w:val="24"/>
          <w:szCs w:val="24"/>
        </w:rPr>
        <w:t>souhlasu v termínu</w:t>
      </w:r>
      <w:r w:rsidR="0043086C" w:rsidRPr="0043013F">
        <w:rPr>
          <w:rFonts w:ascii="Times New Roman" w:hAnsi="Times New Roman"/>
          <w:sz w:val="24"/>
          <w:szCs w:val="24"/>
        </w:rPr>
        <w:t xml:space="preserve"> uvedeném v čl. III je objednatel oprávněn uplatnit smluvní pokutu ve výši </w:t>
      </w:r>
      <w:r w:rsidR="00BE26E7">
        <w:rPr>
          <w:rFonts w:ascii="Times New Roman" w:hAnsi="Times New Roman"/>
          <w:sz w:val="24"/>
          <w:szCs w:val="24"/>
        </w:rPr>
        <w:t xml:space="preserve">xx </w:t>
      </w:r>
      <w:r w:rsidR="001279FF" w:rsidRPr="0043086C">
        <w:rPr>
          <w:rFonts w:ascii="Times New Roman" w:hAnsi="Times New Roman"/>
          <w:sz w:val="24"/>
          <w:szCs w:val="24"/>
        </w:rPr>
        <w:t>Kč za</w:t>
      </w:r>
      <w:r w:rsidR="0043086C" w:rsidRPr="0043086C">
        <w:rPr>
          <w:rFonts w:ascii="Times New Roman" w:hAnsi="Times New Roman"/>
          <w:sz w:val="24"/>
          <w:szCs w:val="24"/>
        </w:rPr>
        <w:t xml:space="preserve">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074FF0B5" w:rsidR="00AE2642" w:rsidRPr="000E78B0" w:rsidRDefault="00385092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</w:t>
      </w:r>
      <w:r w:rsidR="00B84D1E" w:rsidRPr="000E78B0">
        <w:rPr>
          <w:rFonts w:ascii="Times New Roman" w:hAnsi="Times New Roman"/>
          <w:sz w:val="24"/>
          <w:szCs w:val="24"/>
        </w:rPr>
        <w:t>nedodělků v termínech</w:t>
      </w:r>
      <w:r w:rsidR="00AE2642" w:rsidRPr="000E78B0">
        <w:rPr>
          <w:rFonts w:ascii="Times New Roman" w:hAnsi="Times New Roman"/>
          <w:sz w:val="24"/>
          <w:szCs w:val="24"/>
        </w:rPr>
        <w:t xml:space="preserve"> stanovených v zápise o 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BE26E7">
        <w:rPr>
          <w:rFonts w:ascii="Times New Roman" w:hAnsi="Times New Roman"/>
          <w:sz w:val="24"/>
          <w:szCs w:val="24"/>
        </w:rPr>
        <w:t>xx</w:t>
      </w:r>
      <w:r w:rsidR="00254BCB">
        <w:rPr>
          <w:rFonts w:ascii="Times New Roman" w:hAnsi="Times New Roman"/>
          <w:sz w:val="24"/>
          <w:szCs w:val="24"/>
        </w:rPr>
        <w:t xml:space="preserve"> </w:t>
      </w:r>
      <w:r w:rsidR="001279FF">
        <w:rPr>
          <w:rFonts w:ascii="Times New Roman" w:hAnsi="Times New Roman"/>
          <w:sz w:val="24"/>
          <w:szCs w:val="24"/>
        </w:rPr>
        <w:t xml:space="preserve">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3ACF5038" w:rsidR="00C85501" w:rsidRPr="009A5830" w:rsidRDefault="00B0703E" w:rsidP="009A5830">
      <w:pPr>
        <w:pStyle w:val="Odstavecseseznamem"/>
        <w:numPr>
          <w:ilvl w:val="0"/>
          <w:numId w:val="8"/>
        </w:numPr>
        <w:shd w:val="clear" w:color="auto" w:fill="FFFFFF" w:themeFill="background1"/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30047E" w:rsidRPr="000E78B0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</w:t>
      </w:r>
      <w:r w:rsidR="00C85501" w:rsidRPr="009A5830">
        <w:rPr>
          <w:rFonts w:ascii="Times New Roman" w:hAnsi="Times New Roman"/>
          <w:sz w:val="24"/>
          <w:szCs w:val="24"/>
        </w:rPr>
        <w:t xml:space="preserve">výši </w:t>
      </w:r>
      <w:r w:rsidR="00BE26E7">
        <w:rPr>
          <w:rFonts w:ascii="Times New Roman" w:hAnsi="Times New Roman"/>
          <w:color w:val="000000"/>
          <w:sz w:val="24"/>
          <w:szCs w:val="24"/>
        </w:rPr>
        <w:t>xx</w:t>
      </w:r>
      <w:r w:rsidR="00245376" w:rsidRPr="009A5830">
        <w:rPr>
          <w:rFonts w:ascii="Times New Roman" w:hAnsi="Times New Roman"/>
          <w:sz w:val="24"/>
          <w:szCs w:val="24"/>
        </w:rPr>
        <w:t xml:space="preserve"> </w:t>
      </w:r>
      <w:r w:rsidR="00A11243" w:rsidRPr="009A5830">
        <w:rPr>
          <w:rFonts w:ascii="Times New Roman" w:hAnsi="Times New Roman"/>
          <w:sz w:val="24"/>
          <w:szCs w:val="24"/>
        </w:rPr>
        <w:t>Kč</w:t>
      </w:r>
      <w:r w:rsidR="006375DA" w:rsidRPr="009A5830">
        <w:rPr>
          <w:rFonts w:ascii="Times New Roman" w:hAnsi="Times New Roman"/>
          <w:sz w:val="24"/>
          <w:szCs w:val="24"/>
        </w:rPr>
        <w:t xml:space="preserve"> </w:t>
      </w:r>
      <w:r w:rsidR="00C85501" w:rsidRPr="009A5830">
        <w:rPr>
          <w:rFonts w:ascii="Times New Roman" w:hAnsi="Times New Roman"/>
          <w:sz w:val="24"/>
          <w:szCs w:val="24"/>
        </w:rPr>
        <w:t>za každ</w:t>
      </w:r>
      <w:r w:rsidR="0030047E" w:rsidRPr="009A5830">
        <w:rPr>
          <w:rFonts w:ascii="Times New Roman" w:hAnsi="Times New Roman"/>
          <w:sz w:val="24"/>
          <w:szCs w:val="24"/>
        </w:rPr>
        <w:t>é jednotlivé porušení</w:t>
      </w:r>
      <w:r w:rsidR="00725D4C">
        <w:rPr>
          <w:rFonts w:ascii="Times New Roman" w:hAnsi="Times New Roman"/>
          <w:sz w:val="24"/>
          <w:szCs w:val="24"/>
        </w:rPr>
        <w:t>.</w:t>
      </w:r>
      <w:r w:rsidR="007F1244" w:rsidRPr="009A583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65FC14CE" w:rsidR="001A6F2A" w:rsidRPr="000E78B0" w:rsidRDefault="00A27386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Sb., v platn</w:t>
      </w:r>
      <w:r w:rsidR="00254BCB">
        <w:rPr>
          <w:rFonts w:ascii="Times New Roman" w:hAnsi="Times New Roman"/>
          <w:sz w:val="24"/>
          <w:szCs w:val="24"/>
        </w:rPr>
        <w:t xml:space="preserve">ém znění je stanovena ve výši </w:t>
      </w:r>
      <w:r w:rsidR="00BE26E7">
        <w:rPr>
          <w:rFonts w:ascii="Times New Roman" w:hAnsi="Times New Roman"/>
          <w:sz w:val="24"/>
          <w:szCs w:val="24"/>
        </w:rPr>
        <w:t>xx</w:t>
      </w:r>
      <w:r w:rsidRPr="000E78B0">
        <w:rPr>
          <w:rFonts w:ascii="Times New Roman" w:hAnsi="Times New Roman"/>
          <w:sz w:val="24"/>
          <w:szCs w:val="24"/>
        </w:rPr>
        <w:t xml:space="preserve"> Kč / den do odstranění zjištěných nedostatků.</w:t>
      </w:r>
    </w:p>
    <w:p w14:paraId="371EEE92" w14:textId="1DEC60BA" w:rsidR="003A0942" w:rsidRPr="000E78B0" w:rsidRDefault="003A0942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581B0C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43FA42B" w:rsidR="00A11243" w:rsidRPr="000E78B0" w:rsidRDefault="0030047E" w:rsidP="006327E5">
      <w:pPr>
        <w:pStyle w:val="Odstavecseseznamem"/>
        <w:numPr>
          <w:ilvl w:val="0"/>
          <w:numId w:val="8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Prokáže-li zhotovitel, že uložení smluvní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327E5">
      <w:pPr>
        <w:pStyle w:val="Odstavecseseznamem"/>
        <w:numPr>
          <w:ilvl w:val="0"/>
          <w:numId w:val="8"/>
        </w:numPr>
        <w:tabs>
          <w:tab w:val="clear" w:pos="851"/>
          <w:tab w:val="num" w:pos="142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8134C2" w:rsidRDefault="00A66240" w:rsidP="00E619DB">
      <w:pPr>
        <w:tabs>
          <w:tab w:val="num" w:pos="284"/>
        </w:tabs>
        <w:jc w:val="both"/>
        <w:rPr>
          <w:sz w:val="2"/>
          <w:szCs w:val="24"/>
        </w:rPr>
      </w:pPr>
    </w:p>
    <w:p w14:paraId="115CC0AA" w14:textId="77777777" w:rsidR="00AB1D32" w:rsidRPr="000E78B0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0E78B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474E43C2" w:rsidR="00AE2642" w:rsidRPr="000E78B0" w:rsidRDefault="00231BB5" w:rsidP="00300ADC">
      <w:pPr>
        <w:pStyle w:val="Zkladntext3"/>
        <w:spacing w:beforeLines="20" w:before="48" w:after="120"/>
        <w:jc w:val="both"/>
        <w:rPr>
          <w:szCs w:val="24"/>
        </w:rPr>
      </w:pPr>
      <w:r w:rsidRPr="000E78B0">
        <w:rPr>
          <w:szCs w:val="24"/>
        </w:rPr>
        <w:t xml:space="preserve">1. </w:t>
      </w:r>
      <w:r w:rsidR="00AE2642" w:rsidRPr="000E78B0">
        <w:rPr>
          <w:szCs w:val="24"/>
        </w:rPr>
        <w:t>Odstoupit od této smlouvy lze</w:t>
      </w:r>
      <w:r w:rsidR="00157103" w:rsidRPr="000E78B0">
        <w:rPr>
          <w:szCs w:val="24"/>
        </w:rPr>
        <w:t xml:space="preserve"> v případech, kdy to stanoví zákon nebo tato smlouva. Smluvní strany se dohodly, že</w:t>
      </w:r>
      <w:r w:rsidR="00AE2642" w:rsidRPr="000E78B0">
        <w:rPr>
          <w:szCs w:val="24"/>
        </w:rPr>
        <w:t xml:space="preserve"> </w:t>
      </w:r>
      <w:r w:rsidR="00157103" w:rsidRPr="000E78B0">
        <w:rPr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581B0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581B0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581B0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581B0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59103875" w:rsidR="002B54C5" w:rsidRPr="000E78B0" w:rsidRDefault="002B54C5" w:rsidP="00581B0C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účinné pojistné smlouvy dle čl. VIII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6327E5">
        <w:rPr>
          <w:szCs w:val="24"/>
        </w:rPr>
        <w:t xml:space="preserve"> této smlouvy.</w:t>
      </w:r>
    </w:p>
    <w:p w14:paraId="158FF681" w14:textId="1F25B428" w:rsidR="006D6F14" w:rsidRPr="000E78B0" w:rsidRDefault="00AE2642" w:rsidP="00581B0C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která </w:t>
      </w:r>
      <w:r w:rsidRPr="000E78B0">
        <w:rPr>
          <w:rFonts w:ascii="Times New Roman" w:hAnsi="Times New Roman"/>
          <w:sz w:val="24"/>
          <w:szCs w:val="24"/>
        </w:rPr>
        <w:lastRenderedPageBreak/>
        <w:t>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Pr="000E78B0" w:rsidRDefault="00AB1D32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0E78B0" w:rsidRDefault="00A66240" w:rsidP="00300ADC">
      <w:pPr>
        <w:spacing w:beforeLines="20" w:before="48"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0D87885B" w:rsidR="00806F68" w:rsidRPr="000E78B0" w:rsidRDefault="00806F68" w:rsidP="00581B0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E78B0" w:rsidRDefault="0024096C" w:rsidP="00581B0C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5273B61E" w:rsidR="00806F68" w:rsidRPr="000E78B0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4. </w:t>
      </w:r>
      <w:r w:rsidR="00806F68" w:rsidRPr="000E78B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0E78B0" w:rsidRDefault="00231BB5" w:rsidP="002A3430">
      <w:p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6305E67B" w14:textId="77777777" w:rsidR="008134C2" w:rsidRDefault="008134C2" w:rsidP="002354D1">
      <w:pPr>
        <w:rPr>
          <w:b/>
          <w:sz w:val="24"/>
          <w:szCs w:val="24"/>
        </w:rPr>
      </w:pPr>
    </w:p>
    <w:p w14:paraId="5E208A76" w14:textId="77777777" w:rsidR="002354D1" w:rsidRDefault="002354D1" w:rsidP="002354D1">
      <w:pPr>
        <w:rPr>
          <w:sz w:val="24"/>
          <w:szCs w:val="24"/>
        </w:rPr>
      </w:pPr>
      <w:r w:rsidRPr="000E78B0">
        <w:rPr>
          <w:b/>
          <w:sz w:val="24"/>
          <w:szCs w:val="24"/>
        </w:rPr>
        <w:t>Přílohy</w:t>
      </w:r>
      <w:r w:rsidRPr="000E78B0">
        <w:rPr>
          <w:sz w:val="24"/>
          <w:szCs w:val="24"/>
        </w:rPr>
        <w:t>:</w:t>
      </w:r>
    </w:p>
    <w:p w14:paraId="4B8584D2" w14:textId="77777777" w:rsidR="009F5A3C" w:rsidRPr="008134C2" w:rsidRDefault="009F5A3C" w:rsidP="002354D1">
      <w:pPr>
        <w:rPr>
          <w:sz w:val="8"/>
          <w:szCs w:val="24"/>
        </w:rPr>
      </w:pPr>
    </w:p>
    <w:p w14:paraId="6B6BF175" w14:textId="77777777" w:rsidR="009F5A3C" w:rsidRDefault="009F5A3C" w:rsidP="009F5A3C">
      <w:pPr>
        <w:rPr>
          <w:sz w:val="24"/>
          <w:szCs w:val="24"/>
        </w:rPr>
      </w:pPr>
      <w:r>
        <w:rPr>
          <w:sz w:val="24"/>
          <w:szCs w:val="24"/>
        </w:rPr>
        <w:t xml:space="preserve">Příloha č. 1: </w:t>
      </w:r>
      <w:r>
        <w:rPr>
          <w:sz w:val="24"/>
          <w:szCs w:val="24"/>
        </w:rPr>
        <w:tab/>
        <w:t>Sankce za porušení BOZP, PO a OŽP</w:t>
      </w:r>
    </w:p>
    <w:p w14:paraId="6ABD4D24" w14:textId="01158D8F" w:rsidR="00C4712F" w:rsidRDefault="00D4296E" w:rsidP="009F5A3C">
      <w:pPr>
        <w:rPr>
          <w:sz w:val="24"/>
          <w:szCs w:val="24"/>
        </w:rPr>
      </w:pPr>
      <w:r>
        <w:rPr>
          <w:sz w:val="24"/>
          <w:szCs w:val="24"/>
        </w:rPr>
        <w:t xml:space="preserve">Příloha č. 2: </w:t>
      </w:r>
      <w:r>
        <w:rPr>
          <w:sz w:val="24"/>
          <w:szCs w:val="24"/>
        </w:rPr>
        <w:tab/>
        <w:t>Oceněné</w:t>
      </w:r>
      <w:r w:rsidR="009F5A3C">
        <w:rPr>
          <w:sz w:val="24"/>
          <w:szCs w:val="24"/>
        </w:rPr>
        <w:t xml:space="preserve"> soupis</w:t>
      </w:r>
      <w:r>
        <w:rPr>
          <w:sz w:val="24"/>
          <w:szCs w:val="24"/>
        </w:rPr>
        <w:t>y</w:t>
      </w:r>
      <w:r w:rsidR="009F5A3C">
        <w:rPr>
          <w:sz w:val="24"/>
          <w:szCs w:val="24"/>
        </w:rPr>
        <w:t xml:space="preserve"> stavebních prací, dodávek a služeb vč. výkazu výměr </w:t>
      </w:r>
    </w:p>
    <w:p w14:paraId="271AF890" w14:textId="6A04EC7E" w:rsidR="009F5A3C" w:rsidRPr="00FD5598" w:rsidRDefault="00C4712F" w:rsidP="00C471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9F5A3C" w:rsidRPr="00454B7A">
        <w:rPr>
          <w:sz w:val="24"/>
          <w:szCs w:val="24"/>
        </w:rPr>
        <w:t>(v elektronické podobě na CD/DVD)</w:t>
      </w:r>
    </w:p>
    <w:p w14:paraId="707E3855" w14:textId="3C2D5276" w:rsidR="009F5A3C" w:rsidRPr="00454B7A" w:rsidRDefault="009F5A3C" w:rsidP="009F5A3C">
      <w:pPr>
        <w:rPr>
          <w:sz w:val="24"/>
          <w:szCs w:val="24"/>
        </w:rPr>
      </w:pPr>
      <w:r>
        <w:rPr>
          <w:sz w:val="24"/>
          <w:szCs w:val="24"/>
        </w:rPr>
        <w:t>Příloha č. 3</w:t>
      </w:r>
      <w:r w:rsidRPr="00454B7A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454B7A">
        <w:rPr>
          <w:sz w:val="24"/>
          <w:szCs w:val="24"/>
        </w:rPr>
        <w:t>Projektová dokumentace (v elektronické podobě na CD/DVD)</w:t>
      </w:r>
    </w:p>
    <w:p w14:paraId="5C4558C9" w14:textId="77777777" w:rsidR="009F5A3C" w:rsidRPr="000E78B0" w:rsidRDefault="009F5A3C" w:rsidP="002354D1">
      <w:pPr>
        <w:rPr>
          <w:b/>
          <w:sz w:val="24"/>
          <w:szCs w:val="24"/>
        </w:rPr>
      </w:pPr>
    </w:p>
    <w:p w14:paraId="7467F41E" w14:textId="77777777" w:rsidR="008134C2" w:rsidRDefault="008134C2" w:rsidP="00EA3BE5">
      <w:pPr>
        <w:pStyle w:val="Zkladntext3"/>
        <w:spacing w:before="0" w:after="120"/>
        <w:jc w:val="both"/>
        <w:rPr>
          <w:szCs w:val="24"/>
        </w:rPr>
      </w:pPr>
    </w:p>
    <w:p w14:paraId="530D1144" w14:textId="77777777" w:rsidR="008134C2" w:rsidRPr="000E78B0" w:rsidRDefault="008134C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66838690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 xml:space="preserve">  </w:t>
      </w:r>
      <w:r w:rsidR="00B9303C" w:rsidRPr="00335050">
        <w:rPr>
          <w:sz w:val="24"/>
          <w:szCs w:val="24"/>
        </w:rPr>
        <w:t>V</w:t>
      </w:r>
      <w:r w:rsidR="00A21760" w:rsidRPr="00335050">
        <w:rPr>
          <w:sz w:val="24"/>
          <w:szCs w:val="24"/>
        </w:rPr>
        <w:t>e Vyškově dne</w:t>
      </w:r>
      <w:r w:rsidR="00DA48BE" w:rsidRPr="0033505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5772B480" w:rsidR="009A4C5F" w:rsidRPr="000E78B0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="00B27171">
        <w:rPr>
          <w:bCs/>
          <w:sz w:val="24"/>
          <w:szCs w:val="24"/>
        </w:rPr>
        <w:t xml:space="preserve">                                                                 </w:t>
      </w:r>
      <w:r w:rsidRPr="000E78B0">
        <w:rPr>
          <w:bCs/>
          <w:sz w:val="24"/>
          <w:szCs w:val="24"/>
        </w:rPr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6B768D4E" w:rsidR="009C5B53" w:rsidRPr="00A2176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A21760" w:rsidRPr="00A21760">
        <w:rPr>
          <w:rFonts w:ascii="Times New Roman" w:hAnsi="Times New Roman"/>
          <w:sz w:val="24"/>
          <w:szCs w:val="24"/>
        </w:rPr>
        <w:t>AVOS VYŠKOV MaR s.r.o.</w:t>
      </w:r>
    </w:p>
    <w:p w14:paraId="13FAECDA" w14:textId="3B753227" w:rsidR="00D4296E" w:rsidRDefault="00DA48BE" w:rsidP="00C94F8B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 w:rsidRPr="00A21760">
        <w:rPr>
          <w:rFonts w:ascii="Times New Roman" w:hAnsi="Times New Roman"/>
          <w:sz w:val="24"/>
          <w:szCs w:val="24"/>
        </w:rPr>
        <w:tab/>
      </w:r>
    </w:p>
    <w:p w14:paraId="1C5D1953" w14:textId="77777777" w:rsidR="00D4296E" w:rsidRDefault="00D4296E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DB134A1" w14:textId="70A1B9CC" w:rsidR="00CF555B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</w:p>
    <w:p w14:paraId="58129AE5" w14:textId="4C97620A" w:rsidR="00806F68" w:rsidRPr="00560BF2" w:rsidRDefault="008134C2" w:rsidP="00A218A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1A585" w14:textId="77777777" w:rsidR="00A969BB" w:rsidRDefault="00A969BB">
      <w:r>
        <w:separator/>
      </w:r>
    </w:p>
  </w:endnote>
  <w:endnote w:type="continuationSeparator" w:id="0">
    <w:p w14:paraId="54B8BAA7" w14:textId="77777777" w:rsidR="00A969BB" w:rsidRDefault="00A9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8058EC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0A693D69">
          <wp:simplePos x="0" y="0"/>
          <wp:positionH relativeFrom="column">
            <wp:posOffset>-229235</wp:posOffset>
          </wp:positionH>
          <wp:positionV relativeFrom="paragraph">
            <wp:posOffset>-420370</wp:posOffset>
          </wp:positionV>
          <wp:extent cx="424180" cy="456804"/>
          <wp:effectExtent l="0" t="0" r="0" b="63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902" cy="47481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673C4" w14:textId="77777777" w:rsidR="00A969BB" w:rsidRDefault="00A969BB">
      <w:r>
        <w:separator/>
      </w:r>
    </w:p>
  </w:footnote>
  <w:footnote w:type="continuationSeparator" w:id="0">
    <w:p w14:paraId="38423587" w14:textId="77777777" w:rsidR="00A969BB" w:rsidRDefault="00A9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24227B40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B60135">
      <w:rPr>
        <w:b/>
        <w:sz w:val="24"/>
        <w:szCs w:val="24"/>
      </w:rPr>
      <w:t>T</w:t>
    </w:r>
    <w:r w:rsidR="009C5B53">
      <w:rPr>
        <w:b/>
        <w:sz w:val="24"/>
        <w:szCs w:val="24"/>
      </w:rPr>
      <w:t>-</w:t>
    </w:r>
    <w:r w:rsidR="00B60135">
      <w:rPr>
        <w:b/>
        <w:sz w:val="24"/>
        <w:szCs w:val="24"/>
      </w:rPr>
      <w:t>295</w:t>
    </w:r>
    <w:r w:rsidRPr="00722094">
      <w:rPr>
        <w:b/>
        <w:sz w:val="24"/>
        <w:szCs w:val="24"/>
      </w:rPr>
      <w:t>-00/</w:t>
    </w:r>
    <w:r w:rsidR="00B60981">
      <w:rPr>
        <w:b/>
        <w:sz w:val="24"/>
        <w:szCs w:val="24"/>
      </w:rPr>
      <w:t>19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5pt;height:680.1pt" o:ole="">
          <v:imagedata r:id="rId1" o:title=""/>
        </v:shape>
        <o:OLEObject Type="Embed" ProgID="Word.Document.12" ShapeID="_x0000_i1025" DrawAspect="Content" ObjectID="_163585229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1F5EB5BC"/>
    <w:lvl w:ilvl="0" w:tplc="7BCA7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B68"/>
    <w:multiLevelType w:val="hybridMultilevel"/>
    <w:tmpl w:val="6470A34C"/>
    <w:lvl w:ilvl="0" w:tplc="0406B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646EF"/>
    <w:multiLevelType w:val="hybridMultilevel"/>
    <w:tmpl w:val="195E76AC"/>
    <w:lvl w:ilvl="0" w:tplc="1EDC58E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B2175"/>
    <w:multiLevelType w:val="hybridMultilevel"/>
    <w:tmpl w:val="6192A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3F55"/>
    <w:multiLevelType w:val="hybridMultilevel"/>
    <w:tmpl w:val="18361FEA"/>
    <w:lvl w:ilvl="0" w:tplc="986033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5EF"/>
    <w:multiLevelType w:val="hybridMultilevel"/>
    <w:tmpl w:val="3356C6A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48C"/>
    <w:multiLevelType w:val="hybridMultilevel"/>
    <w:tmpl w:val="3AB6A2B2"/>
    <w:lvl w:ilvl="0" w:tplc="03A4F87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7422A2B"/>
    <w:multiLevelType w:val="hybridMultilevel"/>
    <w:tmpl w:val="D654F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51E88"/>
    <w:multiLevelType w:val="hybridMultilevel"/>
    <w:tmpl w:val="6AA0DA3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85DE0B76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6"/>
  </w:num>
  <w:num w:numId="5">
    <w:abstractNumId w:val="18"/>
  </w:num>
  <w:num w:numId="6">
    <w:abstractNumId w:val="13"/>
  </w:num>
  <w:num w:numId="7">
    <w:abstractNumId w:val="15"/>
  </w:num>
  <w:num w:numId="8">
    <w:abstractNumId w:val="14"/>
  </w:num>
  <w:num w:numId="9">
    <w:abstractNumId w:val="16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7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4E7"/>
    <w:rsid w:val="00015ECE"/>
    <w:rsid w:val="00020757"/>
    <w:rsid w:val="00020971"/>
    <w:rsid w:val="00020C8B"/>
    <w:rsid w:val="000263B5"/>
    <w:rsid w:val="00027C2C"/>
    <w:rsid w:val="00033899"/>
    <w:rsid w:val="000344C5"/>
    <w:rsid w:val="00036004"/>
    <w:rsid w:val="00036744"/>
    <w:rsid w:val="00037190"/>
    <w:rsid w:val="00040516"/>
    <w:rsid w:val="00041217"/>
    <w:rsid w:val="00043A55"/>
    <w:rsid w:val="0004438B"/>
    <w:rsid w:val="00046FD4"/>
    <w:rsid w:val="00053D8D"/>
    <w:rsid w:val="00054C86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1472"/>
    <w:rsid w:val="000B4217"/>
    <w:rsid w:val="000B70BA"/>
    <w:rsid w:val="000B7C5B"/>
    <w:rsid w:val="000C4430"/>
    <w:rsid w:val="000D63FC"/>
    <w:rsid w:val="000D7975"/>
    <w:rsid w:val="000D7E23"/>
    <w:rsid w:val="000E12C3"/>
    <w:rsid w:val="000E78B0"/>
    <w:rsid w:val="000F7B04"/>
    <w:rsid w:val="00102CFB"/>
    <w:rsid w:val="00110AD7"/>
    <w:rsid w:val="001128D2"/>
    <w:rsid w:val="001174AC"/>
    <w:rsid w:val="0012112F"/>
    <w:rsid w:val="001249FD"/>
    <w:rsid w:val="00124E54"/>
    <w:rsid w:val="00126A9A"/>
    <w:rsid w:val="0012740D"/>
    <w:rsid w:val="001279FF"/>
    <w:rsid w:val="001335F7"/>
    <w:rsid w:val="00133CA3"/>
    <w:rsid w:val="00134292"/>
    <w:rsid w:val="001360A7"/>
    <w:rsid w:val="00140716"/>
    <w:rsid w:val="00143F3E"/>
    <w:rsid w:val="001447BE"/>
    <w:rsid w:val="00144D7E"/>
    <w:rsid w:val="00145276"/>
    <w:rsid w:val="00146684"/>
    <w:rsid w:val="00150F3F"/>
    <w:rsid w:val="00151055"/>
    <w:rsid w:val="00156CBE"/>
    <w:rsid w:val="00157103"/>
    <w:rsid w:val="0016110C"/>
    <w:rsid w:val="00165ADC"/>
    <w:rsid w:val="001666A8"/>
    <w:rsid w:val="00167E17"/>
    <w:rsid w:val="00172B03"/>
    <w:rsid w:val="00175106"/>
    <w:rsid w:val="001823E7"/>
    <w:rsid w:val="0018625E"/>
    <w:rsid w:val="0019238A"/>
    <w:rsid w:val="00195732"/>
    <w:rsid w:val="001962E3"/>
    <w:rsid w:val="00197CB7"/>
    <w:rsid w:val="001A1156"/>
    <w:rsid w:val="001A297D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700"/>
    <w:rsid w:val="0024096C"/>
    <w:rsid w:val="00241028"/>
    <w:rsid w:val="00242275"/>
    <w:rsid w:val="0024417C"/>
    <w:rsid w:val="00245376"/>
    <w:rsid w:val="00246940"/>
    <w:rsid w:val="00251A87"/>
    <w:rsid w:val="00254BCB"/>
    <w:rsid w:val="00261746"/>
    <w:rsid w:val="00261F5A"/>
    <w:rsid w:val="0026398B"/>
    <w:rsid w:val="002658A9"/>
    <w:rsid w:val="00265D44"/>
    <w:rsid w:val="002701ED"/>
    <w:rsid w:val="0027338A"/>
    <w:rsid w:val="00277B75"/>
    <w:rsid w:val="002821D9"/>
    <w:rsid w:val="002850BA"/>
    <w:rsid w:val="00286000"/>
    <w:rsid w:val="00287A1B"/>
    <w:rsid w:val="00296884"/>
    <w:rsid w:val="002A3430"/>
    <w:rsid w:val="002B2A1D"/>
    <w:rsid w:val="002B54C5"/>
    <w:rsid w:val="002B65DD"/>
    <w:rsid w:val="002C458F"/>
    <w:rsid w:val="002C5209"/>
    <w:rsid w:val="002D2786"/>
    <w:rsid w:val="002D52B0"/>
    <w:rsid w:val="002E070F"/>
    <w:rsid w:val="002E4366"/>
    <w:rsid w:val="002E7917"/>
    <w:rsid w:val="002F0653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1D1E"/>
    <w:rsid w:val="0032040C"/>
    <w:rsid w:val="003212B3"/>
    <w:rsid w:val="003231F1"/>
    <w:rsid w:val="0032678C"/>
    <w:rsid w:val="00330BD6"/>
    <w:rsid w:val="00335050"/>
    <w:rsid w:val="00335FB0"/>
    <w:rsid w:val="00343D82"/>
    <w:rsid w:val="003457F5"/>
    <w:rsid w:val="00346428"/>
    <w:rsid w:val="00347BA5"/>
    <w:rsid w:val="00347EDD"/>
    <w:rsid w:val="00351647"/>
    <w:rsid w:val="00352D92"/>
    <w:rsid w:val="00353802"/>
    <w:rsid w:val="00353FC9"/>
    <w:rsid w:val="00360296"/>
    <w:rsid w:val="00360F7A"/>
    <w:rsid w:val="0036195A"/>
    <w:rsid w:val="00364B19"/>
    <w:rsid w:val="0036638E"/>
    <w:rsid w:val="00366775"/>
    <w:rsid w:val="0037024E"/>
    <w:rsid w:val="003704D5"/>
    <w:rsid w:val="00373191"/>
    <w:rsid w:val="003735AC"/>
    <w:rsid w:val="00383BEB"/>
    <w:rsid w:val="00384C20"/>
    <w:rsid w:val="00385092"/>
    <w:rsid w:val="003857DE"/>
    <w:rsid w:val="00393E80"/>
    <w:rsid w:val="00394261"/>
    <w:rsid w:val="0039725D"/>
    <w:rsid w:val="003972B8"/>
    <w:rsid w:val="003A0942"/>
    <w:rsid w:val="003A251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76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17C22"/>
    <w:rsid w:val="00421634"/>
    <w:rsid w:val="0043013F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66844"/>
    <w:rsid w:val="00467C04"/>
    <w:rsid w:val="004721D8"/>
    <w:rsid w:val="00472729"/>
    <w:rsid w:val="00473AE3"/>
    <w:rsid w:val="0047460A"/>
    <w:rsid w:val="00481EBB"/>
    <w:rsid w:val="00482F7A"/>
    <w:rsid w:val="0048318A"/>
    <w:rsid w:val="004934DE"/>
    <w:rsid w:val="00495DE3"/>
    <w:rsid w:val="004A1050"/>
    <w:rsid w:val="004B3E4F"/>
    <w:rsid w:val="004C2C04"/>
    <w:rsid w:val="004C4B4A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15320"/>
    <w:rsid w:val="00524874"/>
    <w:rsid w:val="005273A7"/>
    <w:rsid w:val="005346CC"/>
    <w:rsid w:val="0054286E"/>
    <w:rsid w:val="0054337B"/>
    <w:rsid w:val="00546801"/>
    <w:rsid w:val="0054769E"/>
    <w:rsid w:val="00557C70"/>
    <w:rsid w:val="00560BF2"/>
    <w:rsid w:val="00561A21"/>
    <w:rsid w:val="005629D6"/>
    <w:rsid w:val="0056582D"/>
    <w:rsid w:val="00566299"/>
    <w:rsid w:val="00566F27"/>
    <w:rsid w:val="00567814"/>
    <w:rsid w:val="0057338B"/>
    <w:rsid w:val="00581B0C"/>
    <w:rsid w:val="00592B66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B5EB3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3FB2"/>
    <w:rsid w:val="00605DE4"/>
    <w:rsid w:val="00606C15"/>
    <w:rsid w:val="0061198B"/>
    <w:rsid w:val="00612656"/>
    <w:rsid w:val="00615570"/>
    <w:rsid w:val="00621E02"/>
    <w:rsid w:val="0062556E"/>
    <w:rsid w:val="006327E5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0372"/>
    <w:rsid w:val="006614C6"/>
    <w:rsid w:val="00663602"/>
    <w:rsid w:val="00667126"/>
    <w:rsid w:val="00672836"/>
    <w:rsid w:val="006744F9"/>
    <w:rsid w:val="00675012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C2BDF"/>
    <w:rsid w:val="006D2154"/>
    <w:rsid w:val="006D6F14"/>
    <w:rsid w:val="006E07A1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25D4C"/>
    <w:rsid w:val="00731325"/>
    <w:rsid w:val="007316C2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345"/>
    <w:rsid w:val="00783D5E"/>
    <w:rsid w:val="007853A6"/>
    <w:rsid w:val="00791998"/>
    <w:rsid w:val="00793B5A"/>
    <w:rsid w:val="007947EA"/>
    <w:rsid w:val="007976B8"/>
    <w:rsid w:val="007976F9"/>
    <w:rsid w:val="007A1BD6"/>
    <w:rsid w:val="007A55BA"/>
    <w:rsid w:val="007B0E9D"/>
    <w:rsid w:val="007B245C"/>
    <w:rsid w:val="007B268E"/>
    <w:rsid w:val="007B3C1E"/>
    <w:rsid w:val="007B6975"/>
    <w:rsid w:val="007C4B3B"/>
    <w:rsid w:val="007C4DEA"/>
    <w:rsid w:val="007C70E3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3E59"/>
    <w:rsid w:val="008058EC"/>
    <w:rsid w:val="00806F68"/>
    <w:rsid w:val="008134C2"/>
    <w:rsid w:val="008249D7"/>
    <w:rsid w:val="008267F2"/>
    <w:rsid w:val="00827D7F"/>
    <w:rsid w:val="00831C13"/>
    <w:rsid w:val="008374CD"/>
    <w:rsid w:val="00842029"/>
    <w:rsid w:val="0084231E"/>
    <w:rsid w:val="0084658B"/>
    <w:rsid w:val="00847843"/>
    <w:rsid w:val="00852925"/>
    <w:rsid w:val="00852970"/>
    <w:rsid w:val="00857513"/>
    <w:rsid w:val="00866FFC"/>
    <w:rsid w:val="00871422"/>
    <w:rsid w:val="00874BE4"/>
    <w:rsid w:val="008770C4"/>
    <w:rsid w:val="00880A54"/>
    <w:rsid w:val="00880B99"/>
    <w:rsid w:val="00884006"/>
    <w:rsid w:val="008A1017"/>
    <w:rsid w:val="008A1320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FCD"/>
    <w:rsid w:val="008E02C8"/>
    <w:rsid w:val="008E069F"/>
    <w:rsid w:val="008F59AC"/>
    <w:rsid w:val="008F6F60"/>
    <w:rsid w:val="00905BBE"/>
    <w:rsid w:val="00914F75"/>
    <w:rsid w:val="00922308"/>
    <w:rsid w:val="00924901"/>
    <w:rsid w:val="00926121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61F3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5830"/>
    <w:rsid w:val="009A71AC"/>
    <w:rsid w:val="009C1202"/>
    <w:rsid w:val="009C3B42"/>
    <w:rsid w:val="009C42A7"/>
    <w:rsid w:val="009C5B53"/>
    <w:rsid w:val="009D0FFD"/>
    <w:rsid w:val="009D3E7F"/>
    <w:rsid w:val="009E79F6"/>
    <w:rsid w:val="009F5A3C"/>
    <w:rsid w:val="00A02706"/>
    <w:rsid w:val="00A06F0C"/>
    <w:rsid w:val="00A11243"/>
    <w:rsid w:val="00A12DBD"/>
    <w:rsid w:val="00A21760"/>
    <w:rsid w:val="00A218A6"/>
    <w:rsid w:val="00A252EC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3B86"/>
    <w:rsid w:val="00A77B67"/>
    <w:rsid w:val="00A82DEA"/>
    <w:rsid w:val="00A83758"/>
    <w:rsid w:val="00A84B99"/>
    <w:rsid w:val="00A8687A"/>
    <w:rsid w:val="00A86C08"/>
    <w:rsid w:val="00A87620"/>
    <w:rsid w:val="00A90406"/>
    <w:rsid w:val="00A93823"/>
    <w:rsid w:val="00A969BB"/>
    <w:rsid w:val="00AA14C6"/>
    <w:rsid w:val="00AA618E"/>
    <w:rsid w:val="00AA74B8"/>
    <w:rsid w:val="00AB0836"/>
    <w:rsid w:val="00AB10C1"/>
    <w:rsid w:val="00AB137B"/>
    <w:rsid w:val="00AB1D32"/>
    <w:rsid w:val="00AB4D65"/>
    <w:rsid w:val="00AB62F1"/>
    <w:rsid w:val="00AB695B"/>
    <w:rsid w:val="00AB6CF4"/>
    <w:rsid w:val="00AB7D0E"/>
    <w:rsid w:val="00AC1195"/>
    <w:rsid w:val="00AC384A"/>
    <w:rsid w:val="00AC733A"/>
    <w:rsid w:val="00AC778D"/>
    <w:rsid w:val="00AD1BE0"/>
    <w:rsid w:val="00AD3584"/>
    <w:rsid w:val="00AD470B"/>
    <w:rsid w:val="00AE2642"/>
    <w:rsid w:val="00AE2BBA"/>
    <w:rsid w:val="00AE3B28"/>
    <w:rsid w:val="00AE3E89"/>
    <w:rsid w:val="00AE3EFB"/>
    <w:rsid w:val="00AE6295"/>
    <w:rsid w:val="00AE745D"/>
    <w:rsid w:val="00AF092D"/>
    <w:rsid w:val="00B01DBF"/>
    <w:rsid w:val="00B0365A"/>
    <w:rsid w:val="00B0703E"/>
    <w:rsid w:val="00B10CE7"/>
    <w:rsid w:val="00B2282F"/>
    <w:rsid w:val="00B235B3"/>
    <w:rsid w:val="00B2601A"/>
    <w:rsid w:val="00B27171"/>
    <w:rsid w:val="00B30054"/>
    <w:rsid w:val="00B46B1D"/>
    <w:rsid w:val="00B54AA7"/>
    <w:rsid w:val="00B60135"/>
    <w:rsid w:val="00B60981"/>
    <w:rsid w:val="00B612D5"/>
    <w:rsid w:val="00B617F8"/>
    <w:rsid w:val="00B753A2"/>
    <w:rsid w:val="00B82357"/>
    <w:rsid w:val="00B84D1E"/>
    <w:rsid w:val="00B90640"/>
    <w:rsid w:val="00B90B47"/>
    <w:rsid w:val="00B9228B"/>
    <w:rsid w:val="00B9303C"/>
    <w:rsid w:val="00B93824"/>
    <w:rsid w:val="00BA1192"/>
    <w:rsid w:val="00BA48D8"/>
    <w:rsid w:val="00BB2180"/>
    <w:rsid w:val="00BB3443"/>
    <w:rsid w:val="00BB5573"/>
    <w:rsid w:val="00BC69C2"/>
    <w:rsid w:val="00BD463F"/>
    <w:rsid w:val="00BE26E7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36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4712F"/>
    <w:rsid w:val="00C515C9"/>
    <w:rsid w:val="00C51BA5"/>
    <w:rsid w:val="00C51CFF"/>
    <w:rsid w:val="00C55C85"/>
    <w:rsid w:val="00C56DD3"/>
    <w:rsid w:val="00C60144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8770D"/>
    <w:rsid w:val="00C9100B"/>
    <w:rsid w:val="00C92AE6"/>
    <w:rsid w:val="00C9449D"/>
    <w:rsid w:val="00C9471C"/>
    <w:rsid w:val="00C94F8B"/>
    <w:rsid w:val="00CA0E99"/>
    <w:rsid w:val="00CA2F02"/>
    <w:rsid w:val="00CA6AD5"/>
    <w:rsid w:val="00CB1C26"/>
    <w:rsid w:val="00CB2B44"/>
    <w:rsid w:val="00CC14B8"/>
    <w:rsid w:val="00CC1D62"/>
    <w:rsid w:val="00CC3786"/>
    <w:rsid w:val="00CC42F2"/>
    <w:rsid w:val="00CD15A7"/>
    <w:rsid w:val="00CE1C55"/>
    <w:rsid w:val="00CE3433"/>
    <w:rsid w:val="00CE5FEE"/>
    <w:rsid w:val="00CF3ED6"/>
    <w:rsid w:val="00CF555B"/>
    <w:rsid w:val="00D01650"/>
    <w:rsid w:val="00D02DC6"/>
    <w:rsid w:val="00D04279"/>
    <w:rsid w:val="00D0464B"/>
    <w:rsid w:val="00D04AFD"/>
    <w:rsid w:val="00D13974"/>
    <w:rsid w:val="00D13D50"/>
    <w:rsid w:val="00D1698C"/>
    <w:rsid w:val="00D16F68"/>
    <w:rsid w:val="00D244C2"/>
    <w:rsid w:val="00D27B37"/>
    <w:rsid w:val="00D345A2"/>
    <w:rsid w:val="00D4296E"/>
    <w:rsid w:val="00D4436A"/>
    <w:rsid w:val="00D460AF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A7FB6"/>
    <w:rsid w:val="00DB0147"/>
    <w:rsid w:val="00DC1B06"/>
    <w:rsid w:val="00DC26F4"/>
    <w:rsid w:val="00DC3FDC"/>
    <w:rsid w:val="00DD1AF4"/>
    <w:rsid w:val="00DD1FCA"/>
    <w:rsid w:val="00DE5491"/>
    <w:rsid w:val="00DE5981"/>
    <w:rsid w:val="00DE60CC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358E7"/>
    <w:rsid w:val="00E414E6"/>
    <w:rsid w:val="00E41848"/>
    <w:rsid w:val="00E43D89"/>
    <w:rsid w:val="00E47032"/>
    <w:rsid w:val="00E4705E"/>
    <w:rsid w:val="00E50ABD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6E6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084B"/>
    <w:rsid w:val="00F150A3"/>
    <w:rsid w:val="00F162EF"/>
    <w:rsid w:val="00F20536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2075"/>
    <w:rsid w:val="00F76CCA"/>
    <w:rsid w:val="00F8052B"/>
    <w:rsid w:val="00F84A88"/>
    <w:rsid w:val="00F866AD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B782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character" w:customStyle="1" w:styleId="easy-breadcrumbsegment">
    <w:name w:val="easy-breadcrumb_segment"/>
    <w:basedOn w:val="Standardnpsmoodstavce"/>
    <w:rsid w:val="00CF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0A91-44C2-445D-A897-B41D897C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8</Pages>
  <Words>2930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20180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201</cp:revision>
  <cp:lastPrinted>2019-05-30T07:57:00Z</cp:lastPrinted>
  <dcterms:created xsi:type="dcterms:W3CDTF">2017-06-26T06:38:00Z</dcterms:created>
  <dcterms:modified xsi:type="dcterms:W3CDTF">2019-11-21T13:38:00Z</dcterms:modified>
</cp:coreProperties>
</file>