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7A" w:rsidRDefault="00BA347A">
      <w:pPr>
        <w:pStyle w:val="Nadpis1"/>
        <w:widowControl/>
        <w:rPr>
          <w:sz w:val="32"/>
          <w:szCs w:val="32"/>
        </w:rPr>
      </w:pPr>
      <w:r>
        <w:rPr>
          <w:sz w:val="32"/>
          <w:szCs w:val="32"/>
        </w:rPr>
        <w:t>SMLOUVA O DÍLO</w:t>
      </w:r>
    </w:p>
    <w:p w:rsidR="00BA347A" w:rsidRPr="00151D7C" w:rsidRDefault="00BA347A" w:rsidP="00427CD4">
      <w:pPr>
        <w:spacing w:line="240" w:lineRule="atLeast"/>
        <w:jc w:val="center"/>
        <w:rPr>
          <w:b/>
          <w:bCs/>
          <w:sz w:val="22"/>
          <w:szCs w:val="22"/>
        </w:rPr>
      </w:pPr>
      <w:r w:rsidRPr="00151D7C">
        <w:rPr>
          <w:b/>
          <w:bCs/>
          <w:sz w:val="22"/>
          <w:szCs w:val="22"/>
        </w:rPr>
        <w:t>uzavřená podle § 2586 a násl. zákona č. 89/2012 Sb., občanský zákoník</w:t>
      </w:r>
    </w:p>
    <w:p w:rsidR="00BA347A" w:rsidRPr="00151D7C" w:rsidRDefault="00BA347A">
      <w:pPr>
        <w:spacing w:before="120"/>
        <w:jc w:val="center"/>
        <w:rPr>
          <w:b/>
          <w:bCs/>
          <w:sz w:val="22"/>
          <w:szCs w:val="22"/>
        </w:rPr>
      </w:pPr>
      <w:r w:rsidRPr="00151D7C">
        <w:rPr>
          <w:b/>
          <w:bCs/>
          <w:sz w:val="22"/>
          <w:szCs w:val="22"/>
        </w:rPr>
        <w:t>I.</w:t>
      </w:r>
    </w:p>
    <w:p w:rsidR="00BA347A" w:rsidRPr="00151D7C" w:rsidRDefault="00BA347A">
      <w:pPr>
        <w:spacing w:before="120"/>
        <w:jc w:val="center"/>
        <w:rPr>
          <w:b/>
          <w:bCs/>
          <w:sz w:val="22"/>
          <w:szCs w:val="22"/>
        </w:rPr>
      </w:pPr>
      <w:r w:rsidRPr="00151D7C">
        <w:rPr>
          <w:b/>
          <w:bCs/>
          <w:sz w:val="22"/>
          <w:szCs w:val="22"/>
        </w:rPr>
        <w:t>Smluvní strany</w:t>
      </w:r>
    </w:p>
    <w:p w:rsidR="00BA347A" w:rsidRPr="001C1C04" w:rsidRDefault="00BA347A" w:rsidP="00E06989">
      <w:pPr>
        <w:numPr>
          <w:ilvl w:val="1"/>
          <w:numId w:val="1"/>
        </w:numPr>
        <w:spacing w:before="120"/>
        <w:jc w:val="both"/>
        <w:rPr>
          <w:b/>
          <w:bCs/>
          <w:sz w:val="20"/>
          <w:szCs w:val="22"/>
        </w:rPr>
      </w:pPr>
      <w:r w:rsidRPr="001C1C04">
        <w:rPr>
          <w:b/>
          <w:bCs/>
          <w:sz w:val="20"/>
          <w:szCs w:val="22"/>
          <w:u w:val="single"/>
        </w:rPr>
        <w:t>Zhotovitel:</w:t>
      </w:r>
      <w:r w:rsidRPr="001C1C04">
        <w:rPr>
          <w:b/>
          <w:bCs/>
          <w:sz w:val="20"/>
          <w:szCs w:val="22"/>
        </w:rPr>
        <w:t xml:space="preserve"> </w:t>
      </w:r>
    </w:p>
    <w:p w:rsidR="00BA347A" w:rsidRPr="007F265A" w:rsidRDefault="00BA347A" w:rsidP="006368DA">
      <w:pPr>
        <w:pStyle w:val="Zhlav"/>
        <w:ind w:left="709"/>
        <w:jc w:val="both"/>
        <w:rPr>
          <w:noProof/>
          <w:sz w:val="20"/>
          <w:szCs w:val="22"/>
        </w:rPr>
      </w:pPr>
      <w:r w:rsidRPr="007F265A">
        <w:rPr>
          <w:noProof/>
          <w:sz w:val="20"/>
          <w:szCs w:val="22"/>
        </w:rPr>
        <w:t>Jiří Bílek</w:t>
      </w:r>
    </w:p>
    <w:p w:rsidR="00BA347A" w:rsidRPr="007F265A" w:rsidRDefault="00BA347A" w:rsidP="006368DA">
      <w:pPr>
        <w:pStyle w:val="Zhlav"/>
        <w:ind w:left="709"/>
        <w:jc w:val="both"/>
        <w:rPr>
          <w:noProof/>
          <w:sz w:val="20"/>
          <w:szCs w:val="22"/>
        </w:rPr>
      </w:pPr>
      <w:r w:rsidRPr="007F265A">
        <w:rPr>
          <w:noProof/>
          <w:sz w:val="20"/>
          <w:szCs w:val="22"/>
        </w:rPr>
        <w:t>č.p.  204</w:t>
      </w:r>
    </w:p>
    <w:p w:rsidR="00BA347A" w:rsidRPr="001C1C04" w:rsidRDefault="00BA347A" w:rsidP="007855EC">
      <w:pPr>
        <w:pStyle w:val="Zhlav"/>
        <w:tabs>
          <w:tab w:val="clear" w:pos="4536"/>
          <w:tab w:val="clear" w:pos="9072"/>
        </w:tabs>
        <w:ind w:left="709"/>
        <w:jc w:val="both"/>
        <w:rPr>
          <w:sz w:val="20"/>
          <w:szCs w:val="22"/>
        </w:rPr>
      </w:pPr>
      <w:r w:rsidRPr="007F265A">
        <w:rPr>
          <w:noProof/>
          <w:sz w:val="20"/>
          <w:szCs w:val="22"/>
        </w:rPr>
        <w:t>679 34 KNÍNICE</w:t>
      </w:r>
    </w:p>
    <w:p w:rsidR="00BA347A" w:rsidRPr="001C1C04" w:rsidRDefault="00BA347A" w:rsidP="007855EC">
      <w:pPr>
        <w:pStyle w:val="Zhlav"/>
        <w:tabs>
          <w:tab w:val="clear" w:pos="4536"/>
          <w:tab w:val="clear" w:pos="9072"/>
        </w:tabs>
        <w:ind w:left="709"/>
        <w:jc w:val="both"/>
        <w:rPr>
          <w:sz w:val="20"/>
          <w:szCs w:val="22"/>
        </w:rPr>
      </w:pPr>
      <w:r w:rsidRPr="001C1C04">
        <w:rPr>
          <w:sz w:val="20"/>
          <w:szCs w:val="22"/>
        </w:rPr>
        <w:t xml:space="preserve">IČO: </w:t>
      </w:r>
      <w:r w:rsidRPr="007F265A">
        <w:rPr>
          <w:noProof/>
          <w:sz w:val="20"/>
          <w:szCs w:val="22"/>
        </w:rPr>
        <w:t>67561608</w:t>
      </w:r>
    </w:p>
    <w:p w:rsidR="00BA347A" w:rsidRPr="001C1C04" w:rsidRDefault="00BA347A" w:rsidP="001549B0">
      <w:pPr>
        <w:pStyle w:val="Zhlav"/>
        <w:tabs>
          <w:tab w:val="clear" w:pos="4536"/>
          <w:tab w:val="clear" w:pos="9072"/>
        </w:tabs>
        <w:ind w:left="709"/>
        <w:rPr>
          <w:bCs/>
          <w:sz w:val="20"/>
          <w:szCs w:val="22"/>
        </w:rPr>
      </w:pPr>
      <w:r w:rsidRPr="001C1C04">
        <w:rPr>
          <w:sz w:val="20"/>
          <w:szCs w:val="22"/>
        </w:rPr>
        <w:t xml:space="preserve">DIČ: </w:t>
      </w:r>
      <w:r w:rsidRPr="007F265A">
        <w:rPr>
          <w:noProof/>
          <w:sz w:val="20"/>
          <w:szCs w:val="22"/>
        </w:rPr>
        <w:t>CZ5605011423</w:t>
      </w:r>
      <w:r w:rsidRPr="001C1C04">
        <w:rPr>
          <w:bCs/>
          <w:sz w:val="20"/>
          <w:szCs w:val="22"/>
        </w:rPr>
        <w:br/>
      </w:r>
      <w:proofErr w:type="spellStart"/>
      <w:proofErr w:type="gramStart"/>
      <w:r w:rsidRPr="001C1C04">
        <w:rPr>
          <w:sz w:val="20"/>
          <w:szCs w:val="22"/>
        </w:rPr>
        <w:t>bank</w:t>
      </w:r>
      <w:proofErr w:type="gramEnd"/>
      <w:r w:rsidRPr="001C1C04">
        <w:rPr>
          <w:sz w:val="20"/>
          <w:szCs w:val="22"/>
        </w:rPr>
        <w:t>.</w:t>
      </w:r>
      <w:proofErr w:type="gramStart"/>
      <w:r w:rsidRPr="001C1C04">
        <w:rPr>
          <w:sz w:val="20"/>
          <w:szCs w:val="22"/>
        </w:rPr>
        <w:t>spojení</w:t>
      </w:r>
      <w:proofErr w:type="spellEnd"/>
      <w:proofErr w:type="gramEnd"/>
      <w:r w:rsidRPr="001C1C04">
        <w:rPr>
          <w:sz w:val="20"/>
          <w:szCs w:val="22"/>
        </w:rPr>
        <w:t xml:space="preserve"> - </w:t>
      </w:r>
      <w:proofErr w:type="spellStart"/>
      <w:r w:rsidRPr="001C1C04">
        <w:rPr>
          <w:sz w:val="20"/>
          <w:szCs w:val="22"/>
        </w:rPr>
        <w:t>č.ú</w:t>
      </w:r>
      <w:proofErr w:type="spellEnd"/>
      <w:r w:rsidRPr="001C1C04">
        <w:rPr>
          <w:sz w:val="20"/>
          <w:szCs w:val="22"/>
        </w:rPr>
        <w:t xml:space="preserve">.: </w:t>
      </w:r>
      <w:r w:rsidR="00CD25DC">
        <w:rPr>
          <w:noProof/>
          <w:sz w:val="20"/>
          <w:szCs w:val="22"/>
        </w:rPr>
        <w:t>xxxxxx</w:t>
      </w:r>
    </w:p>
    <w:p w:rsidR="00BA347A" w:rsidRPr="001C1C04" w:rsidRDefault="00BA347A" w:rsidP="00F37BC7">
      <w:pPr>
        <w:spacing w:before="120"/>
        <w:jc w:val="both"/>
        <w:rPr>
          <w:b/>
          <w:bCs/>
          <w:sz w:val="20"/>
          <w:szCs w:val="22"/>
        </w:rPr>
      </w:pPr>
      <w:r w:rsidRPr="001C1C04">
        <w:rPr>
          <w:b/>
          <w:bCs/>
          <w:sz w:val="20"/>
          <w:szCs w:val="22"/>
        </w:rPr>
        <w:t xml:space="preserve"> (dále jen „zhotovitel“)</w:t>
      </w:r>
    </w:p>
    <w:p w:rsidR="00BA347A" w:rsidRPr="001C1C04" w:rsidRDefault="00BA347A" w:rsidP="00F37BC7">
      <w:pPr>
        <w:spacing w:before="120"/>
        <w:jc w:val="both"/>
        <w:rPr>
          <w:b/>
          <w:bCs/>
          <w:sz w:val="20"/>
          <w:szCs w:val="22"/>
        </w:rPr>
      </w:pPr>
      <w:r w:rsidRPr="001C1C04">
        <w:rPr>
          <w:b/>
          <w:bCs/>
          <w:sz w:val="20"/>
          <w:szCs w:val="22"/>
        </w:rPr>
        <w:t xml:space="preserve">1.2. </w:t>
      </w:r>
      <w:r w:rsidRPr="001C1C04">
        <w:rPr>
          <w:b/>
          <w:bCs/>
          <w:sz w:val="20"/>
          <w:szCs w:val="22"/>
          <w:u w:val="single"/>
        </w:rPr>
        <w:t>Objednatel:</w:t>
      </w:r>
      <w:r w:rsidRPr="001C1C04">
        <w:rPr>
          <w:b/>
          <w:bCs/>
          <w:sz w:val="20"/>
          <w:szCs w:val="22"/>
        </w:rPr>
        <w:t xml:space="preserve"> </w:t>
      </w:r>
    </w:p>
    <w:p w:rsidR="00BA347A" w:rsidRPr="001C1C04" w:rsidRDefault="00BA347A" w:rsidP="00F37BC7">
      <w:pPr>
        <w:pStyle w:val="Zhlav"/>
        <w:tabs>
          <w:tab w:val="clear" w:pos="4536"/>
          <w:tab w:val="clear" w:pos="9072"/>
        </w:tabs>
        <w:ind w:left="709"/>
        <w:jc w:val="both"/>
        <w:rPr>
          <w:sz w:val="20"/>
          <w:szCs w:val="22"/>
        </w:rPr>
      </w:pPr>
      <w:r w:rsidRPr="001C1C04">
        <w:rPr>
          <w:b/>
          <w:bCs/>
          <w:sz w:val="20"/>
          <w:szCs w:val="22"/>
        </w:rPr>
        <w:t>Správa jeskyní České republiky</w:t>
      </w:r>
      <w:r w:rsidRPr="001C1C04">
        <w:rPr>
          <w:sz w:val="20"/>
          <w:szCs w:val="22"/>
        </w:rPr>
        <w:t xml:space="preserve">, </w:t>
      </w:r>
    </w:p>
    <w:p w:rsidR="00BA347A" w:rsidRPr="001C1C04" w:rsidRDefault="00BA347A" w:rsidP="00F37BC7">
      <w:pPr>
        <w:pStyle w:val="Zhlav"/>
        <w:tabs>
          <w:tab w:val="clear" w:pos="4536"/>
          <w:tab w:val="clear" w:pos="9072"/>
        </w:tabs>
        <w:ind w:left="709"/>
        <w:jc w:val="both"/>
        <w:rPr>
          <w:sz w:val="20"/>
          <w:szCs w:val="22"/>
        </w:rPr>
      </w:pPr>
      <w:r w:rsidRPr="001C1C04">
        <w:rPr>
          <w:sz w:val="20"/>
          <w:szCs w:val="22"/>
        </w:rPr>
        <w:t>státní příspěvková organizace</w:t>
      </w:r>
    </w:p>
    <w:p w:rsidR="00BA347A" w:rsidRPr="001C1C04" w:rsidRDefault="00BA347A" w:rsidP="00F37BC7">
      <w:pPr>
        <w:pStyle w:val="Zhlav"/>
        <w:tabs>
          <w:tab w:val="clear" w:pos="4536"/>
          <w:tab w:val="clear" w:pos="9072"/>
        </w:tabs>
        <w:ind w:left="709"/>
        <w:jc w:val="both"/>
        <w:rPr>
          <w:b/>
          <w:bCs/>
          <w:sz w:val="20"/>
          <w:szCs w:val="22"/>
        </w:rPr>
      </w:pPr>
      <w:r w:rsidRPr="001C1C04">
        <w:rPr>
          <w:sz w:val="20"/>
          <w:szCs w:val="22"/>
        </w:rPr>
        <w:t>Květnové náměstí 3, 252 43 Průhonice</w:t>
      </w:r>
      <w:r w:rsidRPr="001C1C04">
        <w:rPr>
          <w:b/>
          <w:bCs/>
          <w:sz w:val="20"/>
          <w:szCs w:val="22"/>
        </w:rPr>
        <w:t xml:space="preserve">, </w:t>
      </w:r>
    </w:p>
    <w:p w:rsidR="00BA347A" w:rsidRPr="001C1C04" w:rsidRDefault="00BA347A" w:rsidP="00F37BC7">
      <w:pPr>
        <w:ind w:left="709"/>
        <w:jc w:val="both"/>
        <w:rPr>
          <w:sz w:val="20"/>
          <w:szCs w:val="22"/>
        </w:rPr>
      </w:pPr>
      <w:r w:rsidRPr="001C1C04">
        <w:rPr>
          <w:sz w:val="20"/>
          <w:szCs w:val="22"/>
        </w:rPr>
        <w:t xml:space="preserve">(regionální pracoviště – </w:t>
      </w:r>
      <w:r w:rsidR="000138B1">
        <w:rPr>
          <w:noProof/>
          <w:sz w:val="20"/>
          <w:szCs w:val="22"/>
        </w:rPr>
        <w:t>Punkevní</w:t>
      </w:r>
      <w:r w:rsidRPr="007F265A">
        <w:rPr>
          <w:noProof/>
          <w:sz w:val="20"/>
          <w:szCs w:val="22"/>
        </w:rPr>
        <w:t xml:space="preserve"> jeskyně</w:t>
      </w:r>
      <w:r w:rsidRPr="001C1C04">
        <w:rPr>
          <w:sz w:val="20"/>
          <w:szCs w:val="22"/>
        </w:rPr>
        <w:t xml:space="preserve">) </w:t>
      </w:r>
    </w:p>
    <w:p w:rsidR="00BA347A" w:rsidRPr="001C1C04" w:rsidRDefault="00BA347A" w:rsidP="00F37BC7">
      <w:pPr>
        <w:ind w:left="709"/>
        <w:jc w:val="both"/>
        <w:rPr>
          <w:b/>
          <w:bCs/>
          <w:sz w:val="20"/>
          <w:szCs w:val="22"/>
          <w:vertAlign w:val="superscript"/>
        </w:rPr>
      </w:pPr>
      <w:r w:rsidRPr="001C1C04">
        <w:rPr>
          <w:sz w:val="20"/>
          <w:szCs w:val="22"/>
        </w:rPr>
        <w:t xml:space="preserve">zastoupená ředitelem </w:t>
      </w:r>
      <w:r>
        <w:rPr>
          <w:sz w:val="20"/>
          <w:szCs w:val="22"/>
        </w:rPr>
        <w:t>Ing. Lubomírem Přibylem</w:t>
      </w:r>
    </w:p>
    <w:p w:rsidR="00BA347A" w:rsidRPr="001C1C04" w:rsidRDefault="00BA347A" w:rsidP="00F37BC7">
      <w:pPr>
        <w:ind w:left="709"/>
        <w:jc w:val="both"/>
        <w:rPr>
          <w:sz w:val="20"/>
          <w:szCs w:val="22"/>
        </w:rPr>
      </w:pPr>
      <w:r w:rsidRPr="001C1C04">
        <w:rPr>
          <w:sz w:val="20"/>
          <w:szCs w:val="22"/>
        </w:rPr>
        <w:t xml:space="preserve">IČO: </w:t>
      </w:r>
      <w:proofErr w:type="gramStart"/>
      <w:r w:rsidRPr="001C1C04">
        <w:rPr>
          <w:sz w:val="20"/>
          <w:szCs w:val="22"/>
        </w:rPr>
        <w:t>750 733 31,  DIČ</w:t>
      </w:r>
      <w:proofErr w:type="gramEnd"/>
      <w:r w:rsidRPr="001C1C04">
        <w:rPr>
          <w:sz w:val="20"/>
          <w:szCs w:val="22"/>
        </w:rPr>
        <w:t>: CZ 750 733 31</w:t>
      </w:r>
    </w:p>
    <w:p w:rsidR="00BA347A" w:rsidRPr="001C1C04" w:rsidRDefault="00BA347A" w:rsidP="00F37BC7">
      <w:pPr>
        <w:ind w:left="709"/>
        <w:jc w:val="both"/>
        <w:rPr>
          <w:sz w:val="20"/>
          <w:szCs w:val="22"/>
        </w:rPr>
      </w:pPr>
      <w:proofErr w:type="spellStart"/>
      <w:proofErr w:type="gramStart"/>
      <w:r w:rsidRPr="001C1C04">
        <w:rPr>
          <w:sz w:val="20"/>
          <w:szCs w:val="22"/>
        </w:rPr>
        <w:t>bank</w:t>
      </w:r>
      <w:proofErr w:type="gramEnd"/>
      <w:r w:rsidRPr="001C1C04">
        <w:rPr>
          <w:sz w:val="20"/>
          <w:szCs w:val="22"/>
        </w:rPr>
        <w:t>.</w:t>
      </w:r>
      <w:proofErr w:type="gramStart"/>
      <w:r w:rsidRPr="001C1C04">
        <w:rPr>
          <w:sz w:val="20"/>
          <w:szCs w:val="22"/>
        </w:rPr>
        <w:t>spojení</w:t>
      </w:r>
      <w:proofErr w:type="spellEnd"/>
      <w:proofErr w:type="gramEnd"/>
      <w:r w:rsidRPr="001C1C04">
        <w:rPr>
          <w:sz w:val="20"/>
          <w:szCs w:val="22"/>
        </w:rPr>
        <w:t xml:space="preserve"> - </w:t>
      </w:r>
      <w:proofErr w:type="spellStart"/>
      <w:r w:rsidRPr="001C1C04">
        <w:rPr>
          <w:sz w:val="20"/>
          <w:szCs w:val="22"/>
        </w:rPr>
        <w:t>č.ú</w:t>
      </w:r>
      <w:proofErr w:type="spellEnd"/>
      <w:r w:rsidRPr="001C1C04">
        <w:rPr>
          <w:sz w:val="20"/>
          <w:szCs w:val="22"/>
        </w:rPr>
        <w:t xml:space="preserve">.: </w:t>
      </w:r>
      <w:proofErr w:type="spellStart"/>
      <w:r w:rsidR="00CD25DC">
        <w:rPr>
          <w:sz w:val="20"/>
          <w:szCs w:val="22"/>
        </w:rPr>
        <w:t>xxxxxx</w:t>
      </w:r>
      <w:proofErr w:type="spellEnd"/>
    </w:p>
    <w:p w:rsidR="00BA347A" w:rsidRPr="001C1C04" w:rsidRDefault="00BA347A">
      <w:pPr>
        <w:spacing w:before="120"/>
        <w:jc w:val="both"/>
        <w:rPr>
          <w:b/>
          <w:bCs/>
          <w:sz w:val="20"/>
          <w:szCs w:val="22"/>
        </w:rPr>
      </w:pPr>
      <w:r w:rsidRPr="001C1C04">
        <w:rPr>
          <w:b/>
          <w:bCs/>
          <w:sz w:val="20"/>
          <w:szCs w:val="22"/>
        </w:rPr>
        <w:t xml:space="preserve"> (dále jen „objednatel“)</w:t>
      </w:r>
    </w:p>
    <w:p w:rsidR="00BA347A" w:rsidRPr="001C1C04" w:rsidRDefault="00BA347A">
      <w:pPr>
        <w:spacing w:before="120"/>
        <w:jc w:val="center"/>
        <w:rPr>
          <w:b/>
          <w:bCs/>
          <w:sz w:val="22"/>
        </w:rPr>
      </w:pPr>
      <w:r w:rsidRPr="001C1C04">
        <w:rPr>
          <w:b/>
          <w:bCs/>
          <w:sz w:val="22"/>
        </w:rPr>
        <w:t>II.</w:t>
      </w:r>
    </w:p>
    <w:p w:rsidR="00BA347A" w:rsidRDefault="00BA347A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:rsidR="00BA347A" w:rsidRPr="00151D7C" w:rsidRDefault="00BA347A" w:rsidP="000138B1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2.1. </w:t>
      </w:r>
      <w:r w:rsidRPr="00151D7C">
        <w:rPr>
          <w:sz w:val="20"/>
          <w:szCs w:val="20"/>
        </w:rPr>
        <w:t>Zhotovitel se zavazuje provést na svůj náklad a na své nebezpečí pro objednatele níže specifikované dílo:</w:t>
      </w:r>
      <w:r w:rsidR="000138B1" w:rsidRPr="000138B1">
        <w:t xml:space="preserve"> </w:t>
      </w:r>
      <w:r w:rsidR="000138B1" w:rsidRPr="000138B1">
        <w:rPr>
          <w:sz w:val="20"/>
          <w:szCs w:val="20"/>
        </w:rPr>
        <w:t>"NPR Vývěry Punkvy - Oprava horního přístaviště (výměna obložení).</w:t>
      </w:r>
      <w:r w:rsidR="000138B1">
        <w:rPr>
          <w:sz w:val="20"/>
          <w:szCs w:val="20"/>
        </w:rPr>
        <w:t xml:space="preserve"> Práce zahrnují d</w:t>
      </w:r>
      <w:r w:rsidR="000138B1" w:rsidRPr="000138B1">
        <w:rPr>
          <w:sz w:val="20"/>
          <w:szCs w:val="20"/>
        </w:rPr>
        <w:t>emontáž stávajícího obložení dorazové plochy přístaviště včetně demontáže související kovových prvků (nosníky zábradlí), instalace nového obložení a opětovná montáž kovových prvků.</w:t>
      </w:r>
      <w:r w:rsidRPr="00151D7C">
        <w:rPr>
          <w:sz w:val="20"/>
          <w:szCs w:val="20"/>
        </w:rPr>
        <w:t xml:space="preserve"> Zhotovitel se zavazuje dílo provést v termínu do </w:t>
      </w:r>
      <w:r w:rsidR="000138B1">
        <w:rPr>
          <w:noProof/>
          <w:sz w:val="20"/>
          <w:szCs w:val="20"/>
        </w:rPr>
        <w:t>31</w:t>
      </w:r>
      <w:r>
        <w:rPr>
          <w:noProof/>
          <w:sz w:val="20"/>
          <w:szCs w:val="20"/>
        </w:rPr>
        <w:t xml:space="preserve">. </w:t>
      </w:r>
      <w:r w:rsidR="000138B1">
        <w:rPr>
          <w:noProof/>
          <w:sz w:val="20"/>
          <w:szCs w:val="20"/>
        </w:rPr>
        <w:t>12</w:t>
      </w:r>
      <w:r>
        <w:rPr>
          <w:noProof/>
          <w:sz w:val="20"/>
          <w:szCs w:val="20"/>
        </w:rPr>
        <w:t>. 20</w:t>
      </w:r>
      <w:r w:rsidR="000138B1">
        <w:rPr>
          <w:noProof/>
          <w:sz w:val="20"/>
          <w:szCs w:val="20"/>
        </w:rPr>
        <w:t>19</w:t>
      </w:r>
      <w:r w:rsidRPr="00151D7C">
        <w:rPr>
          <w:sz w:val="20"/>
          <w:szCs w:val="20"/>
        </w:rPr>
        <w:t>.</w:t>
      </w:r>
      <w:r w:rsidR="000138B1">
        <w:rPr>
          <w:sz w:val="20"/>
          <w:szCs w:val="20"/>
        </w:rPr>
        <w:t xml:space="preserve"> V případě nepříznivých klimatických podmínek (nízký stav vody v řece Punkvě) </w:t>
      </w:r>
      <w:r w:rsidR="00E20C9B">
        <w:rPr>
          <w:sz w:val="20"/>
          <w:szCs w:val="20"/>
        </w:rPr>
        <w:t xml:space="preserve">bude </w:t>
      </w:r>
      <w:r w:rsidR="000138B1">
        <w:rPr>
          <w:sz w:val="20"/>
          <w:szCs w:val="20"/>
        </w:rPr>
        <w:t xml:space="preserve">termín dokončení po dohodě s vedoucím Správy jeskyní Moravského krasu </w:t>
      </w:r>
      <w:r w:rsidR="00E20C9B">
        <w:rPr>
          <w:sz w:val="20"/>
          <w:szCs w:val="20"/>
        </w:rPr>
        <w:t xml:space="preserve">prodloužen </w:t>
      </w:r>
      <w:r w:rsidR="000138B1">
        <w:rPr>
          <w:sz w:val="20"/>
          <w:szCs w:val="20"/>
        </w:rPr>
        <w:t xml:space="preserve">nejpozději </w:t>
      </w:r>
      <w:r w:rsidR="00E20C9B">
        <w:rPr>
          <w:sz w:val="20"/>
          <w:szCs w:val="20"/>
        </w:rPr>
        <w:t xml:space="preserve">do </w:t>
      </w:r>
      <w:r w:rsidR="000138B1">
        <w:rPr>
          <w:sz w:val="20"/>
          <w:szCs w:val="20"/>
        </w:rPr>
        <w:t>31. 3. 2020</w:t>
      </w:r>
    </w:p>
    <w:p w:rsidR="00BA347A" w:rsidRPr="00151D7C" w:rsidRDefault="00BA347A" w:rsidP="002D3D2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2.2. </w:t>
      </w:r>
      <w:r w:rsidRPr="00151D7C">
        <w:rPr>
          <w:bCs/>
          <w:sz w:val="20"/>
          <w:szCs w:val="20"/>
        </w:rPr>
        <w:t>O</w:t>
      </w:r>
      <w:r w:rsidRPr="00151D7C">
        <w:rPr>
          <w:sz w:val="20"/>
          <w:szCs w:val="20"/>
        </w:rPr>
        <w:t>bjednatel se zavazuje dílo převzít a zaplatit cenu díla ve výši a za podmínek dohodnutých v této smlouvě.</w:t>
      </w:r>
    </w:p>
    <w:p w:rsidR="00BA347A" w:rsidRPr="00151D7C" w:rsidRDefault="00BA347A" w:rsidP="00F37BC7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2.3. </w:t>
      </w:r>
      <w:r w:rsidRPr="00151D7C">
        <w:rPr>
          <w:sz w:val="20"/>
          <w:szCs w:val="20"/>
        </w:rPr>
        <w:t>Objednatel se zavazuje předávat zhotoviteli pokyny a údaje potřebné k provedení díla podle odst. 2.1 čl. II. této smlouvy a zavazuje se umožnit zhotoviteli přístup do areálu jeskyní.</w:t>
      </w:r>
    </w:p>
    <w:p w:rsidR="00BA347A" w:rsidRPr="00151D7C" w:rsidRDefault="00BA347A" w:rsidP="00F37BC7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>2.4.</w:t>
      </w:r>
      <w:r w:rsidRPr="00151D7C">
        <w:rPr>
          <w:sz w:val="20"/>
          <w:szCs w:val="20"/>
        </w:rPr>
        <w:t xml:space="preserve"> Při provádění díla je zhotovitel vázán pokyny objednatele. Při provádění díla se bude řídit pokyny pověřeného pracovníka Správy jeskyní. Pokud zhotovitel použije k provedení díla podle čl. 2.1 jiné věci, je jejich kupní cena zahrnuta v ceně za provedení díla, pokud se smluvní strany nedohodnou jinak.</w:t>
      </w:r>
    </w:p>
    <w:p w:rsidR="00BA347A" w:rsidRPr="00151D7C" w:rsidRDefault="00BA347A" w:rsidP="001549B0">
      <w:pPr>
        <w:keepNext/>
        <w:keepLines/>
        <w:spacing w:before="120"/>
        <w:jc w:val="center"/>
        <w:rPr>
          <w:b/>
          <w:sz w:val="20"/>
          <w:szCs w:val="20"/>
        </w:rPr>
      </w:pPr>
      <w:r w:rsidRPr="00151D7C">
        <w:rPr>
          <w:b/>
          <w:bCs/>
          <w:sz w:val="20"/>
          <w:szCs w:val="20"/>
        </w:rPr>
        <w:t>III.</w:t>
      </w:r>
      <w:r w:rsidRPr="00151D7C">
        <w:rPr>
          <w:b/>
          <w:bCs/>
          <w:sz w:val="20"/>
          <w:szCs w:val="20"/>
        </w:rPr>
        <w:br/>
      </w:r>
      <w:r w:rsidRPr="00151D7C">
        <w:rPr>
          <w:b/>
          <w:sz w:val="20"/>
          <w:szCs w:val="20"/>
        </w:rPr>
        <w:t>Předání a převzetí díla</w:t>
      </w:r>
    </w:p>
    <w:p w:rsidR="00BA347A" w:rsidRPr="00151D7C" w:rsidRDefault="00BA347A" w:rsidP="00F37BC7">
      <w:pPr>
        <w:spacing w:before="120"/>
        <w:jc w:val="both"/>
        <w:rPr>
          <w:sz w:val="20"/>
          <w:szCs w:val="20"/>
        </w:rPr>
      </w:pPr>
      <w:r w:rsidRPr="00151D7C">
        <w:rPr>
          <w:sz w:val="20"/>
          <w:szCs w:val="20"/>
        </w:rPr>
        <w:t>Dílo je splněno jeho řádným dokončením a odevzdáním zástupci objednatele. Práce převezme za SJČR  zástupce Správy jeskyní formou písemného protokolu o předání a převzetí díla.</w:t>
      </w:r>
    </w:p>
    <w:p w:rsidR="00BA347A" w:rsidRPr="00151D7C" w:rsidRDefault="00BA347A" w:rsidP="001549B0">
      <w:pPr>
        <w:keepNext/>
        <w:keepLines/>
        <w:spacing w:before="120"/>
        <w:jc w:val="center"/>
        <w:rPr>
          <w:b/>
          <w:bCs/>
          <w:sz w:val="20"/>
          <w:szCs w:val="20"/>
        </w:rPr>
      </w:pPr>
      <w:r w:rsidRPr="00151D7C">
        <w:rPr>
          <w:b/>
          <w:bCs/>
          <w:sz w:val="20"/>
          <w:szCs w:val="20"/>
        </w:rPr>
        <w:t>IV.</w:t>
      </w:r>
      <w:r w:rsidRPr="00151D7C">
        <w:rPr>
          <w:sz w:val="20"/>
          <w:szCs w:val="20"/>
        </w:rPr>
        <w:br/>
      </w:r>
      <w:r w:rsidRPr="00151D7C">
        <w:rPr>
          <w:b/>
          <w:bCs/>
          <w:sz w:val="20"/>
          <w:szCs w:val="20"/>
        </w:rPr>
        <w:t>Cena díla a platební podmínky</w:t>
      </w:r>
    </w:p>
    <w:p w:rsidR="00BA347A" w:rsidRPr="00151D7C" w:rsidRDefault="00BA347A" w:rsidP="001549B0">
      <w:pPr>
        <w:keepNext/>
        <w:keepLines/>
        <w:spacing w:before="120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4.1. </w:t>
      </w:r>
      <w:r w:rsidRPr="00151D7C">
        <w:rPr>
          <w:sz w:val="20"/>
          <w:szCs w:val="20"/>
        </w:rPr>
        <w:t>Cena díla je stanovena dohodou podle ustanovení zákona č. 526/1990 Sb., o cenách, ve znění pozdějších předpisů, a činí v konečné výši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včetně DPH</w:t>
      </w:r>
      <w:r>
        <w:rPr>
          <w:sz w:val="20"/>
          <w:szCs w:val="20"/>
        </w:rPr>
        <w:t xml:space="preserve"> </w:t>
      </w:r>
      <w:r w:rsidR="000138B1" w:rsidRPr="000138B1">
        <w:rPr>
          <w:noProof/>
          <w:sz w:val="20"/>
          <w:szCs w:val="20"/>
        </w:rPr>
        <w:t>134 915,00</w:t>
      </w:r>
      <w:r>
        <w:rPr>
          <w:noProof/>
          <w:sz w:val="20"/>
          <w:szCs w:val="20"/>
        </w:rPr>
        <w:t xml:space="preserve"> </w:t>
      </w:r>
      <w:r w:rsidRPr="00151D7C">
        <w:rPr>
          <w:sz w:val="20"/>
          <w:szCs w:val="20"/>
        </w:rPr>
        <w:t>Kč slovy (</w:t>
      </w:r>
      <w:proofErr w:type="spellStart"/>
      <w:r w:rsidR="000138B1">
        <w:rPr>
          <w:noProof/>
          <w:sz w:val="20"/>
          <w:szCs w:val="20"/>
        </w:rPr>
        <w:t>jednostotřicetčtyřitisícedevetsetpatnáct</w:t>
      </w:r>
      <w:proofErr w:type="spellEnd"/>
      <w:r w:rsidRPr="00151D7C">
        <w:rPr>
          <w:sz w:val="20"/>
          <w:szCs w:val="20"/>
        </w:rPr>
        <w:t xml:space="preserve"> korun českých) </w:t>
      </w:r>
    </w:p>
    <w:p w:rsidR="00BA347A" w:rsidRPr="00151D7C" w:rsidRDefault="00BA347A">
      <w:pPr>
        <w:spacing w:before="120"/>
        <w:jc w:val="both"/>
        <w:rPr>
          <w:bCs/>
          <w:sz w:val="20"/>
          <w:szCs w:val="20"/>
        </w:rPr>
      </w:pPr>
      <w:r w:rsidRPr="00151D7C">
        <w:rPr>
          <w:b/>
          <w:bCs/>
          <w:sz w:val="20"/>
          <w:szCs w:val="20"/>
        </w:rPr>
        <w:t>4.2.</w:t>
      </w:r>
      <w:r w:rsidRPr="00151D7C">
        <w:rPr>
          <w:sz w:val="20"/>
          <w:szCs w:val="20"/>
        </w:rPr>
        <w:t xml:space="preserve"> Finanční z</w:t>
      </w:r>
      <w:r w:rsidRPr="00151D7C">
        <w:rPr>
          <w:bCs/>
          <w:sz w:val="20"/>
          <w:szCs w:val="20"/>
        </w:rPr>
        <w:t>álohy na dílo nebudou objednatelem poskytovány.</w:t>
      </w:r>
    </w:p>
    <w:p w:rsidR="00BA347A" w:rsidRPr="00151D7C" w:rsidRDefault="00BA347A">
      <w:pPr>
        <w:spacing w:before="120"/>
        <w:jc w:val="both"/>
        <w:rPr>
          <w:bCs/>
          <w:sz w:val="20"/>
          <w:szCs w:val="20"/>
        </w:rPr>
      </w:pPr>
      <w:r w:rsidRPr="00151D7C">
        <w:rPr>
          <w:b/>
          <w:bCs/>
          <w:sz w:val="20"/>
          <w:szCs w:val="20"/>
        </w:rPr>
        <w:t>4.3.</w:t>
      </w:r>
      <w:r w:rsidRPr="00151D7C">
        <w:rPr>
          <w:bCs/>
          <w:sz w:val="20"/>
          <w:szCs w:val="20"/>
        </w:rPr>
        <w:t xml:space="preserve"> Zhotovitel je oprávněn účtovat cenu samostatně odevzdaného a převzatého dílčího plnění do 10 pracovních dnů od odevzdání a převzetí dílčího plnění na základě protokolu o převzetí dílčího plnění.</w:t>
      </w:r>
      <w:r w:rsidR="000138B1">
        <w:rPr>
          <w:bCs/>
          <w:sz w:val="20"/>
          <w:szCs w:val="20"/>
        </w:rPr>
        <w:t xml:space="preserve"> Dílčí plnění realizované v roce 2019 vyúčtuje zhotovitel nejpozději do 15. 12. 2019</w:t>
      </w:r>
    </w:p>
    <w:p w:rsidR="00BA347A" w:rsidRPr="00151D7C" w:rsidRDefault="00BA347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>4.4.</w:t>
      </w:r>
      <w:r w:rsidRPr="00151D7C">
        <w:rPr>
          <w:sz w:val="20"/>
          <w:szCs w:val="20"/>
        </w:rPr>
        <w:t xml:space="preserve"> Konečné vyúčtování zhotovitel vystaví do </w:t>
      </w:r>
      <w:r w:rsidRPr="00151D7C">
        <w:rPr>
          <w:b/>
          <w:sz w:val="20"/>
          <w:szCs w:val="20"/>
        </w:rPr>
        <w:t>10 pracovních dnů</w:t>
      </w:r>
      <w:r w:rsidRPr="00151D7C">
        <w:rPr>
          <w:sz w:val="20"/>
          <w:szCs w:val="20"/>
        </w:rPr>
        <w:t xml:space="preserve"> po předání a převzetí díla na základě protokolu o převzetí díla objednatelem ve stanoveném</w:t>
      </w:r>
      <w:r w:rsidR="000138B1">
        <w:rPr>
          <w:sz w:val="20"/>
          <w:szCs w:val="20"/>
        </w:rPr>
        <w:t xml:space="preserve">. </w:t>
      </w:r>
      <w:r w:rsidRPr="00151D7C">
        <w:rPr>
          <w:sz w:val="20"/>
          <w:szCs w:val="20"/>
        </w:rPr>
        <w:t>Od konečné částky bude odečtena již uhrazená cena</w:t>
      </w:r>
      <w:r w:rsidRPr="00151D7C">
        <w:rPr>
          <w:b/>
          <w:i/>
          <w:sz w:val="20"/>
          <w:szCs w:val="20"/>
        </w:rPr>
        <w:t xml:space="preserve"> </w:t>
      </w:r>
      <w:r w:rsidRPr="00151D7C">
        <w:rPr>
          <w:sz w:val="20"/>
          <w:szCs w:val="20"/>
        </w:rPr>
        <w:t>dílčího plnění.</w:t>
      </w:r>
    </w:p>
    <w:p w:rsidR="00BA347A" w:rsidRPr="00151D7C" w:rsidRDefault="00BA347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lastRenderedPageBreak/>
        <w:t xml:space="preserve">4.5. </w:t>
      </w:r>
      <w:r w:rsidRPr="00151D7C">
        <w:rPr>
          <w:sz w:val="20"/>
          <w:szCs w:val="20"/>
        </w:rPr>
        <w:t>Faktury musí mít tyto náležitosti: označení faktury a její číslo, bankovní spojení, číslo účtu, název a sídlo zhotovitele, předmět smlouvy, fakturovanou částku s položkovým rozpočtem.</w:t>
      </w:r>
    </w:p>
    <w:p w:rsidR="00BA347A" w:rsidRPr="00151D7C" w:rsidRDefault="00BA347A">
      <w:pPr>
        <w:spacing w:before="120"/>
        <w:jc w:val="both"/>
        <w:rPr>
          <w:b/>
          <w:bCs/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4.6. </w:t>
      </w:r>
      <w:r w:rsidRPr="00151D7C">
        <w:rPr>
          <w:sz w:val="20"/>
          <w:szCs w:val="20"/>
        </w:rPr>
        <w:t>Faktury vystavené zhotovitelem jsou splatné do 14 dnů po jejich obdržení objednatelem. Objednatel může faktury vrátit do data jejich splatnosti, pokud obsahují nesprávné nebo neúplné náležitosti či údaje.</w:t>
      </w:r>
    </w:p>
    <w:p w:rsidR="00BA347A" w:rsidRPr="00151D7C" w:rsidRDefault="00BA347A" w:rsidP="007C372B">
      <w:pPr>
        <w:keepNext/>
        <w:keepLines/>
        <w:spacing w:before="120"/>
        <w:jc w:val="center"/>
        <w:rPr>
          <w:b/>
          <w:bCs/>
          <w:sz w:val="20"/>
          <w:szCs w:val="20"/>
        </w:rPr>
      </w:pPr>
      <w:r w:rsidRPr="00151D7C">
        <w:rPr>
          <w:b/>
          <w:bCs/>
          <w:sz w:val="20"/>
          <w:szCs w:val="20"/>
        </w:rPr>
        <w:t>V.</w:t>
      </w:r>
      <w:r w:rsidRPr="00151D7C">
        <w:rPr>
          <w:b/>
          <w:bCs/>
          <w:sz w:val="20"/>
          <w:szCs w:val="20"/>
        </w:rPr>
        <w:br/>
        <w:t>Smluvní pokuty</w:t>
      </w:r>
    </w:p>
    <w:p w:rsidR="00BA347A" w:rsidRPr="00151D7C" w:rsidRDefault="00BA347A" w:rsidP="002D3D2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5.1. </w:t>
      </w:r>
      <w:r w:rsidRPr="00151D7C">
        <w:rPr>
          <w:sz w:val="20"/>
          <w:szCs w:val="20"/>
        </w:rPr>
        <w:t>V případě, že zhotovitel nedodrží dobu plnění, sjednanou v této smlouvě, uhradí objednateli smluvní pokutu ve výši 3% z ceny díla za každý týden prodlení.</w:t>
      </w:r>
    </w:p>
    <w:p w:rsidR="00BA347A" w:rsidRPr="00151D7C" w:rsidRDefault="00BA347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5.2. </w:t>
      </w:r>
      <w:r w:rsidRPr="00151D7C">
        <w:rPr>
          <w:sz w:val="20"/>
          <w:szCs w:val="20"/>
        </w:rPr>
        <w:t>V případě dodání vadného díla uhradí zhotovitel objednateli smluvní pokutu ve výši 10% z ceny plnění, u něhož byly zjištěny vady.</w:t>
      </w:r>
    </w:p>
    <w:p w:rsidR="00BA347A" w:rsidRPr="00151D7C" w:rsidRDefault="00BA347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5.3. </w:t>
      </w:r>
      <w:r w:rsidRPr="00151D7C">
        <w:rPr>
          <w:sz w:val="20"/>
          <w:szCs w:val="20"/>
        </w:rPr>
        <w:t>V případě prodlení objednatele s placením vyúčtování uhradí objednatel zhotoviteli úrok z prodlení ve výši dle občanskoprávních předpisů.</w:t>
      </w:r>
    </w:p>
    <w:p w:rsidR="00BA347A" w:rsidRPr="00151D7C" w:rsidRDefault="00BA347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>5.4.</w:t>
      </w:r>
      <w:r w:rsidRPr="00151D7C">
        <w:rPr>
          <w:sz w:val="20"/>
          <w:szCs w:val="20"/>
        </w:rPr>
        <w:t xml:space="preserve"> Smluvní pokuty, sjednané touto smlouvou, hradí povinná strana nezávisle na tom, zda a v jaké výši vznikne druhé straně v této souvislosti škoda.</w:t>
      </w:r>
    </w:p>
    <w:p w:rsidR="00BA347A" w:rsidRPr="00151D7C" w:rsidRDefault="00BA347A">
      <w:pPr>
        <w:spacing w:before="120"/>
        <w:jc w:val="both"/>
        <w:rPr>
          <w:sz w:val="20"/>
          <w:szCs w:val="20"/>
        </w:rPr>
      </w:pPr>
      <w:r w:rsidRPr="00151D7C">
        <w:rPr>
          <w:b/>
          <w:sz w:val="20"/>
          <w:szCs w:val="20"/>
        </w:rPr>
        <w:t>5.5.</w:t>
      </w:r>
      <w:r w:rsidRPr="00151D7C">
        <w:rPr>
          <w:sz w:val="20"/>
          <w:szCs w:val="20"/>
        </w:rPr>
        <w:t xml:space="preserve"> Věřitel má právo na náhradu škody vzniklé z porušení povinnosti, ke kterému se smluvní pokuta vztahuje.</w:t>
      </w:r>
    </w:p>
    <w:p w:rsidR="00BA347A" w:rsidRPr="00151D7C" w:rsidRDefault="00BA347A" w:rsidP="002D3D2A">
      <w:pPr>
        <w:keepNext/>
        <w:keepLines/>
        <w:spacing w:before="120"/>
        <w:jc w:val="center"/>
        <w:rPr>
          <w:b/>
          <w:bCs/>
          <w:sz w:val="20"/>
          <w:szCs w:val="20"/>
        </w:rPr>
      </w:pPr>
      <w:r w:rsidRPr="00151D7C">
        <w:rPr>
          <w:b/>
          <w:bCs/>
          <w:sz w:val="20"/>
          <w:szCs w:val="20"/>
        </w:rPr>
        <w:t>VI.</w:t>
      </w:r>
      <w:r w:rsidRPr="00151D7C">
        <w:rPr>
          <w:b/>
          <w:bCs/>
          <w:sz w:val="20"/>
          <w:szCs w:val="20"/>
        </w:rPr>
        <w:br/>
        <w:t>Ostatní ujednání</w:t>
      </w:r>
    </w:p>
    <w:p w:rsidR="00BA347A" w:rsidRPr="00151D7C" w:rsidRDefault="00BA347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 xml:space="preserve">6.1. </w:t>
      </w:r>
      <w:r w:rsidRPr="00151D7C">
        <w:rPr>
          <w:sz w:val="20"/>
          <w:szCs w:val="20"/>
        </w:rPr>
        <w:t>Objednatel je oprávněn kontrolovat provádění díla, jak v průběhu realizace prací, tak i po jejich skončení. Zjistí-li, že zhotovitel provádí dílo v rozporu se svými povinnostmi, je oprávněn žádat po zhotoviteli provádění díla řádným způsobem. Jestliže tak zhotovitel neučiní ani v přiměřené lhůtě k tomu poskytnuté, je objednatel oprávněn odstoupit od smlouvy a požadovat vrácení poskytnutých finančních prostředků v plné výši.</w:t>
      </w:r>
    </w:p>
    <w:p w:rsidR="00BA347A" w:rsidRPr="00151D7C" w:rsidRDefault="00BA347A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>2</w:t>
      </w:r>
      <w:r w:rsidRPr="00151D7C">
        <w:rPr>
          <w:b/>
          <w:bCs/>
          <w:sz w:val="20"/>
          <w:szCs w:val="20"/>
        </w:rPr>
        <w:t xml:space="preserve">. </w:t>
      </w:r>
      <w:r w:rsidRPr="00151D7C">
        <w:rPr>
          <w:sz w:val="20"/>
          <w:szCs w:val="20"/>
        </w:rPr>
        <w:t>Tato smlouva může být měněna a doplňována pouze písemnými a očíslovanými dodatky podepsanými oprávněnými zástupci smluvních stran.</w:t>
      </w:r>
    </w:p>
    <w:p w:rsidR="00BA347A" w:rsidRPr="00151D7C" w:rsidRDefault="00BA347A">
      <w:pPr>
        <w:spacing w:before="120"/>
        <w:jc w:val="both"/>
        <w:rPr>
          <w:b/>
          <w:bCs/>
          <w:sz w:val="20"/>
          <w:szCs w:val="20"/>
        </w:rPr>
      </w:pPr>
      <w:r w:rsidRPr="00151D7C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>3</w:t>
      </w:r>
      <w:r w:rsidRPr="00151D7C">
        <w:rPr>
          <w:b/>
          <w:bCs/>
          <w:sz w:val="20"/>
          <w:szCs w:val="20"/>
        </w:rPr>
        <w:t xml:space="preserve">. </w:t>
      </w:r>
      <w:r w:rsidRPr="00425A4F">
        <w:rPr>
          <w:sz w:val="18"/>
          <w:szCs w:val="20"/>
        </w:rPr>
        <w:t xml:space="preserve">V ostatním se řídí práva a povinnosti smluvních stran příslušnými ustanoveními občanského zákoníku, </w:t>
      </w:r>
      <w:proofErr w:type="spellStart"/>
      <w:proofErr w:type="gramStart"/>
      <w:r w:rsidRPr="00425A4F">
        <w:rPr>
          <w:sz w:val="18"/>
          <w:szCs w:val="20"/>
        </w:rPr>
        <w:t>zák.č</w:t>
      </w:r>
      <w:proofErr w:type="spellEnd"/>
      <w:r w:rsidRPr="00425A4F">
        <w:rPr>
          <w:sz w:val="18"/>
          <w:szCs w:val="20"/>
        </w:rPr>
        <w:t>.</w:t>
      </w:r>
      <w:proofErr w:type="gramEnd"/>
      <w:r w:rsidRPr="00425A4F">
        <w:rPr>
          <w:sz w:val="18"/>
          <w:szCs w:val="20"/>
        </w:rPr>
        <w:t xml:space="preserve"> 89/2012 Sb..</w:t>
      </w:r>
    </w:p>
    <w:p w:rsidR="00BA347A" w:rsidRPr="00151D7C" w:rsidRDefault="00BA347A" w:rsidP="00425A4F">
      <w:pPr>
        <w:spacing w:before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>4</w:t>
      </w:r>
      <w:r w:rsidRPr="00151D7C">
        <w:rPr>
          <w:b/>
          <w:bCs/>
          <w:sz w:val="20"/>
          <w:szCs w:val="20"/>
        </w:rPr>
        <w:t xml:space="preserve">. </w:t>
      </w:r>
      <w:r w:rsidRPr="00151D7C">
        <w:rPr>
          <w:sz w:val="20"/>
          <w:szCs w:val="20"/>
        </w:rPr>
        <w:t>Nedílnou součástí smlouvy jsou přílohy:</w:t>
      </w:r>
      <w:r>
        <w:rPr>
          <w:sz w:val="20"/>
          <w:szCs w:val="20"/>
        </w:rPr>
        <w:t xml:space="preserve"> </w:t>
      </w:r>
      <w:proofErr w:type="gramStart"/>
      <w:r w:rsidRPr="00151D7C">
        <w:rPr>
          <w:sz w:val="20"/>
          <w:szCs w:val="20"/>
        </w:rPr>
        <w:t>č.1 kalkulace</w:t>
      </w:r>
      <w:proofErr w:type="gramEnd"/>
      <w:r w:rsidRPr="00151D7C">
        <w:rPr>
          <w:sz w:val="20"/>
          <w:szCs w:val="20"/>
        </w:rPr>
        <w:t xml:space="preserve"> nákladů - nabídková cena (oceněný výkaz výměr)</w:t>
      </w:r>
    </w:p>
    <w:p w:rsidR="00BA347A" w:rsidRPr="00425A4F" w:rsidRDefault="00BA347A">
      <w:pPr>
        <w:spacing w:before="120"/>
        <w:jc w:val="both"/>
        <w:rPr>
          <w:sz w:val="18"/>
          <w:szCs w:val="20"/>
        </w:rPr>
      </w:pPr>
      <w:r w:rsidRPr="00151D7C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.5</w:t>
      </w:r>
      <w:r w:rsidRPr="00151D7C">
        <w:rPr>
          <w:b/>
          <w:bCs/>
          <w:sz w:val="20"/>
          <w:szCs w:val="20"/>
        </w:rPr>
        <w:t>.</w:t>
      </w:r>
      <w:r w:rsidRPr="00151D7C">
        <w:rPr>
          <w:sz w:val="20"/>
          <w:szCs w:val="20"/>
        </w:rPr>
        <w:t xml:space="preserve"> </w:t>
      </w:r>
      <w:r w:rsidRPr="00425A4F">
        <w:rPr>
          <w:sz w:val="18"/>
          <w:szCs w:val="20"/>
        </w:rPr>
        <w:t>Zhotovitel bezvýhradně souhlasí se zveřejněním své identifikace a dalších parametrů smlouvy, včetně vyplacené ceny.</w:t>
      </w:r>
    </w:p>
    <w:p w:rsidR="00BA347A" w:rsidRPr="00151D7C" w:rsidRDefault="00BA347A" w:rsidP="00133B0C">
      <w:pPr>
        <w:spacing w:before="120" w:after="120"/>
        <w:jc w:val="both"/>
        <w:rPr>
          <w:sz w:val="20"/>
          <w:szCs w:val="20"/>
        </w:rPr>
      </w:pPr>
      <w:r w:rsidRPr="00151D7C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.6</w:t>
      </w:r>
      <w:r w:rsidRPr="00151D7C">
        <w:rPr>
          <w:b/>
          <w:bCs/>
          <w:sz w:val="20"/>
          <w:szCs w:val="20"/>
        </w:rPr>
        <w:t xml:space="preserve">. </w:t>
      </w:r>
      <w:r w:rsidRPr="00151D7C">
        <w:rPr>
          <w:sz w:val="20"/>
          <w:szCs w:val="20"/>
        </w:rPr>
        <w:t xml:space="preserve">Tato smlouva se vyhotovuje ve </w:t>
      </w:r>
      <w:r>
        <w:rPr>
          <w:sz w:val="20"/>
          <w:szCs w:val="20"/>
        </w:rPr>
        <w:t>čtyřech</w:t>
      </w:r>
      <w:r w:rsidRPr="00151D7C">
        <w:rPr>
          <w:sz w:val="20"/>
          <w:szCs w:val="20"/>
        </w:rPr>
        <w:t xml:space="preserve"> výtiscích, z nichž jeden obdrží zhotovitel a </w:t>
      </w:r>
      <w:r>
        <w:rPr>
          <w:sz w:val="20"/>
          <w:szCs w:val="20"/>
        </w:rPr>
        <w:t>tři</w:t>
      </w:r>
      <w:r w:rsidRPr="00151D7C">
        <w:rPr>
          <w:sz w:val="20"/>
          <w:szCs w:val="20"/>
        </w:rPr>
        <w:t xml:space="preserve"> objednatel.</w:t>
      </w:r>
    </w:p>
    <w:p w:rsidR="00BA347A" w:rsidRDefault="00BA347A" w:rsidP="00133B0C">
      <w:pPr>
        <w:spacing w:before="120" w:after="120"/>
        <w:rPr>
          <w:noProof/>
          <w:sz w:val="20"/>
          <w:szCs w:val="20"/>
        </w:rPr>
      </w:pPr>
      <w:r w:rsidRPr="00151D7C">
        <w:rPr>
          <w:b/>
          <w:bCs/>
          <w:noProof/>
          <w:sz w:val="20"/>
          <w:szCs w:val="20"/>
        </w:rPr>
        <w:t>6.</w:t>
      </w:r>
      <w:r>
        <w:rPr>
          <w:b/>
          <w:bCs/>
          <w:noProof/>
          <w:sz w:val="20"/>
          <w:szCs w:val="20"/>
        </w:rPr>
        <w:t>7</w:t>
      </w:r>
      <w:r w:rsidRPr="00151D7C">
        <w:rPr>
          <w:b/>
          <w:bCs/>
          <w:noProof/>
          <w:sz w:val="20"/>
          <w:szCs w:val="20"/>
        </w:rPr>
        <w:t xml:space="preserve">. </w:t>
      </w:r>
      <w:r w:rsidRPr="00151D7C">
        <w:rPr>
          <w:noProof/>
          <w:sz w:val="20"/>
          <w:szCs w:val="20"/>
        </w:rPr>
        <w:t xml:space="preserve">Tato smlouva nabývá platnosti a účinnosti dnem jejího podpisu oprávněnými zástupci smluvních stran. </w:t>
      </w:r>
    </w:p>
    <w:p w:rsidR="00BA347A" w:rsidRPr="00151D7C" w:rsidRDefault="00BA347A" w:rsidP="001C1C04">
      <w:pPr>
        <w:spacing w:before="120" w:after="120"/>
        <w:rPr>
          <w:sz w:val="20"/>
          <w:szCs w:val="20"/>
        </w:rPr>
      </w:pPr>
    </w:p>
    <w:p w:rsidR="00BA347A" w:rsidRPr="00151D7C" w:rsidRDefault="00BA347A" w:rsidP="002D3D2A">
      <w:pPr>
        <w:tabs>
          <w:tab w:val="center" w:pos="1560"/>
          <w:tab w:val="right" w:pos="8647"/>
        </w:tabs>
        <w:rPr>
          <w:sz w:val="20"/>
          <w:szCs w:val="20"/>
        </w:rPr>
      </w:pPr>
      <w:r>
        <w:rPr>
          <w:sz w:val="20"/>
          <w:szCs w:val="20"/>
        </w:rPr>
        <w:t xml:space="preserve">V Průhonicích dne </w:t>
      </w:r>
      <w:r>
        <w:rPr>
          <w:sz w:val="20"/>
          <w:szCs w:val="20"/>
        </w:rPr>
        <w:tab/>
      </w:r>
      <w:proofErr w:type="gramStart"/>
      <w:r w:rsidR="00CD25DC">
        <w:rPr>
          <w:sz w:val="20"/>
          <w:szCs w:val="20"/>
        </w:rPr>
        <w:t>20.11.2019</w:t>
      </w:r>
      <w:proofErr w:type="gramEnd"/>
      <w:r w:rsidRPr="00151D7C">
        <w:rPr>
          <w:sz w:val="20"/>
          <w:szCs w:val="20"/>
        </w:rPr>
        <w:tab/>
        <w:t>V </w:t>
      </w:r>
      <w:proofErr w:type="spellStart"/>
      <w:r>
        <w:rPr>
          <w:sz w:val="20"/>
          <w:szCs w:val="20"/>
        </w:rPr>
        <w:t>Knínici</w:t>
      </w:r>
      <w:proofErr w:type="spellEnd"/>
      <w:r w:rsidRPr="00151D7C">
        <w:rPr>
          <w:sz w:val="20"/>
          <w:szCs w:val="20"/>
        </w:rPr>
        <w:t xml:space="preserve"> dne </w:t>
      </w:r>
      <w:r w:rsidR="00CD25DC">
        <w:rPr>
          <w:sz w:val="20"/>
          <w:szCs w:val="20"/>
        </w:rPr>
        <w:t>18.11.2019</w:t>
      </w:r>
    </w:p>
    <w:p w:rsidR="00BA347A" w:rsidRPr="00151D7C" w:rsidRDefault="00BA347A" w:rsidP="00F37BC7">
      <w:pPr>
        <w:spacing w:before="120"/>
        <w:jc w:val="both"/>
        <w:rPr>
          <w:sz w:val="20"/>
          <w:szCs w:val="20"/>
        </w:rPr>
      </w:pPr>
    </w:p>
    <w:p w:rsidR="00BA347A" w:rsidRPr="00151D7C" w:rsidRDefault="00BA347A" w:rsidP="00F37BC7">
      <w:pPr>
        <w:spacing w:before="120"/>
        <w:jc w:val="both"/>
        <w:rPr>
          <w:sz w:val="20"/>
          <w:szCs w:val="20"/>
        </w:rPr>
      </w:pPr>
    </w:p>
    <w:p w:rsidR="00BA347A" w:rsidRPr="00151D7C" w:rsidRDefault="00BA347A" w:rsidP="002D3D2A">
      <w:pPr>
        <w:tabs>
          <w:tab w:val="center" w:pos="1560"/>
          <w:tab w:val="center" w:pos="6804"/>
        </w:tabs>
        <w:rPr>
          <w:b/>
          <w:sz w:val="20"/>
          <w:szCs w:val="20"/>
        </w:rPr>
      </w:pPr>
      <w:r w:rsidRPr="00151D7C">
        <w:rPr>
          <w:b/>
          <w:sz w:val="20"/>
          <w:szCs w:val="20"/>
        </w:rPr>
        <w:t>Objednatel:</w:t>
      </w:r>
      <w:r w:rsidRPr="00151D7C">
        <w:rPr>
          <w:b/>
          <w:sz w:val="20"/>
          <w:szCs w:val="20"/>
        </w:rPr>
        <w:tab/>
      </w:r>
      <w:r w:rsidRPr="00151D7C">
        <w:rPr>
          <w:b/>
          <w:sz w:val="20"/>
          <w:szCs w:val="20"/>
        </w:rPr>
        <w:tab/>
        <w:t>Zhotovitel:</w:t>
      </w:r>
    </w:p>
    <w:p w:rsidR="00BA347A" w:rsidRPr="00151D7C" w:rsidRDefault="00BA347A" w:rsidP="00F37BC7">
      <w:pPr>
        <w:spacing w:before="120"/>
        <w:jc w:val="both"/>
        <w:rPr>
          <w:b/>
          <w:bCs/>
          <w:sz w:val="20"/>
          <w:szCs w:val="20"/>
          <w:u w:val="single"/>
        </w:rPr>
      </w:pPr>
    </w:p>
    <w:p w:rsidR="002C5332" w:rsidRDefault="002C5332" w:rsidP="00425A4F">
      <w:pPr>
        <w:tabs>
          <w:tab w:val="center" w:pos="1560"/>
          <w:tab w:val="center" w:pos="6804"/>
        </w:tabs>
        <w:rPr>
          <w:sz w:val="20"/>
          <w:szCs w:val="20"/>
        </w:rPr>
      </w:pPr>
    </w:p>
    <w:p w:rsidR="002C5332" w:rsidRDefault="002C5332" w:rsidP="00425A4F">
      <w:pPr>
        <w:tabs>
          <w:tab w:val="center" w:pos="1560"/>
          <w:tab w:val="center" w:pos="6804"/>
        </w:tabs>
        <w:rPr>
          <w:sz w:val="20"/>
          <w:szCs w:val="20"/>
        </w:rPr>
      </w:pPr>
      <w:bookmarkStart w:id="0" w:name="_GoBack"/>
      <w:bookmarkEnd w:id="0"/>
    </w:p>
    <w:p w:rsidR="002C5332" w:rsidRDefault="002C5332" w:rsidP="00425A4F">
      <w:pPr>
        <w:tabs>
          <w:tab w:val="center" w:pos="1560"/>
          <w:tab w:val="center" w:pos="6804"/>
        </w:tabs>
        <w:rPr>
          <w:sz w:val="20"/>
          <w:szCs w:val="20"/>
        </w:rPr>
      </w:pPr>
    </w:p>
    <w:p w:rsidR="002C5332" w:rsidRDefault="002C5332" w:rsidP="00425A4F">
      <w:pPr>
        <w:tabs>
          <w:tab w:val="center" w:pos="1560"/>
          <w:tab w:val="center" w:pos="6804"/>
        </w:tabs>
        <w:rPr>
          <w:sz w:val="20"/>
          <w:szCs w:val="20"/>
        </w:rPr>
      </w:pPr>
    </w:p>
    <w:p w:rsidR="00BA347A" w:rsidRPr="00151D7C" w:rsidRDefault="00BA347A" w:rsidP="00425A4F">
      <w:pPr>
        <w:tabs>
          <w:tab w:val="center" w:pos="1560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51D7C">
        <w:rPr>
          <w:sz w:val="20"/>
          <w:szCs w:val="20"/>
        </w:rPr>
        <w:t>...........................………….</w:t>
      </w:r>
      <w:r>
        <w:rPr>
          <w:sz w:val="20"/>
          <w:szCs w:val="20"/>
        </w:rPr>
        <w:tab/>
      </w:r>
      <w:r w:rsidRPr="00151D7C">
        <w:rPr>
          <w:sz w:val="20"/>
          <w:szCs w:val="20"/>
        </w:rPr>
        <w:t>...........................………….</w:t>
      </w:r>
    </w:p>
    <w:p w:rsidR="00BA347A" w:rsidRPr="00151D7C" w:rsidRDefault="00BA347A" w:rsidP="00425A4F">
      <w:pPr>
        <w:tabs>
          <w:tab w:val="center" w:pos="1560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Ing</w:t>
      </w:r>
      <w:r w:rsidRPr="00151D7C">
        <w:rPr>
          <w:sz w:val="20"/>
          <w:szCs w:val="20"/>
        </w:rPr>
        <w:t xml:space="preserve">. </w:t>
      </w:r>
      <w:r>
        <w:rPr>
          <w:sz w:val="20"/>
          <w:szCs w:val="20"/>
        </w:rPr>
        <w:t>Lubomír Přibyl</w:t>
      </w:r>
      <w:r>
        <w:rPr>
          <w:sz w:val="20"/>
          <w:szCs w:val="20"/>
        </w:rPr>
        <w:tab/>
      </w:r>
      <w:r w:rsidRPr="007F265A">
        <w:rPr>
          <w:noProof/>
          <w:sz w:val="20"/>
          <w:szCs w:val="22"/>
        </w:rPr>
        <w:t>Jiří Bílek</w:t>
      </w:r>
    </w:p>
    <w:p w:rsidR="00BA347A" w:rsidRPr="00151D7C" w:rsidRDefault="00BA347A" w:rsidP="00425A4F">
      <w:pPr>
        <w:tabs>
          <w:tab w:val="center" w:pos="1560"/>
          <w:tab w:val="center" w:pos="6804"/>
        </w:tabs>
        <w:ind w:firstLine="1418"/>
        <w:rPr>
          <w:noProof/>
          <w:sz w:val="20"/>
          <w:szCs w:val="20"/>
        </w:rPr>
      </w:pPr>
      <w:r w:rsidRPr="00151D7C">
        <w:rPr>
          <w:sz w:val="20"/>
          <w:szCs w:val="20"/>
        </w:rPr>
        <w:t>ředitel</w:t>
      </w:r>
    </w:p>
    <w:p w:rsidR="00BA347A" w:rsidRDefault="00BA347A" w:rsidP="002C5332">
      <w:pPr>
        <w:pStyle w:val="Nadpis1"/>
        <w:widowControl/>
        <w:rPr>
          <w:sz w:val="20"/>
          <w:szCs w:val="20"/>
        </w:rPr>
      </w:pPr>
    </w:p>
    <w:p w:rsidR="00E76DB8" w:rsidRDefault="00E76DB8">
      <w:r>
        <w:br w:type="page"/>
      </w:r>
    </w:p>
    <w:p w:rsidR="00E76DB8" w:rsidRPr="00E76DB8" w:rsidRDefault="00E76DB8" w:rsidP="00E76DB8">
      <w:r w:rsidRPr="00E76DB8">
        <w:rPr>
          <w:noProof/>
        </w:rPr>
        <w:lastRenderedPageBreak/>
        <w:drawing>
          <wp:inline distT="0" distB="0" distL="0" distR="0">
            <wp:extent cx="6120130" cy="155957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DB8" w:rsidRPr="00E76DB8" w:rsidSect="002C5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10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2F" w:rsidRDefault="0020512F">
      <w:r>
        <w:separator/>
      </w:r>
    </w:p>
  </w:endnote>
  <w:endnote w:type="continuationSeparator" w:id="0">
    <w:p w:rsidR="0020512F" w:rsidRDefault="002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FD" w:rsidRDefault="00C22F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A" w:rsidRDefault="00BA347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25DC">
      <w:rPr>
        <w:rStyle w:val="slostrnky"/>
        <w:noProof/>
      </w:rPr>
      <w:t>3</w:t>
    </w:r>
    <w:r>
      <w:rPr>
        <w:rStyle w:val="slostrnky"/>
      </w:rPr>
      <w:fldChar w:fldCharType="end"/>
    </w:r>
  </w:p>
  <w:p w:rsidR="00E76DB8" w:rsidRDefault="00E76DB8" w:rsidP="00E76D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FD" w:rsidRDefault="00C22F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2F" w:rsidRDefault="0020512F">
      <w:r>
        <w:separator/>
      </w:r>
    </w:p>
  </w:footnote>
  <w:footnote w:type="continuationSeparator" w:id="0">
    <w:p w:rsidR="0020512F" w:rsidRDefault="0020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FD" w:rsidRDefault="00C22F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FD" w:rsidRDefault="00C22F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A" w:rsidRPr="006368DA" w:rsidRDefault="00BA347A" w:rsidP="004F6A6A">
    <w:pPr>
      <w:pStyle w:val="Zhlav"/>
      <w:tabs>
        <w:tab w:val="clear" w:pos="4536"/>
        <w:tab w:val="clear" w:pos="9072"/>
        <w:tab w:val="left" w:pos="6848"/>
        <w:tab w:val="right" w:pos="8691"/>
      </w:tabs>
      <w:jc w:val="right"/>
      <w:rPr>
        <w:iCs/>
        <w:sz w:val="20"/>
      </w:rPr>
    </w:pPr>
    <w:proofErr w:type="gramStart"/>
    <w:r w:rsidRPr="006368DA">
      <w:rPr>
        <w:iCs/>
        <w:sz w:val="20"/>
      </w:rPr>
      <w:t>č.j.</w:t>
    </w:r>
    <w:proofErr w:type="gramEnd"/>
    <w:r w:rsidRPr="006368DA">
      <w:rPr>
        <w:iCs/>
        <w:sz w:val="20"/>
      </w:rPr>
      <w:t xml:space="preserve">: </w:t>
    </w:r>
    <w:r w:rsidR="00C22FFD" w:rsidRPr="00C22FFD">
      <w:rPr>
        <w:iCs/>
        <w:noProof/>
        <w:sz w:val="20"/>
      </w:rPr>
      <w:t>SJČR/534/P/2019</w:t>
    </w:r>
  </w:p>
  <w:p w:rsidR="00BA347A" w:rsidRPr="006368DA" w:rsidRDefault="00BA347A" w:rsidP="00C10E50">
    <w:pPr>
      <w:pStyle w:val="Zhlav"/>
      <w:pBdr>
        <w:bottom w:val="single" w:sz="4" w:space="1" w:color="auto"/>
      </w:pBdr>
      <w:jc w:val="right"/>
      <w:rPr>
        <w:sz w:val="20"/>
      </w:rPr>
    </w:pPr>
    <w:r w:rsidRPr="006368DA">
      <w:rPr>
        <w:iCs/>
        <w:sz w:val="20"/>
      </w:rPr>
      <w:t xml:space="preserve">číslo akce: </w:t>
    </w:r>
    <w:r w:rsidRPr="007F265A">
      <w:rPr>
        <w:iCs/>
        <w:noProof/>
        <w:sz w:val="20"/>
      </w:rPr>
      <w:t>115V</w:t>
    </w:r>
    <w:r w:rsidR="000138B1">
      <w:rPr>
        <w:iCs/>
        <w:noProof/>
        <w:sz w:val="20"/>
      </w:rPr>
      <w:t>17</w:t>
    </w:r>
    <w:r w:rsidRPr="007F265A">
      <w:rPr>
        <w:iCs/>
        <w:noProof/>
        <w:sz w:val="20"/>
      </w:rPr>
      <w:t>200</w:t>
    </w:r>
    <w:r w:rsidR="000138B1">
      <w:rPr>
        <w:iCs/>
        <w:noProof/>
        <w:sz w:val="20"/>
      </w:rPr>
      <w:t>6000</w:t>
    </w:r>
    <w:r>
      <w:rPr>
        <w:iCs/>
        <w:sz w:val="20"/>
      </w:rPr>
      <w:t>/</w:t>
    </w:r>
    <w:r w:rsidR="002E0D28">
      <w:rPr>
        <w:iCs/>
        <w:noProof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B462510"/>
    <w:multiLevelType w:val="multilevel"/>
    <w:tmpl w:val="39A012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3C"/>
    <w:rsid w:val="0000428C"/>
    <w:rsid w:val="000138B1"/>
    <w:rsid w:val="00020BCC"/>
    <w:rsid w:val="000221C8"/>
    <w:rsid w:val="00033191"/>
    <w:rsid w:val="00051A6C"/>
    <w:rsid w:val="000C5E31"/>
    <w:rsid w:val="000D6253"/>
    <w:rsid w:val="00114E64"/>
    <w:rsid w:val="00133B0C"/>
    <w:rsid w:val="00151D7C"/>
    <w:rsid w:val="001549B0"/>
    <w:rsid w:val="00170FB8"/>
    <w:rsid w:val="001A38D1"/>
    <w:rsid w:val="001B2EB3"/>
    <w:rsid w:val="001C1C04"/>
    <w:rsid w:val="001C75DD"/>
    <w:rsid w:val="001E544B"/>
    <w:rsid w:val="001F6AB3"/>
    <w:rsid w:val="0020512F"/>
    <w:rsid w:val="00225993"/>
    <w:rsid w:val="002534BC"/>
    <w:rsid w:val="002645B1"/>
    <w:rsid w:val="00272896"/>
    <w:rsid w:val="00272E70"/>
    <w:rsid w:val="002A14B1"/>
    <w:rsid w:val="002C1163"/>
    <w:rsid w:val="002C5332"/>
    <w:rsid w:val="002C7E7E"/>
    <w:rsid w:val="002D3D2A"/>
    <w:rsid w:val="002E0D28"/>
    <w:rsid w:val="002F720D"/>
    <w:rsid w:val="00312C7C"/>
    <w:rsid w:val="0032707B"/>
    <w:rsid w:val="00351F36"/>
    <w:rsid w:val="00361A71"/>
    <w:rsid w:val="0039613C"/>
    <w:rsid w:val="003C5493"/>
    <w:rsid w:val="003D3729"/>
    <w:rsid w:val="00425A4F"/>
    <w:rsid w:val="00427CD4"/>
    <w:rsid w:val="00435A49"/>
    <w:rsid w:val="004636E0"/>
    <w:rsid w:val="004943A9"/>
    <w:rsid w:val="004B6266"/>
    <w:rsid w:val="004C213D"/>
    <w:rsid w:val="004C7618"/>
    <w:rsid w:val="004F6A6A"/>
    <w:rsid w:val="005640C0"/>
    <w:rsid w:val="005956B3"/>
    <w:rsid w:val="005C43E0"/>
    <w:rsid w:val="005D6BDC"/>
    <w:rsid w:val="005D6F53"/>
    <w:rsid w:val="005E385E"/>
    <w:rsid w:val="005F277D"/>
    <w:rsid w:val="006368DA"/>
    <w:rsid w:val="006501D2"/>
    <w:rsid w:val="006711C9"/>
    <w:rsid w:val="006820AC"/>
    <w:rsid w:val="00686D81"/>
    <w:rsid w:val="006A7BE6"/>
    <w:rsid w:val="006B4162"/>
    <w:rsid w:val="006D7C8E"/>
    <w:rsid w:val="006F7EA9"/>
    <w:rsid w:val="00744E46"/>
    <w:rsid w:val="007473FA"/>
    <w:rsid w:val="00753091"/>
    <w:rsid w:val="00775A95"/>
    <w:rsid w:val="007855EC"/>
    <w:rsid w:val="007C19A4"/>
    <w:rsid w:val="007C372B"/>
    <w:rsid w:val="00816106"/>
    <w:rsid w:val="00842EBF"/>
    <w:rsid w:val="0084535D"/>
    <w:rsid w:val="00852C76"/>
    <w:rsid w:val="00853130"/>
    <w:rsid w:val="00857430"/>
    <w:rsid w:val="00883A28"/>
    <w:rsid w:val="008B09B3"/>
    <w:rsid w:val="008C61FC"/>
    <w:rsid w:val="008C7FFD"/>
    <w:rsid w:val="008D5D55"/>
    <w:rsid w:val="0091752F"/>
    <w:rsid w:val="00933F07"/>
    <w:rsid w:val="00934D46"/>
    <w:rsid w:val="00955F04"/>
    <w:rsid w:val="00976CD9"/>
    <w:rsid w:val="00982801"/>
    <w:rsid w:val="00984A77"/>
    <w:rsid w:val="00995C36"/>
    <w:rsid w:val="009E0BA2"/>
    <w:rsid w:val="009F4DBF"/>
    <w:rsid w:val="00A32685"/>
    <w:rsid w:val="00A84ADA"/>
    <w:rsid w:val="00A97A8E"/>
    <w:rsid w:val="00AB7CF1"/>
    <w:rsid w:val="00AE3629"/>
    <w:rsid w:val="00AE39E0"/>
    <w:rsid w:val="00AE4294"/>
    <w:rsid w:val="00B12DF3"/>
    <w:rsid w:val="00B212A2"/>
    <w:rsid w:val="00B22B1B"/>
    <w:rsid w:val="00B74C6C"/>
    <w:rsid w:val="00BA347A"/>
    <w:rsid w:val="00BF7314"/>
    <w:rsid w:val="00C10E50"/>
    <w:rsid w:val="00C22FFD"/>
    <w:rsid w:val="00C24B86"/>
    <w:rsid w:val="00C31308"/>
    <w:rsid w:val="00C459E5"/>
    <w:rsid w:val="00C95B75"/>
    <w:rsid w:val="00CA176A"/>
    <w:rsid w:val="00CC740E"/>
    <w:rsid w:val="00CD25DC"/>
    <w:rsid w:val="00CE5DA2"/>
    <w:rsid w:val="00D11B90"/>
    <w:rsid w:val="00D47D98"/>
    <w:rsid w:val="00D621D5"/>
    <w:rsid w:val="00D66DEB"/>
    <w:rsid w:val="00DC69B8"/>
    <w:rsid w:val="00E06989"/>
    <w:rsid w:val="00E20C9B"/>
    <w:rsid w:val="00E2109B"/>
    <w:rsid w:val="00E45E0E"/>
    <w:rsid w:val="00E70DCC"/>
    <w:rsid w:val="00E76DB8"/>
    <w:rsid w:val="00EF1D59"/>
    <w:rsid w:val="00F02604"/>
    <w:rsid w:val="00F06521"/>
    <w:rsid w:val="00F37BC7"/>
    <w:rsid w:val="00F776E0"/>
    <w:rsid w:val="00FA1EF5"/>
    <w:rsid w:val="00FA46FE"/>
    <w:rsid w:val="00FB69E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E6FE1-8E55-425B-B284-11FD4012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120" w:line="360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spacing w:before="120"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spacing w:before="120" w:line="360" w:lineRule="auto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-142"/>
      <w:jc w:val="both"/>
      <w:outlineLvl w:val="3"/>
    </w:p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outlineLvl w:val="5"/>
    </w:pPr>
  </w:style>
  <w:style w:type="paragraph" w:styleId="Nadpis7">
    <w:name w:val="heading 7"/>
    <w:basedOn w:val="Normln"/>
    <w:next w:val="Normln"/>
    <w:qFormat/>
    <w:pPr>
      <w:keepNext/>
      <w:widowControl w:val="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qFormat/>
    <w:pPr>
      <w:keepNext/>
      <w:spacing w:before="120" w:line="360" w:lineRule="auto"/>
      <w:jc w:val="both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spacing w:before="120" w:line="360" w:lineRule="auto"/>
      <w:ind w:left="-142" w:right="-1185"/>
      <w:jc w:val="both"/>
    </w:pPr>
  </w:style>
  <w:style w:type="paragraph" w:styleId="Zkladntextodsazen">
    <w:name w:val="Body Text Indent"/>
    <w:basedOn w:val="Normln"/>
    <w:pPr>
      <w:jc w:val="both"/>
    </w:pPr>
  </w:style>
  <w:style w:type="paragraph" w:styleId="Zkladntext">
    <w:name w:val="Body Text"/>
    <w:basedOn w:val="Normln"/>
    <w:pPr>
      <w:widowControl w:val="0"/>
      <w:spacing w:before="120" w:line="360" w:lineRule="auto"/>
      <w:jc w:val="both"/>
    </w:pPr>
    <w:rPr>
      <w:i/>
      <w:iCs/>
    </w:rPr>
  </w:style>
  <w:style w:type="paragraph" w:customStyle="1" w:styleId="BodyText21">
    <w:name w:val="Body Text 21"/>
    <w:basedOn w:val="Normln"/>
    <w:pPr>
      <w:widowControl w:val="0"/>
      <w:spacing w:before="120"/>
      <w:ind w:firstLine="567"/>
      <w:jc w:val="both"/>
    </w:pPr>
    <w:rPr>
      <w:b/>
      <w:bCs/>
    </w:rPr>
  </w:style>
  <w:style w:type="paragraph" w:styleId="Zkladntextodsazen2">
    <w:name w:val="Body Text Indent 2"/>
    <w:basedOn w:val="Normln"/>
    <w:pPr>
      <w:ind w:left="284" w:firstLine="45"/>
      <w:jc w:val="both"/>
    </w:pPr>
  </w:style>
  <w:style w:type="paragraph" w:styleId="Zkladntextodsazen3">
    <w:name w:val="Body Text Indent 3"/>
    <w:basedOn w:val="Normln"/>
    <w:pPr>
      <w:ind w:left="284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widowControl w:val="0"/>
      <w:spacing w:before="120" w:after="120"/>
      <w:jc w:val="both"/>
    </w:pPr>
    <w:rPr>
      <w:b/>
      <w:bCs/>
      <w:color w:val="000000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before="120"/>
      <w:jc w:val="both"/>
    </w:pPr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F172-08EC-4341-950D-D659CC36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766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SOD Management</vt:lpstr>
      <vt:lpstr>SMLOUVA O DÍLO</vt:lpstr>
      <vt:lpstr/>
    </vt:vector>
  </TitlesOfParts>
  <Company>SCHKO ČR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Management</dc:title>
  <dc:subject/>
  <dc:creator>Popelová</dc:creator>
  <cp:keywords/>
  <cp:lastModifiedBy>Romana Miceská</cp:lastModifiedBy>
  <cp:revision>7</cp:revision>
  <cp:lastPrinted>2007-07-09T07:55:00Z</cp:lastPrinted>
  <dcterms:created xsi:type="dcterms:W3CDTF">2019-10-31T14:50:00Z</dcterms:created>
  <dcterms:modified xsi:type="dcterms:W3CDTF">2019-11-20T12:42:00Z</dcterms:modified>
</cp:coreProperties>
</file>