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D5111" w14:textId="77777777" w:rsidR="00A84A9D" w:rsidRPr="00C80E6E" w:rsidRDefault="00A84A9D" w:rsidP="00D928DD">
      <w:pPr>
        <w:pStyle w:val="Podnadpis"/>
        <w:tabs>
          <w:tab w:val="left" w:pos="0"/>
        </w:tabs>
        <w:jc w:val="left"/>
        <w:rPr>
          <w:rFonts w:ascii="Arial" w:hAnsi="Arial" w:cs="Arial"/>
          <w:caps/>
          <w:sz w:val="22"/>
          <w:szCs w:val="22"/>
        </w:rPr>
      </w:pPr>
    </w:p>
    <w:p w14:paraId="449BE29A" w14:textId="20D3E7AE" w:rsidR="00A84A9D" w:rsidRPr="00DB3AB5" w:rsidRDefault="00A37A87" w:rsidP="00A84A9D">
      <w:pPr>
        <w:pStyle w:val="Podnadpis"/>
        <w:rPr>
          <w:rFonts w:asciiTheme="minorHAnsi" w:hAnsiTheme="minorHAnsi" w:cs="Arial"/>
          <w:caps/>
          <w:sz w:val="28"/>
          <w:szCs w:val="28"/>
        </w:rPr>
      </w:pPr>
      <w:r>
        <w:rPr>
          <w:rFonts w:asciiTheme="minorHAnsi" w:hAnsiTheme="minorHAnsi" w:cs="Arial"/>
          <w:caps/>
          <w:sz w:val="28"/>
          <w:szCs w:val="28"/>
        </w:rPr>
        <w:t>Smlouva o poskytování služeb</w:t>
      </w:r>
    </w:p>
    <w:p w14:paraId="2B50F73A" w14:textId="77777777" w:rsidR="00A84A9D" w:rsidRPr="00DB3AB5" w:rsidRDefault="00A84A9D" w:rsidP="00A84A9D">
      <w:pPr>
        <w:rPr>
          <w:rFonts w:cs="Arial"/>
          <w:b/>
          <w:bCs/>
          <w:iCs/>
        </w:rPr>
      </w:pPr>
    </w:p>
    <w:p w14:paraId="5C293845" w14:textId="00556373" w:rsidR="00A84A9D" w:rsidRPr="00DB3AB5" w:rsidRDefault="0065455A" w:rsidP="00A84A9D">
      <w:pPr>
        <w:jc w:val="both"/>
        <w:rPr>
          <w:rFonts w:cs="Arial"/>
          <w:bCs/>
          <w:iCs/>
        </w:rPr>
      </w:pPr>
      <w:r>
        <w:rPr>
          <w:rFonts w:cs="Arial"/>
          <w:bCs/>
          <w:iCs/>
        </w:rPr>
        <w:t>Smluvní</w:t>
      </w:r>
      <w:r w:rsidR="00A84A9D" w:rsidRPr="00DB3AB5">
        <w:rPr>
          <w:rFonts w:cs="Arial"/>
          <w:bCs/>
          <w:iCs/>
        </w:rPr>
        <w:t xml:space="preserve"> strany:</w:t>
      </w:r>
    </w:p>
    <w:p w14:paraId="7383C2CC" w14:textId="42E02ACE" w:rsidR="00D928DD" w:rsidRPr="00DB3AB5" w:rsidRDefault="00D928DD" w:rsidP="00D928DD">
      <w:pPr>
        <w:pStyle w:val="AKFZFnormln"/>
        <w:spacing w:after="0"/>
        <w:rPr>
          <w:rFonts w:asciiTheme="minorHAnsi" w:hAnsiTheme="minorHAnsi" w:cs="Arial"/>
          <w:b/>
        </w:rPr>
      </w:pPr>
    </w:p>
    <w:p w14:paraId="29795516" w14:textId="71F23262" w:rsidR="00D928DD" w:rsidRPr="00DB3AB5" w:rsidRDefault="00D928DD" w:rsidP="00D928DD">
      <w:pPr>
        <w:pStyle w:val="AKFZFnormln"/>
        <w:spacing w:after="0"/>
        <w:rPr>
          <w:rFonts w:asciiTheme="minorHAnsi" w:hAnsiTheme="minorHAnsi" w:cs="Arial"/>
          <w:b/>
          <w:sz w:val="24"/>
          <w:szCs w:val="24"/>
        </w:rPr>
      </w:pPr>
      <w:r w:rsidRPr="00DB3AB5">
        <w:rPr>
          <w:rFonts w:asciiTheme="minorHAnsi" w:hAnsiTheme="minorHAnsi" w:cs="Arial"/>
          <w:b/>
          <w:sz w:val="24"/>
          <w:szCs w:val="24"/>
        </w:rPr>
        <w:t>Univerzita Karlova, Fakulta tělesné výchovy a sportu</w:t>
      </w:r>
    </w:p>
    <w:p w14:paraId="61904D73" w14:textId="257707FE" w:rsidR="00D928DD" w:rsidRPr="00DB3AB5" w:rsidRDefault="00D928DD" w:rsidP="00C33C0E">
      <w:pPr>
        <w:pStyle w:val="AKFZFnormln"/>
        <w:spacing w:after="0" w:line="240" w:lineRule="auto"/>
        <w:rPr>
          <w:rFonts w:asciiTheme="minorHAnsi" w:hAnsiTheme="minorHAnsi" w:cs="Arial"/>
        </w:rPr>
      </w:pPr>
      <w:r w:rsidRPr="00DB3AB5">
        <w:rPr>
          <w:rFonts w:asciiTheme="minorHAnsi" w:hAnsiTheme="minorHAnsi" w:cs="Arial"/>
        </w:rPr>
        <w:t>se sídlem:</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bCs/>
        </w:rPr>
        <w:t>José Martího 269/31, 162 52 Praha 6 – Veleslavín</w:t>
      </w:r>
    </w:p>
    <w:p w14:paraId="77F82431" w14:textId="197EC28E" w:rsidR="00D928DD" w:rsidRPr="00DB3AB5" w:rsidRDefault="00D928DD" w:rsidP="00C33C0E">
      <w:pPr>
        <w:pStyle w:val="AKFZFnormln"/>
        <w:spacing w:after="0" w:line="240" w:lineRule="auto"/>
        <w:rPr>
          <w:rFonts w:asciiTheme="minorHAnsi" w:hAnsiTheme="minorHAnsi" w:cs="Arial"/>
        </w:rPr>
      </w:pPr>
      <w:r w:rsidRPr="00DB3AB5">
        <w:rPr>
          <w:rFonts w:asciiTheme="minorHAnsi" w:hAnsiTheme="minorHAnsi" w:cs="Arial"/>
        </w:rPr>
        <w:t xml:space="preserve">IČO: </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rPr>
        <w:tab/>
        <w:t>00216208</w:t>
      </w:r>
    </w:p>
    <w:p w14:paraId="377BCD97" w14:textId="1D49CA1D" w:rsidR="00D928DD" w:rsidRPr="00DB3AB5" w:rsidRDefault="00D928DD" w:rsidP="00C33C0E">
      <w:pPr>
        <w:pStyle w:val="AKFZFnormln"/>
        <w:spacing w:after="0" w:line="240" w:lineRule="auto"/>
        <w:rPr>
          <w:rFonts w:asciiTheme="minorHAnsi" w:hAnsiTheme="minorHAnsi" w:cs="Arial"/>
        </w:rPr>
      </w:pPr>
      <w:r w:rsidRPr="00DB3AB5">
        <w:rPr>
          <w:rFonts w:asciiTheme="minorHAnsi" w:hAnsiTheme="minorHAnsi" w:cs="Arial"/>
        </w:rPr>
        <w:t xml:space="preserve">DIČ: </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rPr>
        <w:tab/>
        <w:t>CZ00216208</w:t>
      </w:r>
    </w:p>
    <w:p w14:paraId="23F8EDBE" w14:textId="2D084B50" w:rsidR="00D928DD" w:rsidRPr="00DB3AB5" w:rsidRDefault="00D928DD" w:rsidP="00C33C0E">
      <w:pPr>
        <w:pStyle w:val="AKFZFnormln"/>
        <w:spacing w:after="0" w:line="240" w:lineRule="auto"/>
        <w:rPr>
          <w:rFonts w:asciiTheme="minorHAnsi" w:hAnsiTheme="minorHAnsi" w:cs="Arial"/>
          <w:highlight w:val="green"/>
        </w:rPr>
      </w:pPr>
      <w:r w:rsidRPr="00DB3AB5">
        <w:rPr>
          <w:rFonts w:asciiTheme="minorHAnsi" w:hAnsiTheme="minorHAnsi" w:cs="Arial"/>
        </w:rPr>
        <w:t xml:space="preserve">číslo účtu: </w:t>
      </w:r>
      <w:r w:rsidRPr="00DB3AB5">
        <w:rPr>
          <w:rFonts w:asciiTheme="minorHAnsi" w:hAnsiTheme="minorHAnsi" w:cs="Arial"/>
        </w:rPr>
        <w:tab/>
      </w:r>
      <w:r w:rsidRPr="00DB3AB5">
        <w:rPr>
          <w:rFonts w:asciiTheme="minorHAnsi" w:hAnsiTheme="minorHAnsi" w:cs="Arial"/>
        </w:rPr>
        <w:tab/>
      </w:r>
    </w:p>
    <w:p w14:paraId="739CB0E5" w14:textId="025B16BA" w:rsidR="00D928DD" w:rsidRPr="00DB3AB5" w:rsidRDefault="005B2183" w:rsidP="00C33C0E">
      <w:pPr>
        <w:pStyle w:val="AKFZFnormln"/>
        <w:spacing w:after="0" w:line="240" w:lineRule="auto"/>
        <w:rPr>
          <w:rFonts w:asciiTheme="minorHAnsi" w:hAnsiTheme="minorHAnsi" w:cs="Arial"/>
        </w:rPr>
      </w:pPr>
      <w:r>
        <w:rPr>
          <w:rFonts w:asciiTheme="minorHAnsi" w:hAnsiTheme="minorHAnsi" w:cs="Arial"/>
        </w:rPr>
        <w:t>zastoupená</w:t>
      </w:r>
      <w:r w:rsidR="00D928DD" w:rsidRPr="00DB3AB5">
        <w:rPr>
          <w:rFonts w:asciiTheme="minorHAnsi" w:hAnsiTheme="minorHAnsi" w:cs="Arial"/>
        </w:rPr>
        <w:t>:</w:t>
      </w:r>
      <w:r w:rsidR="00D928DD" w:rsidRPr="00DB3AB5">
        <w:rPr>
          <w:rFonts w:asciiTheme="minorHAnsi" w:hAnsiTheme="minorHAnsi" w:cs="Arial"/>
        </w:rPr>
        <w:tab/>
      </w:r>
      <w:r w:rsidR="00D928DD" w:rsidRPr="00DB3AB5">
        <w:rPr>
          <w:rFonts w:asciiTheme="minorHAnsi" w:hAnsiTheme="minorHAnsi" w:cs="Arial"/>
        </w:rPr>
        <w:tab/>
      </w:r>
      <w:r w:rsidR="000B487E" w:rsidRPr="000B487E">
        <w:rPr>
          <w:rFonts w:asciiTheme="minorHAnsi" w:hAnsiTheme="minorHAnsi" w:cs="Arial"/>
          <w:bCs/>
        </w:rPr>
        <w:t>Ing. Radimem Zelenkou, Ph.D., tajemníkem fakulty</w:t>
      </w:r>
    </w:p>
    <w:p w14:paraId="742AF68A" w14:textId="7D550A81" w:rsidR="00D928DD" w:rsidRPr="00DB3AB5" w:rsidRDefault="00D928DD" w:rsidP="00D928DD">
      <w:pPr>
        <w:jc w:val="both"/>
        <w:rPr>
          <w:rFonts w:cs="Arial"/>
        </w:rPr>
      </w:pPr>
      <w:r w:rsidRPr="00DB3AB5">
        <w:rPr>
          <w:rFonts w:cs="Arial"/>
        </w:rPr>
        <w:t>(dále jen „</w:t>
      </w:r>
      <w:r w:rsidRPr="00DB3AB5">
        <w:rPr>
          <w:rFonts w:cs="Arial"/>
          <w:b/>
        </w:rPr>
        <w:t>Objednatel</w:t>
      </w:r>
      <w:r w:rsidRPr="00DB3AB5">
        <w:rPr>
          <w:rFonts w:cs="Arial"/>
        </w:rPr>
        <w:t>“)</w:t>
      </w:r>
    </w:p>
    <w:p w14:paraId="5768643A" w14:textId="396EAA68" w:rsidR="00DB3AB5" w:rsidRPr="00C33C0E" w:rsidRDefault="00A84A9D" w:rsidP="00A84A9D">
      <w:pPr>
        <w:pStyle w:val="AKFZFnormln"/>
        <w:rPr>
          <w:rFonts w:asciiTheme="minorHAnsi" w:hAnsiTheme="minorHAnsi" w:cs="Arial"/>
        </w:rPr>
      </w:pPr>
      <w:r w:rsidRPr="00DB3AB5">
        <w:rPr>
          <w:rFonts w:asciiTheme="minorHAnsi" w:hAnsiTheme="minorHAnsi" w:cs="Arial"/>
        </w:rPr>
        <w:t>a</w:t>
      </w:r>
    </w:p>
    <w:p w14:paraId="31BD6BF3" w14:textId="71B3F26E" w:rsidR="00DB3AB5" w:rsidRPr="00C33C0E" w:rsidRDefault="00C33C0E" w:rsidP="00853078">
      <w:pPr>
        <w:pStyle w:val="AKFZFnormln"/>
        <w:spacing w:after="0"/>
        <w:rPr>
          <w:rFonts w:asciiTheme="minorHAnsi" w:hAnsiTheme="minorHAnsi" w:cs="Arial"/>
        </w:rPr>
      </w:pPr>
      <w:r w:rsidRPr="00C33C0E">
        <w:rPr>
          <w:rFonts w:asciiTheme="minorHAnsi" w:hAnsiTheme="minorHAnsi" w:cs="Arial"/>
        </w:rPr>
        <w:t xml:space="preserve">společnost: </w:t>
      </w:r>
      <w:r w:rsidRPr="00C33C0E">
        <w:rPr>
          <w:rFonts w:asciiTheme="minorHAnsi" w:hAnsiTheme="minorHAnsi" w:cs="Arial"/>
        </w:rPr>
        <w:tab/>
      </w:r>
      <w:r w:rsidR="00853078">
        <w:rPr>
          <w:rFonts w:asciiTheme="minorHAnsi" w:hAnsiTheme="minorHAnsi" w:cs="Arial"/>
        </w:rPr>
        <w:tab/>
      </w:r>
      <w:r w:rsidR="00853078" w:rsidRPr="00853078">
        <w:rPr>
          <w:rFonts w:asciiTheme="minorHAnsi" w:hAnsiTheme="minorHAnsi" w:cs="Arial"/>
          <w:b/>
          <w:bCs/>
        </w:rPr>
        <w:t>MASOPUST LEGAL s.r.o., advokátní kancelář</w:t>
      </w:r>
    </w:p>
    <w:p w14:paraId="66DA699C" w14:textId="3A248466" w:rsidR="00B3212A" w:rsidRPr="00DB3AB5" w:rsidRDefault="00B3212A" w:rsidP="00C33C0E">
      <w:pPr>
        <w:pStyle w:val="AKFZFnormln"/>
        <w:spacing w:after="0" w:line="240" w:lineRule="auto"/>
        <w:rPr>
          <w:rFonts w:asciiTheme="minorHAnsi" w:hAnsiTheme="minorHAnsi" w:cs="Arial"/>
        </w:rPr>
      </w:pPr>
      <w:r w:rsidRPr="00DB3AB5">
        <w:rPr>
          <w:rFonts w:asciiTheme="minorHAnsi" w:hAnsiTheme="minorHAnsi" w:cs="Arial"/>
        </w:rPr>
        <w:t>se sídlem:</w:t>
      </w:r>
      <w:r w:rsidRPr="00DB3AB5">
        <w:rPr>
          <w:rFonts w:asciiTheme="minorHAnsi" w:hAnsiTheme="minorHAnsi" w:cs="Arial"/>
        </w:rPr>
        <w:tab/>
      </w:r>
      <w:r w:rsidRPr="00DB3AB5">
        <w:rPr>
          <w:rFonts w:asciiTheme="minorHAnsi" w:hAnsiTheme="minorHAnsi" w:cs="Arial"/>
        </w:rPr>
        <w:tab/>
      </w:r>
      <w:r w:rsidR="00853078" w:rsidRPr="00853078">
        <w:rPr>
          <w:rFonts w:asciiTheme="minorHAnsi" w:hAnsiTheme="minorHAnsi" w:cs="Arial"/>
        </w:rPr>
        <w:t>U průhonu 466/22, Holešovice, 170 00 Praha 7</w:t>
      </w:r>
    </w:p>
    <w:p w14:paraId="64126D85" w14:textId="0586A55C" w:rsidR="00B3212A" w:rsidRPr="00DB3AB5" w:rsidRDefault="00B3212A" w:rsidP="00C33C0E">
      <w:pPr>
        <w:pStyle w:val="AKFZFnormln"/>
        <w:spacing w:after="0" w:line="240" w:lineRule="auto"/>
        <w:rPr>
          <w:rFonts w:asciiTheme="minorHAnsi" w:hAnsiTheme="minorHAnsi" w:cs="Arial"/>
        </w:rPr>
      </w:pPr>
      <w:r w:rsidRPr="00DB3AB5">
        <w:rPr>
          <w:rFonts w:asciiTheme="minorHAnsi" w:hAnsiTheme="minorHAnsi" w:cs="Arial"/>
        </w:rPr>
        <w:t>IČO:</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rPr>
        <w:tab/>
      </w:r>
      <w:r w:rsidR="00853078" w:rsidRPr="00853078">
        <w:rPr>
          <w:rFonts w:asciiTheme="minorHAnsi" w:hAnsiTheme="minorHAnsi" w:cs="Arial"/>
        </w:rPr>
        <w:t>08588805</w:t>
      </w:r>
    </w:p>
    <w:p w14:paraId="32007E14" w14:textId="66B349C3" w:rsidR="00B3212A" w:rsidRPr="00DB3AB5" w:rsidRDefault="00B3212A" w:rsidP="00C33C0E">
      <w:pPr>
        <w:pStyle w:val="AKFZFnormln"/>
        <w:spacing w:after="0" w:line="240" w:lineRule="auto"/>
        <w:rPr>
          <w:rFonts w:asciiTheme="minorHAnsi" w:hAnsiTheme="minorHAnsi" w:cs="Arial"/>
        </w:rPr>
      </w:pPr>
      <w:r w:rsidRPr="00DB3AB5">
        <w:rPr>
          <w:rFonts w:asciiTheme="minorHAnsi" w:hAnsiTheme="minorHAnsi" w:cs="Arial"/>
        </w:rPr>
        <w:t>DIČ:</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rPr>
        <w:tab/>
      </w:r>
      <w:r w:rsidR="00F13E47" w:rsidRPr="00F13E47">
        <w:rPr>
          <w:rFonts w:asciiTheme="minorHAnsi" w:hAnsiTheme="minorHAnsi" w:cs="Arial"/>
        </w:rPr>
        <w:t>CZ</w:t>
      </w:r>
      <w:r w:rsidR="00853078" w:rsidRPr="00853078">
        <w:rPr>
          <w:rFonts w:asciiTheme="minorHAnsi" w:hAnsiTheme="minorHAnsi" w:cs="Arial"/>
        </w:rPr>
        <w:t>08588805</w:t>
      </w:r>
    </w:p>
    <w:p w14:paraId="6ADF0713" w14:textId="602EF973" w:rsidR="00B3212A" w:rsidRPr="00DB3AB5" w:rsidRDefault="00B3212A" w:rsidP="00C33C0E">
      <w:pPr>
        <w:pStyle w:val="AKFZFnormln"/>
        <w:spacing w:after="0" w:line="240" w:lineRule="auto"/>
        <w:rPr>
          <w:rFonts w:asciiTheme="minorHAnsi" w:hAnsiTheme="minorHAnsi" w:cs="Arial"/>
        </w:rPr>
      </w:pPr>
      <w:r w:rsidRPr="00DB3AB5">
        <w:rPr>
          <w:rFonts w:asciiTheme="minorHAnsi" w:hAnsiTheme="minorHAnsi" w:cs="Arial"/>
        </w:rPr>
        <w:t>číslo účtu:</w:t>
      </w:r>
      <w:r w:rsidRPr="00DB3AB5">
        <w:rPr>
          <w:rFonts w:asciiTheme="minorHAnsi" w:hAnsiTheme="minorHAnsi" w:cs="Arial"/>
        </w:rPr>
        <w:tab/>
      </w:r>
      <w:r w:rsidRPr="00DB3AB5">
        <w:rPr>
          <w:rFonts w:asciiTheme="minorHAnsi" w:hAnsiTheme="minorHAnsi" w:cs="Arial"/>
        </w:rPr>
        <w:tab/>
      </w:r>
      <w:bookmarkStart w:id="0" w:name="_GoBack"/>
      <w:bookmarkEnd w:id="0"/>
    </w:p>
    <w:p w14:paraId="121661D0" w14:textId="31B402A9" w:rsidR="00D928DD" w:rsidRDefault="005B2183" w:rsidP="00C33C0E">
      <w:pPr>
        <w:pStyle w:val="AKFZFnormln"/>
        <w:spacing w:after="0" w:line="240" w:lineRule="auto"/>
        <w:rPr>
          <w:rFonts w:asciiTheme="minorHAnsi" w:hAnsiTheme="minorHAnsi" w:cs="Arial"/>
        </w:rPr>
      </w:pPr>
      <w:r>
        <w:rPr>
          <w:rFonts w:asciiTheme="minorHAnsi" w:hAnsiTheme="minorHAnsi" w:cs="Arial"/>
        </w:rPr>
        <w:t>zastoupená</w:t>
      </w:r>
      <w:r w:rsidR="00B3212A" w:rsidRPr="00DB3AB5">
        <w:rPr>
          <w:rFonts w:asciiTheme="minorHAnsi" w:hAnsiTheme="minorHAnsi" w:cs="Arial"/>
        </w:rPr>
        <w:t>:</w:t>
      </w:r>
      <w:r w:rsidR="00B3212A" w:rsidRPr="00DB3AB5">
        <w:rPr>
          <w:rFonts w:asciiTheme="minorHAnsi" w:hAnsiTheme="minorHAnsi" w:cs="Arial"/>
        </w:rPr>
        <w:tab/>
      </w:r>
      <w:r w:rsidR="00B3212A" w:rsidRPr="00DB3AB5">
        <w:rPr>
          <w:rFonts w:asciiTheme="minorHAnsi" w:hAnsiTheme="minorHAnsi" w:cs="Arial"/>
        </w:rPr>
        <w:tab/>
      </w:r>
      <w:r w:rsidR="00F13E47">
        <w:rPr>
          <w:rFonts w:asciiTheme="minorHAnsi" w:hAnsiTheme="minorHAnsi" w:cs="Arial"/>
        </w:rPr>
        <w:t xml:space="preserve">Mgr. Karlem Masopustem, </w:t>
      </w:r>
      <w:r w:rsidR="00853078">
        <w:rPr>
          <w:rFonts w:asciiTheme="minorHAnsi" w:hAnsiTheme="minorHAnsi" w:cs="Arial"/>
        </w:rPr>
        <w:t xml:space="preserve">jednatelem a </w:t>
      </w:r>
      <w:r w:rsidR="00F13E47">
        <w:rPr>
          <w:rFonts w:asciiTheme="minorHAnsi" w:hAnsiTheme="minorHAnsi" w:cs="Arial"/>
        </w:rPr>
        <w:t>advokátem</w:t>
      </w:r>
    </w:p>
    <w:p w14:paraId="277AEA81" w14:textId="3C9DF29F" w:rsidR="00853078" w:rsidRPr="00DB3AB5" w:rsidRDefault="00853078" w:rsidP="00853078">
      <w:pPr>
        <w:pStyle w:val="AKFZFnormln"/>
        <w:spacing w:after="0" w:line="240" w:lineRule="auto"/>
        <w:rPr>
          <w:rFonts w:asciiTheme="minorHAnsi" w:hAnsiTheme="minorHAnsi" w:cs="Arial"/>
        </w:rPr>
      </w:pPr>
      <w:r w:rsidRPr="00DB3AB5">
        <w:rPr>
          <w:rFonts w:asciiTheme="minorHAnsi" w:hAnsiTheme="minorHAnsi" w:cs="Arial"/>
        </w:rPr>
        <w:t xml:space="preserve">zapsaný v obchodním rejstříku vedeném u </w:t>
      </w:r>
      <w:r w:rsidRPr="00853078">
        <w:rPr>
          <w:rFonts w:asciiTheme="minorHAnsi" w:hAnsiTheme="minorHAnsi" w:cs="Arial"/>
        </w:rPr>
        <w:t>Městského soudu v</w:t>
      </w:r>
      <w:r>
        <w:rPr>
          <w:rFonts w:asciiTheme="minorHAnsi" w:hAnsiTheme="minorHAnsi" w:cs="Arial"/>
        </w:rPr>
        <w:t> </w:t>
      </w:r>
      <w:r w:rsidRPr="00853078">
        <w:rPr>
          <w:rFonts w:asciiTheme="minorHAnsi" w:hAnsiTheme="minorHAnsi" w:cs="Arial"/>
        </w:rPr>
        <w:t>Praze</w:t>
      </w:r>
      <w:r>
        <w:rPr>
          <w:rFonts w:asciiTheme="minorHAnsi" w:hAnsiTheme="minorHAnsi" w:cs="Arial"/>
        </w:rPr>
        <w:t xml:space="preserve"> </w:t>
      </w:r>
      <w:r w:rsidRPr="00DB3AB5">
        <w:rPr>
          <w:rFonts w:asciiTheme="minorHAnsi" w:hAnsiTheme="minorHAnsi" w:cs="Arial"/>
        </w:rPr>
        <w:t xml:space="preserve">spis. zn. </w:t>
      </w:r>
      <w:r w:rsidRPr="00853078">
        <w:rPr>
          <w:rFonts w:asciiTheme="minorHAnsi" w:hAnsiTheme="minorHAnsi" w:cs="Arial"/>
        </w:rPr>
        <w:t>C 321540</w:t>
      </w:r>
    </w:p>
    <w:p w14:paraId="15743DFE" w14:textId="77777777" w:rsidR="00853078" w:rsidRDefault="00853078" w:rsidP="005D324B">
      <w:pPr>
        <w:jc w:val="both"/>
        <w:rPr>
          <w:rFonts w:cs="Arial"/>
        </w:rPr>
      </w:pPr>
    </w:p>
    <w:p w14:paraId="12925C7C" w14:textId="74950F2E" w:rsidR="005D324B" w:rsidRPr="00B3212A" w:rsidRDefault="00DB3AB5" w:rsidP="005D324B">
      <w:pPr>
        <w:jc w:val="both"/>
        <w:rPr>
          <w:rFonts w:cs="Arial"/>
        </w:rPr>
      </w:pPr>
      <w:r w:rsidRPr="00DB3AB5">
        <w:rPr>
          <w:rFonts w:cs="Arial"/>
        </w:rPr>
        <w:t>(dále jen „</w:t>
      </w:r>
      <w:r>
        <w:rPr>
          <w:rFonts w:cs="Arial"/>
          <w:b/>
        </w:rPr>
        <w:t>Dodava</w:t>
      </w:r>
      <w:r w:rsidRPr="00DB3AB5">
        <w:rPr>
          <w:rFonts w:cs="Arial"/>
          <w:b/>
        </w:rPr>
        <w:t>tel</w:t>
      </w:r>
      <w:r w:rsidRPr="00DB3AB5">
        <w:rPr>
          <w:rFonts w:cs="Arial"/>
        </w:rPr>
        <w:t>“)</w:t>
      </w:r>
    </w:p>
    <w:p w14:paraId="3019E67C" w14:textId="4B8EEF50" w:rsidR="00A84A9D" w:rsidRDefault="007A64FB" w:rsidP="00A84A9D">
      <w:pPr>
        <w:pStyle w:val="AKFZFnormln"/>
        <w:spacing w:before="120" w:after="120" w:line="240" w:lineRule="auto"/>
        <w:rPr>
          <w:rFonts w:asciiTheme="minorHAnsi" w:hAnsiTheme="minorHAnsi" w:cs="Arial"/>
          <w:color w:val="000000"/>
        </w:rPr>
      </w:pPr>
      <w:r w:rsidRPr="00B3212A">
        <w:rPr>
          <w:rFonts w:asciiTheme="minorHAnsi" w:hAnsiTheme="minorHAnsi" w:cs="Arial"/>
          <w:color w:val="000000"/>
        </w:rPr>
        <w:t xml:space="preserve">(Objednatel a </w:t>
      </w:r>
      <w:r w:rsidR="006111AE" w:rsidRPr="00B3212A">
        <w:rPr>
          <w:rFonts w:asciiTheme="minorHAnsi" w:hAnsiTheme="minorHAnsi" w:cs="Arial"/>
          <w:color w:val="000000"/>
        </w:rPr>
        <w:t>Dodavatel</w:t>
      </w:r>
      <w:r w:rsidRPr="00B3212A">
        <w:rPr>
          <w:rFonts w:asciiTheme="minorHAnsi" w:hAnsiTheme="minorHAnsi" w:cs="Arial"/>
          <w:color w:val="000000"/>
        </w:rPr>
        <w:t xml:space="preserve"> dále společně jen „</w:t>
      </w:r>
      <w:r w:rsidRPr="00B3212A">
        <w:rPr>
          <w:rFonts w:asciiTheme="minorHAnsi" w:hAnsiTheme="minorHAnsi" w:cs="Arial"/>
          <w:b/>
          <w:color w:val="000000"/>
        </w:rPr>
        <w:t>Smluvní strany</w:t>
      </w:r>
      <w:r w:rsidRPr="00B3212A">
        <w:rPr>
          <w:rFonts w:asciiTheme="minorHAnsi" w:hAnsiTheme="minorHAnsi" w:cs="Arial"/>
          <w:color w:val="000000"/>
        </w:rPr>
        <w:t>“</w:t>
      </w:r>
      <w:r w:rsidR="00A0267D" w:rsidRPr="00B3212A">
        <w:rPr>
          <w:rFonts w:asciiTheme="minorHAnsi" w:hAnsiTheme="minorHAnsi" w:cs="Arial"/>
          <w:color w:val="000000"/>
        </w:rPr>
        <w:t xml:space="preserve"> či každý samostatně dále jen „</w:t>
      </w:r>
      <w:r w:rsidR="00A0267D" w:rsidRPr="00B3212A">
        <w:rPr>
          <w:rFonts w:asciiTheme="minorHAnsi" w:hAnsiTheme="minorHAnsi" w:cs="Arial"/>
          <w:b/>
          <w:color w:val="000000"/>
        </w:rPr>
        <w:t>Smluvní strana</w:t>
      </w:r>
      <w:r w:rsidR="00A0267D" w:rsidRPr="00B3212A">
        <w:rPr>
          <w:rFonts w:asciiTheme="minorHAnsi" w:hAnsiTheme="minorHAnsi" w:cs="Arial"/>
          <w:color w:val="000000"/>
        </w:rPr>
        <w:t xml:space="preserve">“) </w:t>
      </w:r>
    </w:p>
    <w:p w14:paraId="457FA5C8" w14:textId="77777777" w:rsidR="0065455A" w:rsidRPr="00B3212A" w:rsidRDefault="0065455A" w:rsidP="00A84A9D">
      <w:pPr>
        <w:pStyle w:val="AKFZFnormln"/>
        <w:spacing w:before="120" w:after="120" w:line="240" w:lineRule="auto"/>
        <w:rPr>
          <w:rFonts w:asciiTheme="minorHAnsi" w:hAnsiTheme="minorHAnsi" w:cs="Arial"/>
          <w:color w:val="000000"/>
        </w:rPr>
      </w:pPr>
    </w:p>
    <w:p w14:paraId="4706B6F0" w14:textId="6106884E" w:rsidR="00A84A9D" w:rsidRDefault="0065455A" w:rsidP="0065455A">
      <w:pPr>
        <w:pStyle w:val="Zkladntext"/>
        <w:keepNext/>
        <w:keepLines/>
        <w:rPr>
          <w:rFonts w:asciiTheme="minorHAnsi" w:hAnsiTheme="minorHAnsi" w:cs="Arial"/>
        </w:rPr>
      </w:pPr>
      <w:r>
        <w:rPr>
          <w:rFonts w:asciiTheme="minorHAnsi" w:hAnsiTheme="minorHAnsi" w:cs="Arial"/>
        </w:rPr>
        <w:t xml:space="preserve">Smluvní strany </w:t>
      </w:r>
      <w:r w:rsidR="00A84A9D" w:rsidRPr="00B3212A">
        <w:rPr>
          <w:rFonts w:asciiTheme="minorHAnsi" w:hAnsiTheme="minorHAnsi" w:cs="Arial"/>
        </w:rPr>
        <w:t xml:space="preserve">v souladu s ustanovením </w:t>
      </w:r>
      <w:r w:rsidR="00A37A87">
        <w:rPr>
          <w:rFonts w:asciiTheme="minorHAnsi" w:hAnsiTheme="minorHAnsi" w:cs="Arial"/>
        </w:rPr>
        <w:t>§ 1746 odst. 2</w:t>
      </w:r>
      <w:r w:rsidR="00130918">
        <w:rPr>
          <w:rFonts w:asciiTheme="minorHAnsi" w:hAnsiTheme="minorHAnsi" w:cs="Arial"/>
        </w:rPr>
        <w:t xml:space="preserve"> </w:t>
      </w:r>
      <w:r w:rsidR="00990E6C" w:rsidRPr="00B3212A">
        <w:rPr>
          <w:rFonts w:asciiTheme="minorHAnsi" w:hAnsiTheme="minorHAnsi" w:cs="Arial"/>
        </w:rPr>
        <w:t>a násl.</w:t>
      </w:r>
      <w:r w:rsidR="00A84A9D" w:rsidRPr="00B3212A">
        <w:rPr>
          <w:rFonts w:asciiTheme="minorHAnsi" w:hAnsiTheme="minorHAnsi" w:cs="Arial"/>
        </w:rPr>
        <w:t xml:space="preserve"> zákona č. 89/2012 Sb., občanský zákoník</w:t>
      </w:r>
      <w:r w:rsidR="00990E6C" w:rsidRPr="00B3212A">
        <w:rPr>
          <w:rFonts w:asciiTheme="minorHAnsi" w:hAnsiTheme="minorHAnsi" w:cs="Arial"/>
        </w:rPr>
        <w:t xml:space="preserve">, v platném </w:t>
      </w:r>
      <w:r w:rsidR="009821A3" w:rsidRPr="00B3212A">
        <w:rPr>
          <w:rFonts w:asciiTheme="minorHAnsi" w:hAnsiTheme="minorHAnsi" w:cs="Arial"/>
        </w:rPr>
        <w:t xml:space="preserve">a účinném </w:t>
      </w:r>
      <w:r w:rsidR="00990E6C" w:rsidRPr="00B3212A">
        <w:rPr>
          <w:rFonts w:asciiTheme="minorHAnsi" w:hAnsiTheme="minorHAnsi" w:cs="Arial"/>
        </w:rPr>
        <w:t>znění</w:t>
      </w:r>
      <w:r w:rsidR="00A84A9D" w:rsidRPr="00B3212A">
        <w:rPr>
          <w:rFonts w:asciiTheme="minorHAnsi" w:hAnsiTheme="minorHAnsi" w:cs="Arial"/>
        </w:rPr>
        <w:t xml:space="preserve"> (dále jen „</w:t>
      </w:r>
      <w:r w:rsidR="00572398" w:rsidRPr="00B3212A">
        <w:rPr>
          <w:rFonts w:asciiTheme="minorHAnsi" w:hAnsiTheme="minorHAnsi" w:cs="Arial"/>
          <w:b/>
        </w:rPr>
        <w:t>OZ</w:t>
      </w:r>
      <w:r w:rsidR="00A84A9D" w:rsidRPr="00B3212A">
        <w:rPr>
          <w:rFonts w:asciiTheme="minorHAnsi" w:hAnsiTheme="minorHAnsi" w:cs="Arial"/>
        </w:rPr>
        <w:t>“)</w:t>
      </w:r>
      <w:r w:rsidR="007A64FB" w:rsidRPr="00B3212A">
        <w:rPr>
          <w:rFonts w:asciiTheme="minorHAnsi" w:hAnsiTheme="minorHAnsi" w:cs="Arial"/>
        </w:rPr>
        <w:t>,</w:t>
      </w:r>
      <w:r>
        <w:rPr>
          <w:rFonts w:asciiTheme="minorHAnsi" w:hAnsiTheme="minorHAnsi" w:cs="Arial"/>
        </w:rPr>
        <w:t xml:space="preserve"> uzavřely dále uvedeného dne, měsíce a roku tuto</w:t>
      </w:r>
    </w:p>
    <w:p w14:paraId="2A090050" w14:textId="77777777" w:rsidR="0065455A" w:rsidRPr="0065455A" w:rsidRDefault="0065455A" w:rsidP="0065455A">
      <w:pPr>
        <w:pStyle w:val="Zkladntext"/>
        <w:keepNext/>
        <w:keepLines/>
        <w:rPr>
          <w:rFonts w:asciiTheme="minorHAnsi" w:hAnsiTheme="minorHAnsi" w:cs="Arial"/>
        </w:rPr>
      </w:pPr>
    </w:p>
    <w:p w14:paraId="67A4EC41" w14:textId="198C3868" w:rsidR="00A84A9D" w:rsidRPr="00B3212A" w:rsidRDefault="00990E6C" w:rsidP="00A84A9D">
      <w:pPr>
        <w:spacing w:before="120" w:after="120" w:line="240" w:lineRule="auto"/>
        <w:jc w:val="center"/>
        <w:rPr>
          <w:rFonts w:cs="Arial"/>
          <w:b/>
          <w:caps/>
        </w:rPr>
      </w:pPr>
      <w:r w:rsidRPr="00B3212A">
        <w:rPr>
          <w:rFonts w:cs="Arial"/>
          <w:b/>
          <w:caps/>
        </w:rPr>
        <w:t xml:space="preserve">Smlouvu o </w:t>
      </w:r>
      <w:r w:rsidR="00A37A87">
        <w:rPr>
          <w:rFonts w:cs="Arial"/>
          <w:b/>
          <w:caps/>
        </w:rPr>
        <w:t>poskytování služeb</w:t>
      </w:r>
    </w:p>
    <w:p w14:paraId="3D085600" w14:textId="77777777" w:rsidR="00A84A9D" w:rsidRPr="00B3212A" w:rsidRDefault="00A84A9D" w:rsidP="00A84A9D">
      <w:pPr>
        <w:spacing w:before="120" w:after="120" w:line="240" w:lineRule="auto"/>
        <w:jc w:val="center"/>
        <w:rPr>
          <w:rFonts w:cs="Arial"/>
        </w:rPr>
      </w:pPr>
      <w:r w:rsidRPr="00B3212A">
        <w:rPr>
          <w:rFonts w:cs="Arial"/>
        </w:rPr>
        <w:t>(dále jen „</w:t>
      </w:r>
      <w:r w:rsidRPr="00B3212A">
        <w:rPr>
          <w:rFonts w:cs="Arial"/>
          <w:b/>
        </w:rPr>
        <w:t>Smlouva</w:t>
      </w:r>
      <w:r w:rsidRPr="00B3212A">
        <w:rPr>
          <w:rFonts w:cs="Arial"/>
        </w:rPr>
        <w:t>“)</w:t>
      </w:r>
    </w:p>
    <w:p w14:paraId="3EA11FC2" w14:textId="49D2358B" w:rsidR="00DB3AB5" w:rsidRPr="00B3212A" w:rsidRDefault="00DB3AB5" w:rsidP="00C33C0E">
      <w:pPr>
        <w:spacing w:before="120" w:after="120" w:line="240" w:lineRule="auto"/>
        <w:rPr>
          <w:rFonts w:cs="Arial"/>
        </w:rPr>
      </w:pPr>
    </w:p>
    <w:p w14:paraId="3790B6F3" w14:textId="0EB91B30" w:rsidR="00A84A9D" w:rsidRDefault="00A84A9D" w:rsidP="00A84A9D">
      <w:pPr>
        <w:spacing w:before="120" w:after="120" w:line="240" w:lineRule="auto"/>
        <w:jc w:val="both"/>
        <w:rPr>
          <w:rFonts w:cs="Arial"/>
          <w:b/>
        </w:rPr>
      </w:pPr>
      <w:r w:rsidRPr="00B3212A">
        <w:rPr>
          <w:rFonts w:cs="Arial"/>
          <w:b/>
        </w:rPr>
        <w:t>VZHLEDEM K TOMU, ŽE</w:t>
      </w:r>
    </w:p>
    <w:p w14:paraId="6E54C6A5" w14:textId="12B2282D" w:rsidR="005D324B" w:rsidRPr="005D324B" w:rsidRDefault="005D324B" w:rsidP="005D324B">
      <w:pPr>
        <w:spacing w:beforeLines="60" w:before="144"/>
        <w:rPr>
          <w:rFonts w:cs="Arial"/>
          <w:b/>
          <w:bCs/>
        </w:rPr>
      </w:pPr>
      <w:r>
        <w:t xml:space="preserve">Objednatel </w:t>
      </w:r>
      <w:r w:rsidRPr="006302D9">
        <w:t>provedl výběrové řízení na veřejnou zakázku malého rozsahu mimo režim zákona 134/2016 sb. o veřejných zakázkách, v platném znění (dále jen „</w:t>
      </w:r>
      <w:r w:rsidRPr="006302D9">
        <w:rPr>
          <w:b/>
        </w:rPr>
        <w:t>ZZVZ</w:t>
      </w:r>
      <w:r w:rsidRPr="006302D9">
        <w:t xml:space="preserve">“) </w:t>
      </w:r>
      <w:r w:rsidRPr="006302D9">
        <w:rPr>
          <w:rFonts w:cs="Arial"/>
          <w:bCs/>
        </w:rPr>
        <w:t xml:space="preserve">s názvem </w:t>
      </w:r>
      <w:r w:rsidRPr="00B3212A">
        <w:rPr>
          <w:bCs/>
        </w:rPr>
        <w:t>„</w:t>
      </w:r>
      <w:r w:rsidR="00BF06DF">
        <w:rPr>
          <w:rFonts w:cs="Arial"/>
          <w:b/>
          <w:bCs/>
        </w:rPr>
        <w:t>Administrace veřejných zakázek</w:t>
      </w:r>
      <w:r w:rsidR="005C5009">
        <w:rPr>
          <w:rFonts w:cs="Arial"/>
          <w:b/>
          <w:bCs/>
        </w:rPr>
        <w:t xml:space="preserve"> </w:t>
      </w:r>
      <w:r w:rsidR="001D5794">
        <w:rPr>
          <w:rFonts w:cs="Arial"/>
          <w:b/>
          <w:bCs/>
        </w:rPr>
        <w:t>u nákupů spolufinancovaných z externích zdrojů</w:t>
      </w:r>
      <w:r w:rsidRPr="00B3212A">
        <w:t xml:space="preserve">“, </w:t>
      </w:r>
      <w:r w:rsidRPr="006302D9">
        <w:rPr>
          <w:rFonts w:cs="Arial"/>
        </w:rPr>
        <w:t>(dále jen „</w:t>
      </w:r>
      <w:r w:rsidRPr="006302D9">
        <w:rPr>
          <w:rFonts w:cs="Arial"/>
          <w:b/>
        </w:rPr>
        <w:t>Veřejná zakázka</w:t>
      </w:r>
      <w:r w:rsidRPr="006302D9">
        <w:rPr>
          <w:rFonts w:cs="Arial"/>
        </w:rPr>
        <w:t>“);</w:t>
      </w:r>
    </w:p>
    <w:p w14:paraId="3374C94F" w14:textId="12D35777" w:rsidR="00A0267D" w:rsidRPr="00B3212A" w:rsidRDefault="006111AE" w:rsidP="00A0267D">
      <w:pPr>
        <w:pStyle w:val="AKFZFPreambule"/>
        <w:rPr>
          <w:rFonts w:asciiTheme="minorHAnsi" w:hAnsiTheme="minorHAnsi"/>
        </w:rPr>
      </w:pPr>
      <w:r w:rsidRPr="00B3212A">
        <w:rPr>
          <w:rFonts w:asciiTheme="minorHAnsi" w:hAnsiTheme="minorHAnsi" w:cs="Arial"/>
          <w:bCs/>
        </w:rPr>
        <w:t>Dodavatel</w:t>
      </w:r>
      <w:r w:rsidR="007707DD" w:rsidRPr="00B3212A">
        <w:rPr>
          <w:rFonts w:asciiTheme="minorHAnsi" w:hAnsiTheme="minorHAnsi" w:cs="Arial"/>
          <w:bCs/>
        </w:rPr>
        <w:t xml:space="preserve"> podal závaz</w:t>
      </w:r>
      <w:r w:rsidR="008632A1" w:rsidRPr="00B3212A">
        <w:rPr>
          <w:rFonts w:asciiTheme="minorHAnsi" w:hAnsiTheme="minorHAnsi" w:cs="Arial"/>
          <w:bCs/>
        </w:rPr>
        <w:t xml:space="preserve">nou nabídku na Veřejnou zakázku </w:t>
      </w:r>
      <w:r w:rsidR="007707DD" w:rsidRPr="00B3212A">
        <w:rPr>
          <w:rFonts w:asciiTheme="minorHAnsi" w:hAnsiTheme="minorHAnsi" w:cs="Arial"/>
          <w:bCs/>
        </w:rPr>
        <w:t xml:space="preserve">a </w:t>
      </w:r>
      <w:r w:rsidR="008632A1" w:rsidRPr="00B3212A">
        <w:rPr>
          <w:rFonts w:asciiTheme="minorHAnsi" w:hAnsiTheme="minorHAnsi" w:cs="Arial"/>
          <w:bCs/>
        </w:rPr>
        <w:t>v rámci této Veřejné zakázky byl Objednatelem vybrán k uzavření této Smlouvy</w:t>
      </w:r>
      <w:r w:rsidR="007707DD" w:rsidRPr="00B3212A">
        <w:rPr>
          <w:rFonts w:asciiTheme="minorHAnsi" w:hAnsiTheme="minorHAnsi" w:cs="Arial"/>
          <w:bCs/>
        </w:rPr>
        <w:t>;</w:t>
      </w:r>
      <w:r w:rsidR="00A0267D" w:rsidRPr="00B3212A">
        <w:rPr>
          <w:rFonts w:asciiTheme="minorHAnsi" w:hAnsiTheme="minorHAnsi"/>
        </w:rPr>
        <w:t xml:space="preserve"> </w:t>
      </w:r>
    </w:p>
    <w:p w14:paraId="30E91C7B" w14:textId="193F91E7" w:rsidR="007A64FB" w:rsidRPr="00B3212A" w:rsidRDefault="006111AE" w:rsidP="007A64FB">
      <w:pPr>
        <w:numPr>
          <w:ilvl w:val="0"/>
          <w:numId w:val="1"/>
        </w:numPr>
        <w:spacing w:before="120" w:after="120" w:line="288" w:lineRule="auto"/>
        <w:jc w:val="both"/>
        <w:rPr>
          <w:rFonts w:cs="Arial"/>
          <w:bCs/>
        </w:rPr>
      </w:pPr>
      <w:r w:rsidRPr="00B3212A">
        <w:rPr>
          <w:rFonts w:cs="Arial"/>
          <w:bCs/>
        </w:rPr>
        <w:t>Dodavatel</w:t>
      </w:r>
      <w:r w:rsidR="007A64FB" w:rsidRPr="00B3212A">
        <w:rPr>
          <w:rFonts w:cs="Arial"/>
          <w:bCs/>
        </w:rPr>
        <w:t xml:space="preserve"> si </w:t>
      </w:r>
      <w:r w:rsidR="00882FDB" w:rsidRPr="00B3212A">
        <w:rPr>
          <w:rFonts w:cs="Arial"/>
          <w:bCs/>
        </w:rPr>
        <w:t xml:space="preserve">je </w:t>
      </w:r>
      <w:r w:rsidR="007A64FB" w:rsidRPr="00B3212A">
        <w:rPr>
          <w:rFonts w:cs="Arial"/>
          <w:bCs/>
        </w:rPr>
        <w:t xml:space="preserve">vědom, že Objednatel považuje účast </w:t>
      </w:r>
      <w:r w:rsidRPr="00B3212A">
        <w:rPr>
          <w:rFonts w:cs="Arial"/>
          <w:bCs/>
        </w:rPr>
        <w:t>Dodavatel</w:t>
      </w:r>
      <w:r w:rsidR="007A64FB" w:rsidRPr="00B3212A">
        <w:rPr>
          <w:rFonts w:cs="Arial"/>
          <w:bCs/>
        </w:rPr>
        <w:t xml:space="preserve">e ve Veřejné zakázce při splnění </w:t>
      </w:r>
      <w:r w:rsidR="008632A1" w:rsidRPr="00B3212A">
        <w:rPr>
          <w:rFonts w:cs="Arial"/>
          <w:bCs/>
        </w:rPr>
        <w:t>požadavků na kvalifikaci</w:t>
      </w:r>
      <w:r w:rsidR="007A64FB" w:rsidRPr="00B3212A">
        <w:rPr>
          <w:rFonts w:cs="Arial"/>
          <w:bCs/>
        </w:rPr>
        <w:t xml:space="preserve"> za potvrzení skutečnosti, že </w:t>
      </w:r>
      <w:r w:rsidRPr="00B3212A">
        <w:rPr>
          <w:rFonts w:cs="Arial"/>
          <w:bCs/>
        </w:rPr>
        <w:t>Dodavatel</w:t>
      </w:r>
      <w:r w:rsidR="007A64FB" w:rsidRPr="00B3212A">
        <w:rPr>
          <w:rFonts w:cs="Arial"/>
          <w:bCs/>
        </w:rPr>
        <w:t xml:space="preserve"> je</w:t>
      </w:r>
      <w:r w:rsidR="00C928ED" w:rsidRPr="00B3212A">
        <w:rPr>
          <w:rFonts w:cs="Arial"/>
          <w:bCs/>
        </w:rPr>
        <w:t> </w:t>
      </w:r>
      <w:r w:rsidR="007A64FB" w:rsidRPr="00B3212A">
        <w:rPr>
          <w:rFonts w:cs="Arial"/>
          <w:bCs/>
        </w:rPr>
        <w:t xml:space="preserve">ve smyslu ustanovení § 5 odst. 1 </w:t>
      </w:r>
      <w:r w:rsidR="00295DE3" w:rsidRPr="00B3212A">
        <w:rPr>
          <w:rFonts w:cs="Arial"/>
          <w:bCs/>
        </w:rPr>
        <w:t>OZ</w:t>
      </w:r>
      <w:r w:rsidR="007A64FB" w:rsidRPr="00B3212A">
        <w:rPr>
          <w:rFonts w:cs="Arial"/>
          <w:bCs/>
        </w:rPr>
        <w:t xml:space="preserve"> schopen při plnění této Smlouvy jednat se</w:t>
      </w:r>
      <w:r w:rsidR="00C928ED" w:rsidRPr="00B3212A">
        <w:rPr>
          <w:rFonts w:cs="Arial"/>
          <w:bCs/>
        </w:rPr>
        <w:t> </w:t>
      </w:r>
      <w:r w:rsidR="007A64FB" w:rsidRPr="00B3212A">
        <w:rPr>
          <w:rFonts w:cs="Arial"/>
          <w:bCs/>
        </w:rPr>
        <w:t>znalostí a</w:t>
      </w:r>
      <w:r w:rsidR="00413032" w:rsidRPr="00B3212A">
        <w:rPr>
          <w:rFonts w:cs="Arial"/>
          <w:bCs/>
        </w:rPr>
        <w:t> </w:t>
      </w:r>
      <w:r w:rsidR="007A64FB" w:rsidRPr="00B3212A">
        <w:rPr>
          <w:rFonts w:cs="Arial"/>
          <w:bCs/>
        </w:rPr>
        <w:t>pečlivostí, která je s jeho povoláním nebo stavem spojena, s tím, že</w:t>
      </w:r>
      <w:r w:rsidR="00C928ED" w:rsidRPr="00B3212A">
        <w:rPr>
          <w:rFonts w:cs="Arial"/>
          <w:bCs/>
        </w:rPr>
        <w:t> </w:t>
      </w:r>
      <w:r w:rsidR="007A64FB" w:rsidRPr="00B3212A">
        <w:rPr>
          <w:rFonts w:cs="Arial"/>
          <w:bCs/>
        </w:rPr>
        <w:t xml:space="preserve">případné jeho jednání bez této odborné péče půjde k jeho tíži; </w:t>
      </w:r>
    </w:p>
    <w:p w14:paraId="79F6739F" w14:textId="53D7928A" w:rsidR="007707DD" w:rsidRPr="00B3212A" w:rsidRDefault="007707DD" w:rsidP="007707DD">
      <w:pPr>
        <w:pStyle w:val="AKFZpreambule"/>
        <w:numPr>
          <w:ilvl w:val="0"/>
          <w:numId w:val="1"/>
        </w:numPr>
        <w:spacing w:before="120" w:after="120"/>
        <w:rPr>
          <w:rFonts w:asciiTheme="minorHAnsi" w:hAnsiTheme="minorHAnsi"/>
        </w:rPr>
      </w:pPr>
      <w:r w:rsidRPr="00B3212A">
        <w:rPr>
          <w:rFonts w:asciiTheme="minorHAnsi" w:hAnsiTheme="minorHAnsi"/>
        </w:rPr>
        <w:t xml:space="preserve">Objednatel má, s ohledem na výsledek </w:t>
      </w:r>
      <w:r w:rsidR="00586428" w:rsidRPr="00B3212A">
        <w:rPr>
          <w:rFonts w:asciiTheme="minorHAnsi" w:hAnsiTheme="minorHAnsi"/>
        </w:rPr>
        <w:t>výběrového</w:t>
      </w:r>
      <w:r w:rsidRPr="00B3212A">
        <w:rPr>
          <w:rFonts w:asciiTheme="minorHAnsi" w:hAnsiTheme="minorHAnsi"/>
        </w:rPr>
        <w:t xml:space="preserve"> řízení na Veřejnou zakázku, v úmyslu zadat </w:t>
      </w:r>
      <w:r w:rsidR="006111AE" w:rsidRPr="00B3212A">
        <w:rPr>
          <w:rFonts w:asciiTheme="minorHAnsi" w:hAnsiTheme="minorHAnsi"/>
          <w:bCs/>
        </w:rPr>
        <w:t>Dodavatel</w:t>
      </w:r>
      <w:r w:rsidR="00990E6C" w:rsidRPr="00B3212A">
        <w:rPr>
          <w:rFonts w:asciiTheme="minorHAnsi" w:hAnsiTheme="minorHAnsi"/>
          <w:bCs/>
        </w:rPr>
        <w:t xml:space="preserve">i </w:t>
      </w:r>
      <w:r w:rsidRPr="00B3212A">
        <w:rPr>
          <w:rFonts w:asciiTheme="minorHAnsi" w:hAnsiTheme="minorHAnsi"/>
        </w:rPr>
        <w:t>realizaci předmětu plnění Veřejné zakázky; a</w:t>
      </w:r>
    </w:p>
    <w:p w14:paraId="7EBE8BE6" w14:textId="0550754B" w:rsidR="007707DD" w:rsidRPr="00B3212A" w:rsidRDefault="007A64FB" w:rsidP="007707DD">
      <w:pPr>
        <w:pStyle w:val="AKFZpreambule"/>
        <w:numPr>
          <w:ilvl w:val="0"/>
          <w:numId w:val="1"/>
        </w:numPr>
        <w:spacing w:before="120" w:after="120"/>
        <w:rPr>
          <w:rFonts w:asciiTheme="minorHAnsi" w:hAnsiTheme="minorHAnsi"/>
        </w:rPr>
      </w:pPr>
      <w:r w:rsidRPr="00B3212A">
        <w:rPr>
          <w:rFonts w:asciiTheme="minorHAnsi" w:hAnsiTheme="minorHAnsi"/>
        </w:rPr>
        <w:lastRenderedPageBreak/>
        <w:t>S</w:t>
      </w:r>
      <w:r w:rsidR="007707DD" w:rsidRPr="00B3212A">
        <w:rPr>
          <w:rFonts w:asciiTheme="minorHAnsi" w:hAnsiTheme="minorHAnsi"/>
        </w:rPr>
        <w:t xml:space="preserve">mluvní strany mají zájem upravit svá práva a povinnosti tak, aby zejména došlo ze strany </w:t>
      </w:r>
      <w:r w:rsidR="006111AE" w:rsidRPr="00B3212A">
        <w:rPr>
          <w:rFonts w:asciiTheme="minorHAnsi" w:hAnsiTheme="minorHAnsi"/>
          <w:bCs/>
        </w:rPr>
        <w:t>Dodavatel</w:t>
      </w:r>
      <w:r w:rsidR="00990E6C" w:rsidRPr="00B3212A">
        <w:rPr>
          <w:rFonts w:asciiTheme="minorHAnsi" w:hAnsiTheme="minorHAnsi"/>
          <w:bCs/>
        </w:rPr>
        <w:t>e</w:t>
      </w:r>
      <w:r w:rsidR="007707DD" w:rsidRPr="00B3212A">
        <w:rPr>
          <w:rFonts w:asciiTheme="minorHAnsi" w:hAnsiTheme="minorHAnsi"/>
        </w:rPr>
        <w:t xml:space="preserve"> k řádné realizaci předmětu plnění Veřejné zakázky</w:t>
      </w:r>
      <w:r w:rsidR="00290604" w:rsidRPr="00B3212A">
        <w:rPr>
          <w:rFonts w:asciiTheme="minorHAnsi" w:hAnsiTheme="minorHAnsi"/>
        </w:rPr>
        <w:t xml:space="preserve">, a to v souladu se zadávací dokumentací Veřejné </w:t>
      </w:r>
      <w:r w:rsidR="00990E6C" w:rsidRPr="00B3212A">
        <w:rPr>
          <w:rFonts w:asciiTheme="minorHAnsi" w:hAnsiTheme="minorHAnsi"/>
        </w:rPr>
        <w:t xml:space="preserve">zakázky a nabídkou </w:t>
      </w:r>
      <w:r w:rsidR="006111AE" w:rsidRPr="00B3212A">
        <w:rPr>
          <w:rFonts w:asciiTheme="minorHAnsi" w:hAnsiTheme="minorHAnsi"/>
        </w:rPr>
        <w:t>Dodavatel</w:t>
      </w:r>
      <w:r w:rsidR="00990E6C" w:rsidRPr="00B3212A">
        <w:rPr>
          <w:rFonts w:asciiTheme="minorHAnsi" w:hAnsiTheme="minorHAnsi"/>
        </w:rPr>
        <w:t>e</w:t>
      </w:r>
      <w:r w:rsidR="007707DD" w:rsidRPr="00B3212A">
        <w:rPr>
          <w:rFonts w:asciiTheme="minorHAnsi" w:hAnsiTheme="minorHAnsi"/>
        </w:rPr>
        <w:t>;</w:t>
      </w:r>
    </w:p>
    <w:p w14:paraId="6F0A018B" w14:textId="515768D6" w:rsidR="00A84A9D" w:rsidRDefault="008632A1" w:rsidP="0053660D">
      <w:pPr>
        <w:spacing w:before="120" w:after="120" w:line="288" w:lineRule="auto"/>
        <w:jc w:val="both"/>
        <w:rPr>
          <w:rFonts w:cs="Arial"/>
        </w:rPr>
      </w:pPr>
      <w:r w:rsidRPr="00B3212A">
        <w:rPr>
          <w:rFonts w:cs="Arial"/>
        </w:rPr>
        <w:t>se S</w:t>
      </w:r>
      <w:r w:rsidR="00A84A9D" w:rsidRPr="00B3212A">
        <w:rPr>
          <w:rFonts w:cs="Arial"/>
        </w:rPr>
        <w:t>mluvní strany, vědomy si svých závazků v této Smlouvě obsažených a s úmyslem být touto Smlouvou vázány, dohodly na následujícím znění Smlouvy:</w:t>
      </w:r>
    </w:p>
    <w:p w14:paraId="6DEA2F99" w14:textId="77777777" w:rsidR="00A84A9D" w:rsidRPr="00B3212A" w:rsidRDefault="00A84A9D" w:rsidP="0053660D">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 xml:space="preserve">Předmět </w:t>
      </w:r>
      <w:r w:rsidRPr="00B3212A">
        <w:rPr>
          <w:rFonts w:asciiTheme="minorHAnsi" w:hAnsiTheme="minorHAnsi"/>
        </w:rPr>
        <w:t>smlouvy</w:t>
      </w:r>
    </w:p>
    <w:p w14:paraId="4C30F565" w14:textId="17D85C48" w:rsidR="0040175D" w:rsidRPr="00B3212A" w:rsidRDefault="006111AE" w:rsidP="00130918">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w:t>
      </w:r>
      <w:r w:rsidR="0071328F" w:rsidRPr="00B3212A">
        <w:rPr>
          <w:rFonts w:asciiTheme="minorHAnsi" w:hAnsiTheme="minorHAnsi" w:cs="Arial"/>
        </w:rPr>
        <w:t xml:space="preserve"> se touto S</w:t>
      </w:r>
      <w:r w:rsidR="0040175D" w:rsidRPr="00B3212A">
        <w:rPr>
          <w:rFonts w:asciiTheme="minorHAnsi" w:hAnsiTheme="minorHAnsi" w:cs="Arial"/>
        </w:rPr>
        <w:t xml:space="preserve">mlouvou zavazuje </w:t>
      </w:r>
      <w:r w:rsidR="00A37A87">
        <w:rPr>
          <w:rFonts w:asciiTheme="minorHAnsi" w:hAnsiTheme="minorHAnsi" w:cs="Arial"/>
        </w:rPr>
        <w:t>p</w:t>
      </w:r>
      <w:r w:rsidR="0071090D">
        <w:rPr>
          <w:rFonts w:asciiTheme="minorHAnsi" w:hAnsiTheme="minorHAnsi" w:cs="Arial"/>
        </w:rPr>
        <w:t>oskytovat Objednateli ujednané S</w:t>
      </w:r>
      <w:r w:rsidR="00A37A87">
        <w:rPr>
          <w:rFonts w:asciiTheme="minorHAnsi" w:hAnsiTheme="minorHAnsi" w:cs="Arial"/>
        </w:rPr>
        <w:t xml:space="preserve">lužby </w:t>
      </w:r>
      <w:r w:rsidR="0040175D" w:rsidRPr="00B3212A">
        <w:rPr>
          <w:rFonts w:asciiTheme="minorHAnsi" w:hAnsiTheme="minorHAnsi" w:cs="Arial"/>
        </w:rPr>
        <w:t>dle článku 2 této Smlouvy a Objednatel se zavaz</w:t>
      </w:r>
      <w:r w:rsidR="00130918">
        <w:rPr>
          <w:rFonts w:asciiTheme="minorHAnsi" w:hAnsiTheme="minorHAnsi" w:cs="Arial"/>
        </w:rPr>
        <w:t xml:space="preserve">uje </w:t>
      </w:r>
      <w:r w:rsidR="00502D70">
        <w:rPr>
          <w:rFonts w:asciiTheme="minorHAnsi" w:hAnsiTheme="minorHAnsi" w:cs="Arial"/>
        </w:rPr>
        <w:t xml:space="preserve">Služby </w:t>
      </w:r>
      <w:r w:rsidR="00130918">
        <w:rPr>
          <w:rFonts w:asciiTheme="minorHAnsi" w:hAnsiTheme="minorHAnsi" w:cs="Arial"/>
        </w:rPr>
        <w:t xml:space="preserve">převzít a </w:t>
      </w:r>
      <w:r w:rsidR="0071328F" w:rsidRPr="00B3212A">
        <w:rPr>
          <w:rFonts w:asciiTheme="minorHAnsi" w:hAnsiTheme="minorHAnsi" w:cs="Arial"/>
        </w:rPr>
        <w:t xml:space="preserve">zaplatit </w:t>
      </w:r>
      <w:r w:rsidRPr="00B3212A">
        <w:rPr>
          <w:rFonts w:asciiTheme="minorHAnsi" w:hAnsiTheme="minorHAnsi" w:cs="Arial"/>
        </w:rPr>
        <w:t>Dodavatel</w:t>
      </w:r>
      <w:r w:rsidR="0040175D" w:rsidRPr="00B3212A">
        <w:rPr>
          <w:rFonts w:asciiTheme="minorHAnsi" w:hAnsiTheme="minorHAnsi" w:cs="Arial"/>
        </w:rPr>
        <w:t xml:space="preserve">i cenu ve výši </w:t>
      </w:r>
      <w:r w:rsidR="007622CD">
        <w:rPr>
          <w:rFonts w:asciiTheme="minorHAnsi" w:hAnsiTheme="minorHAnsi" w:cs="Arial"/>
        </w:rPr>
        <w:t xml:space="preserve">dle článku 5 této Smlouvy </w:t>
      </w:r>
      <w:r w:rsidR="0040175D" w:rsidRPr="00B3212A">
        <w:rPr>
          <w:rFonts w:asciiTheme="minorHAnsi" w:hAnsiTheme="minorHAnsi" w:cs="Arial"/>
        </w:rPr>
        <w:t>a</w:t>
      </w:r>
      <w:r w:rsidR="0071328F" w:rsidRPr="00B3212A">
        <w:rPr>
          <w:rFonts w:asciiTheme="minorHAnsi" w:hAnsiTheme="minorHAnsi" w:cs="Arial"/>
        </w:rPr>
        <w:t xml:space="preserve"> za podmínek sjednaných v této S</w:t>
      </w:r>
      <w:r w:rsidR="0040175D" w:rsidRPr="00B3212A">
        <w:rPr>
          <w:rFonts w:asciiTheme="minorHAnsi" w:hAnsiTheme="minorHAnsi" w:cs="Arial"/>
        </w:rPr>
        <w:t>mlouvě (dále jen „</w:t>
      </w:r>
      <w:r w:rsidR="0040175D" w:rsidRPr="00B3212A">
        <w:rPr>
          <w:rFonts w:asciiTheme="minorHAnsi" w:hAnsiTheme="minorHAnsi" w:cs="Arial"/>
          <w:b/>
        </w:rPr>
        <w:t>Cena</w:t>
      </w:r>
      <w:r w:rsidR="0040175D" w:rsidRPr="00B3212A">
        <w:rPr>
          <w:rFonts w:asciiTheme="minorHAnsi" w:hAnsiTheme="minorHAnsi" w:cs="Arial"/>
        </w:rPr>
        <w:t>“).</w:t>
      </w:r>
    </w:p>
    <w:p w14:paraId="26611299" w14:textId="6258E4D6" w:rsidR="00A84A9D" w:rsidRPr="00B3212A" w:rsidRDefault="00FC357F" w:rsidP="0053660D">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rPr>
        <w:t xml:space="preserve">vymezení </w:t>
      </w:r>
      <w:r w:rsidR="00502D70">
        <w:rPr>
          <w:rFonts w:asciiTheme="minorHAnsi" w:hAnsiTheme="minorHAnsi"/>
        </w:rPr>
        <w:t>SLUŽEB</w:t>
      </w:r>
      <w:r w:rsidRPr="00B3212A">
        <w:rPr>
          <w:rFonts w:asciiTheme="minorHAnsi" w:hAnsiTheme="minorHAnsi"/>
        </w:rPr>
        <w:t>, Rozsah Plnění</w:t>
      </w:r>
    </w:p>
    <w:p w14:paraId="6215AFE4" w14:textId="3FEF8A74" w:rsidR="004E14F6" w:rsidRPr="00B3212A" w:rsidRDefault="00A37A87" w:rsidP="00F02247">
      <w:pPr>
        <w:pStyle w:val="lneksmlouvy"/>
        <w:numPr>
          <w:ilvl w:val="1"/>
          <w:numId w:val="2"/>
        </w:numPr>
        <w:tabs>
          <w:tab w:val="num" w:pos="680"/>
        </w:tabs>
        <w:ind w:left="680" w:hanging="680"/>
        <w:rPr>
          <w:rFonts w:asciiTheme="minorHAnsi" w:hAnsiTheme="minorHAnsi" w:cs="Arial"/>
        </w:rPr>
      </w:pPr>
      <w:bookmarkStart w:id="1" w:name="_Ref412047877"/>
      <w:r>
        <w:rPr>
          <w:rFonts w:asciiTheme="minorHAnsi" w:hAnsiTheme="minorHAnsi" w:cs="Arial"/>
        </w:rPr>
        <w:t>Dodavatel bude Objednateli p</w:t>
      </w:r>
      <w:r w:rsidR="0071090D">
        <w:rPr>
          <w:rFonts w:asciiTheme="minorHAnsi" w:hAnsiTheme="minorHAnsi" w:cs="Arial"/>
        </w:rPr>
        <w:t>oskytovat zejména níže uvedené s</w:t>
      </w:r>
      <w:r>
        <w:rPr>
          <w:rFonts w:asciiTheme="minorHAnsi" w:hAnsiTheme="minorHAnsi" w:cs="Arial"/>
        </w:rPr>
        <w:t>lužby:</w:t>
      </w:r>
    </w:p>
    <w:p w14:paraId="7BADDA7D" w14:textId="3BAA1638" w:rsidR="00BF06DF" w:rsidRPr="00BF06DF" w:rsidRDefault="00BF06DF" w:rsidP="00BF06DF">
      <w:pPr>
        <w:pStyle w:val="Odstavecseseznamem"/>
        <w:widowControl w:val="0"/>
        <w:numPr>
          <w:ilvl w:val="0"/>
          <w:numId w:val="10"/>
        </w:numPr>
        <w:pBdr>
          <w:top w:val="nil"/>
          <w:left w:val="nil"/>
          <w:bottom w:val="nil"/>
          <w:right w:val="nil"/>
          <w:between w:val="nil"/>
          <w:bar w:val="nil"/>
        </w:pBdr>
        <w:spacing w:after="0" w:line="288" w:lineRule="auto"/>
        <w:ind w:left="993" w:hanging="357"/>
        <w:contextualSpacing w:val="0"/>
        <w:jc w:val="both"/>
        <w:rPr>
          <w:rFonts w:cstheme="minorHAnsi"/>
        </w:rPr>
      </w:pPr>
      <w:r>
        <w:rPr>
          <w:rFonts w:ascii="Calibri" w:hAnsi="Calibri" w:cs="Tahoma"/>
        </w:rPr>
        <w:t xml:space="preserve">v rámci své obchodní činnosti, bude provádět a zajišťovat přípravu, organizační zajištění a provedení celého procesu níže uvedených zadávacích řízení podle ustanovení ZZVZ, včetně souvisejících administrativních, právních a konzultačních služeb </w:t>
      </w:r>
      <w:r w:rsidRPr="00BF06DF">
        <w:rPr>
          <w:rFonts w:cs="Arial"/>
        </w:rPr>
        <w:t>(dále jen „</w:t>
      </w:r>
      <w:r w:rsidRPr="00BF06DF">
        <w:rPr>
          <w:rFonts w:cs="Arial"/>
          <w:b/>
        </w:rPr>
        <w:t>Služby</w:t>
      </w:r>
      <w:r w:rsidRPr="00BF06DF">
        <w:rPr>
          <w:rFonts w:cs="Arial"/>
        </w:rPr>
        <w:t>“).</w:t>
      </w:r>
    </w:p>
    <w:p w14:paraId="248EC2F6" w14:textId="04EE5BD3" w:rsidR="00BF06DF" w:rsidRPr="00BF06DF" w:rsidRDefault="00BF06DF" w:rsidP="00BF06DF">
      <w:pPr>
        <w:pStyle w:val="Odstavecseseznamem"/>
        <w:numPr>
          <w:ilvl w:val="0"/>
          <w:numId w:val="20"/>
        </w:numPr>
        <w:spacing w:after="0" w:line="240" w:lineRule="auto"/>
        <w:ind w:left="1276"/>
        <w:jc w:val="both"/>
        <w:rPr>
          <w:rFonts w:ascii="Calibri" w:hAnsi="Calibri" w:cs="Tahoma"/>
        </w:rPr>
      </w:pPr>
      <w:r w:rsidRPr="00BF06DF">
        <w:rPr>
          <w:rFonts w:ascii="Calibri" w:hAnsi="Calibri" w:cs="Tahoma"/>
        </w:rPr>
        <w:t>Veřejná zakázka malého rozsahu</w:t>
      </w:r>
    </w:p>
    <w:p w14:paraId="13DA2752" w14:textId="67A01126" w:rsidR="00BF06DF" w:rsidRPr="00BF06DF" w:rsidRDefault="00BF06DF" w:rsidP="00BF06DF">
      <w:pPr>
        <w:pStyle w:val="Odstavecseseznamem"/>
        <w:numPr>
          <w:ilvl w:val="0"/>
          <w:numId w:val="20"/>
        </w:numPr>
        <w:spacing w:after="0" w:line="240" w:lineRule="auto"/>
        <w:ind w:left="1276"/>
        <w:jc w:val="both"/>
        <w:rPr>
          <w:rFonts w:ascii="Calibri" w:hAnsi="Calibri" w:cs="Tahoma"/>
        </w:rPr>
      </w:pPr>
      <w:r w:rsidRPr="00BF06DF">
        <w:rPr>
          <w:rFonts w:ascii="Calibri" w:hAnsi="Calibri" w:cs="Tahoma"/>
        </w:rPr>
        <w:t xml:space="preserve">Veřejná zakázka zadávaná v podlimitním režimu </w:t>
      </w:r>
    </w:p>
    <w:p w14:paraId="332320FF" w14:textId="641407EF" w:rsidR="00BF06DF" w:rsidRDefault="00BF06DF" w:rsidP="00BF06DF">
      <w:pPr>
        <w:pStyle w:val="Odstavecseseznamem"/>
        <w:numPr>
          <w:ilvl w:val="0"/>
          <w:numId w:val="20"/>
        </w:numPr>
        <w:spacing w:after="0" w:line="240" w:lineRule="auto"/>
        <w:ind w:left="1276"/>
        <w:jc w:val="both"/>
        <w:rPr>
          <w:rFonts w:ascii="Calibri" w:hAnsi="Calibri" w:cs="Tahoma"/>
        </w:rPr>
      </w:pPr>
      <w:r w:rsidRPr="00BF06DF">
        <w:rPr>
          <w:rFonts w:ascii="Calibri" w:hAnsi="Calibri" w:cs="Tahoma"/>
        </w:rPr>
        <w:t>Veřejná zakázka zadávaná v nadlimitním režimu</w:t>
      </w:r>
    </w:p>
    <w:p w14:paraId="6F81403A" w14:textId="453089B2" w:rsidR="00BF06DF" w:rsidRDefault="00BF06DF" w:rsidP="00BF06DF">
      <w:pPr>
        <w:pStyle w:val="Odstavecseseznamem"/>
        <w:spacing w:after="0" w:line="240" w:lineRule="auto"/>
        <w:ind w:left="1276"/>
        <w:jc w:val="both"/>
        <w:rPr>
          <w:rFonts w:ascii="Calibri" w:hAnsi="Calibri" w:cs="Tahoma"/>
        </w:rPr>
      </w:pPr>
    </w:p>
    <w:p w14:paraId="65641D4A" w14:textId="1D08C5E4" w:rsidR="00BF06DF" w:rsidRPr="00727F71" w:rsidRDefault="00BF06DF" w:rsidP="00727F71">
      <w:pPr>
        <w:pStyle w:val="Odstavecseseznamem"/>
        <w:numPr>
          <w:ilvl w:val="0"/>
          <w:numId w:val="20"/>
        </w:numPr>
        <w:spacing w:after="0" w:line="240" w:lineRule="auto"/>
        <w:jc w:val="both"/>
        <w:rPr>
          <w:rFonts w:ascii="Calibri" w:hAnsi="Calibri" w:cs="Tahoma"/>
        </w:rPr>
      </w:pPr>
      <w:r>
        <w:rPr>
          <w:rFonts w:ascii="Calibri" w:hAnsi="Calibri" w:cs="Tahoma"/>
        </w:rPr>
        <w:t>Poskytované Služby mají paušální či jednorázový (ad hoc) charakter.</w:t>
      </w:r>
    </w:p>
    <w:p w14:paraId="521D920C" w14:textId="77777777" w:rsidR="00BF06DF" w:rsidRPr="00BF06DF" w:rsidRDefault="00BF06DF" w:rsidP="00BF06DF">
      <w:pPr>
        <w:widowControl w:val="0"/>
        <w:pBdr>
          <w:top w:val="nil"/>
          <w:left w:val="nil"/>
          <w:bottom w:val="nil"/>
          <w:right w:val="nil"/>
          <w:between w:val="nil"/>
          <w:bar w:val="nil"/>
        </w:pBdr>
        <w:spacing w:after="0" w:line="288" w:lineRule="auto"/>
        <w:jc w:val="both"/>
        <w:rPr>
          <w:rFonts w:cstheme="minorHAnsi"/>
        </w:rPr>
      </w:pPr>
    </w:p>
    <w:p w14:paraId="4A1C6B2B" w14:textId="63DA22B5" w:rsidR="00BF06DF" w:rsidRPr="00727F71" w:rsidRDefault="00BF06DF" w:rsidP="00A37A87">
      <w:pPr>
        <w:pStyle w:val="lneksmlouvy"/>
        <w:numPr>
          <w:ilvl w:val="1"/>
          <w:numId w:val="2"/>
        </w:numPr>
        <w:tabs>
          <w:tab w:val="num" w:pos="680"/>
        </w:tabs>
        <w:ind w:left="680" w:hanging="680"/>
        <w:rPr>
          <w:rFonts w:asciiTheme="minorHAnsi" w:hAnsiTheme="minorHAnsi" w:cstheme="minorHAnsi"/>
        </w:rPr>
      </w:pPr>
      <w:r>
        <w:rPr>
          <w:rFonts w:ascii="Calibri" w:hAnsi="Calibri" w:cs="Tahoma"/>
        </w:rPr>
        <w:t>V rámci paušálních služeb bude příkazník provádět zejména:</w:t>
      </w:r>
    </w:p>
    <w:p w14:paraId="6CA18951" w14:textId="77777777" w:rsidR="00727F71" w:rsidRDefault="00727F71" w:rsidP="00727F71">
      <w:pPr>
        <w:numPr>
          <w:ilvl w:val="0"/>
          <w:numId w:val="21"/>
        </w:numPr>
        <w:spacing w:after="0" w:line="240" w:lineRule="auto"/>
        <w:jc w:val="both"/>
        <w:rPr>
          <w:rFonts w:ascii="Calibri" w:hAnsi="Calibri" w:cs="Tahoma"/>
          <w:b/>
          <w:bCs/>
        </w:rPr>
      </w:pPr>
      <w:r>
        <w:rPr>
          <w:rFonts w:ascii="Calibri" w:hAnsi="Calibri" w:cs="Tahoma"/>
          <w:b/>
          <w:bCs/>
        </w:rPr>
        <w:t>činnosti spojené s přípravou zadávacích podmínek a s odesláním oznámení o zahájení zadávacího řízení:</w:t>
      </w:r>
    </w:p>
    <w:p w14:paraId="0C1DCACF" w14:textId="77777777" w:rsidR="00727F71" w:rsidRDefault="00727F71" w:rsidP="00727F71">
      <w:pPr>
        <w:numPr>
          <w:ilvl w:val="0"/>
          <w:numId w:val="22"/>
        </w:numPr>
        <w:spacing w:after="0" w:line="240" w:lineRule="auto"/>
        <w:jc w:val="both"/>
        <w:rPr>
          <w:rFonts w:ascii="Calibri" w:hAnsi="Calibri" w:cs="Tahoma"/>
        </w:rPr>
      </w:pPr>
      <w:r>
        <w:rPr>
          <w:rFonts w:ascii="Calibri" w:hAnsi="Calibri" w:cs="Tahoma"/>
        </w:rPr>
        <w:t>vypracování seznamu podkladů a informací, které příkazník k plnění povinností na základě této Smlouvy potřebuje,</w:t>
      </w:r>
    </w:p>
    <w:p w14:paraId="6DFA2DB4" w14:textId="77777777" w:rsidR="00727F71" w:rsidRDefault="00727F71" w:rsidP="00727F71">
      <w:pPr>
        <w:numPr>
          <w:ilvl w:val="0"/>
          <w:numId w:val="22"/>
        </w:numPr>
        <w:spacing w:after="0" w:line="240" w:lineRule="auto"/>
        <w:jc w:val="both"/>
        <w:rPr>
          <w:rFonts w:ascii="Calibri" w:hAnsi="Calibri" w:cs="Tahoma"/>
        </w:rPr>
      </w:pPr>
      <w:r>
        <w:rPr>
          <w:rFonts w:ascii="Calibri" w:hAnsi="Calibri" w:cs="Tahoma"/>
        </w:rPr>
        <w:t>převzetí podkladů od zadavatele,</w:t>
      </w:r>
    </w:p>
    <w:p w14:paraId="31B84FAC" w14:textId="77777777" w:rsidR="00727F71" w:rsidRDefault="00727F71" w:rsidP="00727F71">
      <w:pPr>
        <w:numPr>
          <w:ilvl w:val="0"/>
          <w:numId w:val="22"/>
        </w:numPr>
        <w:spacing w:after="0" w:line="240" w:lineRule="auto"/>
        <w:jc w:val="both"/>
        <w:rPr>
          <w:rFonts w:ascii="Calibri" w:hAnsi="Calibri" w:cs="Tahoma"/>
        </w:rPr>
      </w:pPr>
      <w:r>
        <w:rPr>
          <w:rFonts w:ascii="Calibri" w:hAnsi="Calibri" w:cs="Tahoma"/>
        </w:rPr>
        <w:t>vypracování návrhu zadávacích podmínek dle pokynů zadavatele a jejich konzultace se zadavatelem,</w:t>
      </w:r>
    </w:p>
    <w:p w14:paraId="06D547F0" w14:textId="77777777" w:rsidR="00727F71" w:rsidRDefault="00727F71" w:rsidP="00727F71">
      <w:pPr>
        <w:numPr>
          <w:ilvl w:val="0"/>
          <w:numId w:val="22"/>
        </w:numPr>
        <w:spacing w:after="0" w:line="240" w:lineRule="auto"/>
        <w:jc w:val="both"/>
        <w:rPr>
          <w:rFonts w:ascii="Calibri" w:hAnsi="Calibri" w:cs="Tahoma"/>
        </w:rPr>
      </w:pPr>
      <w:r>
        <w:rPr>
          <w:rFonts w:ascii="Calibri" w:hAnsi="Calibri" w:cs="Tahoma"/>
        </w:rPr>
        <w:t>vyplnění formuláře Oznámení profilu zadavatele, včetně vyplnění objednávky k uveřejnění informací (Oznámení profilu zadavatele) ve Věstníku veřejných zakázek (dále jen „VVZ“),</w:t>
      </w:r>
    </w:p>
    <w:p w14:paraId="3F357C7B" w14:textId="77777777" w:rsidR="00727F71" w:rsidRDefault="00727F71" w:rsidP="00727F71">
      <w:pPr>
        <w:numPr>
          <w:ilvl w:val="0"/>
          <w:numId w:val="22"/>
        </w:numPr>
        <w:spacing w:after="0" w:line="240" w:lineRule="auto"/>
        <w:jc w:val="both"/>
        <w:rPr>
          <w:rFonts w:ascii="Calibri" w:hAnsi="Calibri" w:cs="Tahoma"/>
        </w:rPr>
      </w:pPr>
      <w:r>
        <w:rPr>
          <w:rFonts w:ascii="Calibri" w:hAnsi="Calibri" w:cs="Tahoma"/>
        </w:rPr>
        <w:t>zajištění zveřejnění informací (Oznámení profilu zadavatele) ve VVZ jménem zadavatele a na jeho účet (elektronicky),</w:t>
      </w:r>
    </w:p>
    <w:p w14:paraId="01F560AA" w14:textId="77777777" w:rsidR="00727F71" w:rsidRDefault="00727F71" w:rsidP="00727F71">
      <w:pPr>
        <w:numPr>
          <w:ilvl w:val="0"/>
          <w:numId w:val="22"/>
        </w:numPr>
        <w:spacing w:after="0" w:line="240" w:lineRule="auto"/>
        <w:jc w:val="both"/>
        <w:rPr>
          <w:rFonts w:ascii="Calibri" w:hAnsi="Calibri" w:cs="Tahoma"/>
        </w:rPr>
      </w:pPr>
      <w:r>
        <w:rPr>
          <w:rFonts w:ascii="Calibri" w:hAnsi="Calibri" w:cs="Tahoma"/>
        </w:rPr>
        <w:t>vyplnění formuláře Oznámení předběžných informací, včetně zpracování připomínek zadavatele,</w:t>
      </w:r>
    </w:p>
    <w:p w14:paraId="3D8A1567" w14:textId="77777777" w:rsidR="00727F71" w:rsidRDefault="00727F71" w:rsidP="00727F71">
      <w:pPr>
        <w:numPr>
          <w:ilvl w:val="0"/>
          <w:numId w:val="22"/>
        </w:numPr>
        <w:spacing w:after="0" w:line="240" w:lineRule="auto"/>
        <w:jc w:val="both"/>
        <w:rPr>
          <w:rFonts w:ascii="Calibri" w:hAnsi="Calibri" w:cs="Tahoma"/>
          <w:i/>
          <w:iCs/>
        </w:rPr>
      </w:pPr>
      <w:r>
        <w:rPr>
          <w:rFonts w:ascii="Calibri" w:hAnsi="Calibri" w:cs="Tahoma"/>
        </w:rPr>
        <w:t>vyplnění objednávky k uveřejnění informací (Oznámení předběžných informací) ve VVZ a ve věstníku EU (TED),</w:t>
      </w:r>
    </w:p>
    <w:p w14:paraId="7563DA5F" w14:textId="77777777" w:rsidR="00727F71" w:rsidRDefault="00727F71" w:rsidP="00727F71">
      <w:pPr>
        <w:numPr>
          <w:ilvl w:val="0"/>
          <w:numId w:val="22"/>
        </w:numPr>
        <w:spacing w:after="0" w:line="240" w:lineRule="auto"/>
        <w:jc w:val="both"/>
        <w:rPr>
          <w:rFonts w:ascii="Calibri" w:hAnsi="Calibri" w:cs="Tahoma"/>
        </w:rPr>
      </w:pPr>
      <w:r>
        <w:rPr>
          <w:rFonts w:ascii="Calibri" w:hAnsi="Calibri" w:cs="Tahoma"/>
        </w:rPr>
        <w:t>zajištění zveřejnění informací (Oznámení předběžných informací) ve VVZ i v TED jménem zadavatele a na jeho účet (elektronicky),</w:t>
      </w:r>
    </w:p>
    <w:p w14:paraId="12BD6A12" w14:textId="77777777" w:rsidR="00727F71" w:rsidRDefault="00727F71" w:rsidP="00727F71">
      <w:pPr>
        <w:numPr>
          <w:ilvl w:val="0"/>
          <w:numId w:val="22"/>
        </w:numPr>
        <w:spacing w:after="0" w:line="240" w:lineRule="auto"/>
        <w:jc w:val="both"/>
        <w:rPr>
          <w:rFonts w:ascii="Calibri" w:hAnsi="Calibri" w:cs="Tahoma"/>
        </w:rPr>
      </w:pPr>
      <w:r>
        <w:rPr>
          <w:rFonts w:ascii="Calibri" w:hAnsi="Calibri" w:cs="Tahoma"/>
        </w:rPr>
        <w:t>vyplnění formuláře Oznámení o zakázce, včetně zpracování připomínek zadavatele,</w:t>
      </w:r>
    </w:p>
    <w:p w14:paraId="079AFC40" w14:textId="77777777" w:rsidR="00727F71" w:rsidRDefault="00727F71" w:rsidP="00727F71">
      <w:pPr>
        <w:numPr>
          <w:ilvl w:val="0"/>
          <w:numId w:val="22"/>
        </w:numPr>
        <w:spacing w:after="0" w:line="240" w:lineRule="auto"/>
        <w:jc w:val="both"/>
        <w:rPr>
          <w:rFonts w:ascii="Calibri" w:hAnsi="Calibri" w:cs="Tahoma"/>
          <w:i/>
          <w:iCs/>
        </w:rPr>
      </w:pPr>
      <w:r>
        <w:rPr>
          <w:rFonts w:ascii="Calibri" w:hAnsi="Calibri" w:cs="Tahoma"/>
        </w:rPr>
        <w:t>vyplnění objednávky k uveřejnění informací (Oznámení o zakázce) ve VVZ i v TED,</w:t>
      </w:r>
    </w:p>
    <w:p w14:paraId="5FCBD035" w14:textId="77777777" w:rsidR="00727F71" w:rsidRDefault="00727F71" w:rsidP="00727F71">
      <w:pPr>
        <w:numPr>
          <w:ilvl w:val="0"/>
          <w:numId w:val="22"/>
        </w:numPr>
        <w:spacing w:after="0" w:line="240" w:lineRule="auto"/>
        <w:jc w:val="both"/>
        <w:rPr>
          <w:rFonts w:ascii="Calibri" w:hAnsi="Calibri" w:cs="Tahoma"/>
        </w:rPr>
      </w:pPr>
      <w:r>
        <w:rPr>
          <w:rFonts w:ascii="Calibri" w:hAnsi="Calibri" w:cs="Tahoma"/>
        </w:rPr>
        <w:t xml:space="preserve">zajištění zveřejnění informací (Oznámení o zakázce) ve VVZ i v TED jménem zadavatele a na jeho účet (elektronicky), </w:t>
      </w:r>
    </w:p>
    <w:p w14:paraId="28FF5A7F" w14:textId="77777777" w:rsidR="00727F71" w:rsidRDefault="00727F71" w:rsidP="00727F71">
      <w:pPr>
        <w:numPr>
          <w:ilvl w:val="0"/>
          <w:numId w:val="22"/>
        </w:numPr>
        <w:spacing w:after="0" w:line="240" w:lineRule="auto"/>
        <w:jc w:val="both"/>
        <w:rPr>
          <w:rFonts w:ascii="Calibri" w:hAnsi="Calibri" w:cs="Tahoma"/>
        </w:rPr>
      </w:pPr>
      <w:r>
        <w:rPr>
          <w:rFonts w:ascii="Calibri" w:hAnsi="Calibri" w:cs="Tahoma"/>
        </w:rPr>
        <w:t>vypracování zadávací dokumentace v rozsahu stanoveném v ZZVZ (tato činnost nezahrnuje vypracování technické specifikace předmětu plnění a soupisu požadovaných dodávek ani analýzu obchodních podmínek poskytování plnění),</w:t>
      </w:r>
    </w:p>
    <w:p w14:paraId="673F7A6C" w14:textId="77777777" w:rsidR="00727F71" w:rsidRDefault="00727F71" w:rsidP="00727F71">
      <w:pPr>
        <w:numPr>
          <w:ilvl w:val="0"/>
          <w:numId w:val="22"/>
        </w:numPr>
        <w:spacing w:after="0" w:line="240" w:lineRule="auto"/>
        <w:jc w:val="both"/>
        <w:rPr>
          <w:rFonts w:ascii="Calibri" w:hAnsi="Calibri" w:cs="Tahoma"/>
        </w:rPr>
      </w:pPr>
      <w:r>
        <w:rPr>
          <w:rFonts w:ascii="Calibri" w:hAnsi="Calibri" w:cs="Tahoma"/>
        </w:rPr>
        <w:t>vypracování seznamu kvalifikačních předpokladů či kvalifikační dokumentace dle § 73 a násl. ZZVZ, vypracování vzorových příloh zadávací dokumentace,</w:t>
      </w:r>
    </w:p>
    <w:p w14:paraId="09487B99" w14:textId="77777777" w:rsidR="00727F71" w:rsidRDefault="00727F71" w:rsidP="00727F71">
      <w:pPr>
        <w:numPr>
          <w:ilvl w:val="0"/>
          <w:numId w:val="22"/>
        </w:numPr>
        <w:spacing w:after="0" w:line="240" w:lineRule="auto"/>
        <w:jc w:val="both"/>
        <w:rPr>
          <w:rFonts w:ascii="Calibri" w:hAnsi="Calibri" w:cs="Tahoma"/>
        </w:rPr>
      </w:pPr>
      <w:r>
        <w:rPr>
          <w:rFonts w:ascii="Calibri" w:hAnsi="Calibri" w:cs="Tahoma"/>
        </w:rPr>
        <w:lastRenderedPageBreak/>
        <w:t>poskytnutí součinnosti zadavateli při uveřejnění min. textové části zadávací dokumentace a kvalifikační dokumentace na profilu zadavatele po celou dobu trvání lhůty pro podání nabídek</w:t>
      </w:r>
    </w:p>
    <w:p w14:paraId="3CBA4173" w14:textId="77777777" w:rsidR="00727F71" w:rsidRDefault="00727F71" w:rsidP="00727F71">
      <w:pPr>
        <w:tabs>
          <w:tab w:val="num" w:pos="964"/>
        </w:tabs>
        <w:ind w:left="567"/>
        <w:jc w:val="both"/>
        <w:rPr>
          <w:rFonts w:ascii="Calibri" w:hAnsi="Calibri" w:cs="Tahoma"/>
        </w:rPr>
      </w:pPr>
    </w:p>
    <w:p w14:paraId="506D9A57" w14:textId="77777777" w:rsidR="00727F71" w:rsidRDefault="00727F71" w:rsidP="00727F71">
      <w:pPr>
        <w:tabs>
          <w:tab w:val="num" w:pos="964"/>
        </w:tabs>
        <w:ind w:left="567"/>
        <w:jc w:val="both"/>
        <w:rPr>
          <w:rFonts w:ascii="Calibri" w:hAnsi="Calibri" w:cs="Tahoma"/>
        </w:rPr>
      </w:pPr>
      <w:r>
        <w:rPr>
          <w:rFonts w:ascii="Calibri" w:hAnsi="Calibri" w:cs="Tahoma"/>
        </w:rPr>
        <w:t>(dále jen „</w:t>
      </w:r>
      <w:r>
        <w:rPr>
          <w:rFonts w:ascii="Calibri" w:hAnsi="Calibri" w:cs="Tahoma"/>
          <w:b/>
        </w:rPr>
        <w:t>Etapa I</w:t>
      </w:r>
      <w:r>
        <w:rPr>
          <w:rFonts w:ascii="Calibri" w:hAnsi="Calibri" w:cs="Tahoma"/>
        </w:rPr>
        <w:t>.“),</w:t>
      </w:r>
    </w:p>
    <w:p w14:paraId="17C6D2FA" w14:textId="77777777" w:rsidR="00727F71" w:rsidRDefault="00727F71" w:rsidP="00727F71">
      <w:pPr>
        <w:tabs>
          <w:tab w:val="num" w:pos="964"/>
        </w:tabs>
        <w:ind w:left="340"/>
        <w:jc w:val="both"/>
        <w:rPr>
          <w:rFonts w:ascii="Calibri" w:hAnsi="Calibri" w:cs="Tahoma"/>
          <w:bCs/>
        </w:rPr>
      </w:pPr>
    </w:p>
    <w:p w14:paraId="41986C5B" w14:textId="77777777" w:rsidR="00727F71" w:rsidRDefault="00727F71" w:rsidP="00727F71">
      <w:pPr>
        <w:numPr>
          <w:ilvl w:val="0"/>
          <w:numId w:val="21"/>
        </w:numPr>
        <w:spacing w:after="0" w:line="240" w:lineRule="auto"/>
        <w:jc w:val="both"/>
        <w:rPr>
          <w:rFonts w:ascii="Calibri" w:hAnsi="Calibri" w:cs="Tahoma"/>
          <w:b/>
          <w:bCs/>
        </w:rPr>
      </w:pPr>
      <w:r>
        <w:rPr>
          <w:rFonts w:ascii="Calibri" w:hAnsi="Calibri" w:cs="Tahoma"/>
          <w:b/>
        </w:rPr>
        <w:t>činnosti spojené s průběhem lhůty pro podání nabídek:</w:t>
      </w:r>
    </w:p>
    <w:p w14:paraId="0F81A6FE" w14:textId="77777777" w:rsidR="00727F71" w:rsidRDefault="00727F71" w:rsidP="00727F71">
      <w:pPr>
        <w:numPr>
          <w:ilvl w:val="0"/>
          <w:numId w:val="23"/>
        </w:numPr>
        <w:spacing w:after="0" w:line="240" w:lineRule="auto"/>
        <w:jc w:val="both"/>
        <w:rPr>
          <w:rFonts w:ascii="Calibri" w:hAnsi="Calibri" w:cs="Tahoma"/>
        </w:rPr>
      </w:pPr>
      <w:r>
        <w:rPr>
          <w:rFonts w:ascii="Calibri" w:hAnsi="Calibri" w:cs="Tahoma"/>
        </w:rPr>
        <w:t>poskytování zadávací dokumentace dodavatelům stanoveným způsobem,</w:t>
      </w:r>
    </w:p>
    <w:p w14:paraId="7BF02022" w14:textId="77777777" w:rsidR="00727F71" w:rsidRDefault="00727F71" w:rsidP="00727F71">
      <w:pPr>
        <w:numPr>
          <w:ilvl w:val="0"/>
          <w:numId w:val="23"/>
        </w:numPr>
        <w:spacing w:after="0" w:line="240" w:lineRule="auto"/>
        <w:jc w:val="both"/>
        <w:rPr>
          <w:rFonts w:ascii="Calibri" w:hAnsi="Calibri" w:cs="Tahoma"/>
        </w:rPr>
      </w:pPr>
      <w:r>
        <w:rPr>
          <w:rFonts w:ascii="Calibri" w:hAnsi="Calibri" w:cs="Tahoma"/>
        </w:rPr>
        <w:t>vypracování případných vysvětlení zadávací dokumentace,</w:t>
      </w:r>
    </w:p>
    <w:p w14:paraId="460DAB97" w14:textId="77777777" w:rsidR="00727F71" w:rsidRDefault="00727F71" w:rsidP="00727F71">
      <w:pPr>
        <w:numPr>
          <w:ilvl w:val="0"/>
          <w:numId w:val="23"/>
        </w:numPr>
        <w:spacing w:after="0" w:line="240" w:lineRule="auto"/>
        <w:jc w:val="both"/>
        <w:rPr>
          <w:rFonts w:ascii="Calibri" w:hAnsi="Calibri" w:cs="Tahoma"/>
        </w:rPr>
      </w:pPr>
      <w:r>
        <w:rPr>
          <w:rFonts w:ascii="Calibri" w:hAnsi="Calibri" w:cs="Tahoma"/>
        </w:rPr>
        <w:t>organizační zajištění případné prohlídky místa plnění,</w:t>
      </w:r>
    </w:p>
    <w:p w14:paraId="157CA7C9" w14:textId="77777777" w:rsidR="00727F71" w:rsidRDefault="00727F71" w:rsidP="00727F71">
      <w:pPr>
        <w:numPr>
          <w:ilvl w:val="0"/>
          <w:numId w:val="23"/>
        </w:numPr>
        <w:spacing w:after="0" w:line="240" w:lineRule="auto"/>
        <w:jc w:val="both"/>
        <w:rPr>
          <w:rFonts w:ascii="Calibri" w:hAnsi="Calibri" w:cs="Tahoma"/>
        </w:rPr>
      </w:pPr>
      <w:r>
        <w:rPr>
          <w:rFonts w:ascii="Calibri" w:hAnsi="Calibri" w:cs="Tahoma"/>
        </w:rPr>
        <w:t>vypracování formuláře potvrzení o doručení nabídky,</w:t>
      </w:r>
    </w:p>
    <w:p w14:paraId="6A3D7B05" w14:textId="77777777" w:rsidR="00727F71" w:rsidRDefault="00727F71" w:rsidP="00727F71">
      <w:pPr>
        <w:numPr>
          <w:ilvl w:val="0"/>
          <w:numId w:val="23"/>
        </w:numPr>
        <w:spacing w:after="0" w:line="240" w:lineRule="auto"/>
        <w:jc w:val="both"/>
        <w:rPr>
          <w:rFonts w:ascii="Calibri" w:hAnsi="Calibri" w:cs="Tahoma"/>
        </w:rPr>
      </w:pPr>
      <w:r>
        <w:rPr>
          <w:rFonts w:ascii="Calibri" w:hAnsi="Calibri" w:cs="Tahoma"/>
        </w:rPr>
        <w:t>vypracování formuláře pro evidenci podaných nabídek (seznam nabídek)</w:t>
      </w:r>
    </w:p>
    <w:p w14:paraId="53A56713" w14:textId="77777777" w:rsidR="00727F71" w:rsidRDefault="00727F71" w:rsidP="00727F71">
      <w:pPr>
        <w:tabs>
          <w:tab w:val="num" w:pos="964"/>
        </w:tabs>
        <w:ind w:left="567"/>
        <w:jc w:val="both"/>
        <w:rPr>
          <w:rFonts w:ascii="Calibri" w:hAnsi="Calibri" w:cs="Tahoma"/>
        </w:rPr>
      </w:pPr>
    </w:p>
    <w:p w14:paraId="0B703233" w14:textId="77777777" w:rsidR="00727F71" w:rsidRDefault="00727F71" w:rsidP="00727F71">
      <w:pPr>
        <w:tabs>
          <w:tab w:val="num" w:pos="964"/>
        </w:tabs>
        <w:ind w:left="567"/>
        <w:jc w:val="both"/>
        <w:rPr>
          <w:rFonts w:ascii="Calibri" w:hAnsi="Calibri" w:cs="Tahoma"/>
        </w:rPr>
      </w:pPr>
      <w:r>
        <w:rPr>
          <w:rFonts w:ascii="Calibri" w:hAnsi="Calibri" w:cs="Tahoma"/>
        </w:rPr>
        <w:t>(dále jen „</w:t>
      </w:r>
      <w:r>
        <w:rPr>
          <w:rFonts w:ascii="Calibri" w:hAnsi="Calibri" w:cs="Tahoma"/>
          <w:b/>
        </w:rPr>
        <w:t>Etapa II</w:t>
      </w:r>
      <w:r>
        <w:rPr>
          <w:rFonts w:ascii="Calibri" w:hAnsi="Calibri" w:cs="Tahoma"/>
        </w:rPr>
        <w:t>.“),</w:t>
      </w:r>
    </w:p>
    <w:p w14:paraId="16AA1935" w14:textId="77047636" w:rsidR="00727F71" w:rsidRDefault="00727F71" w:rsidP="00727F71">
      <w:pPr>
        <w:tabs>
          <w:tab w:val="num" w:pos="964"/>
        </w:tabs>
        <w:jc w:val="both"/>
        <w:rPr>
          <w:rFonts w:ascii="Calibri" w:hAnsi="Calibri" w:cs="Tahoma"/>
        </w:rPr>
      </w:pPr>
    </w:p>
    <w:p w14:paraId="1695C7AB" w14:textId="77777777" w:rsidR="00727F71" w:rsidRDefault="00727F71" w:rsidP="00727F71">
      <w:pPr>
        <w:numPr>
          <w:ilvl w:val="0"/>
          <w:numId w:val="21"/>
        </w:numPr>
        <w:spacing w:after="0" w:line="240" w:lineRule="auto"/>
        <w:jc w:val="both"/>
        <w:rPr>
          <w:rFonts w:ascii="Calibri" w:hAnsi="Calibri" w:cs="Tahoma"/>
          <w:b/>
          <w:bCs/>
        </w:rPr>
      </w:pPr>
      <w:r>
        <w:rPr>
          <w:rFonts w:ascii="Calibri" w:hAnsi="Calibri" w:cs="Tahoma"/>
          <w:b/>
        </w:rPr>
        <w:t>činnosti spojené s průběhem lhůty, po kterou jsou uchazeči svými nabídkami vázáni:</w:t>
      </w:r>
    </w:p>
    <w:p w14:paraId="0B19B48E" w14:textId="77777777" w:rsidR="00727F71" w:rsidRDefault="00727F71" w:rsidP="00727F71">
      <w:pPr>
        <w:tabs>
          <w:tab w:val="num" w:pos="964"/>
        </w:tabs>
        <w:ind w:left="709" w:firstLine="255"/>
        <w:jc w:val="both"/>
        <w:rPr>
          <w:rFonts w:ascii="Calibri" w:hAnsi="Calibri" w:cs="Tahoma"/>
          <w:b/>
        </w:rPr>
      </w:pPr>
      <w:r>
        <w:rPr>
          <w:rFonts w:ascii="Calibri" w:hAnsi="Calibri" w:cs="Tahoma"/>
          <w:b/>
        </w:rPr>
        <w:t>otevírání obálek</w:t>
      </w:r>
    </w:p>
    <w:p w14:paraId="74305F5C" w14:textId="77777777" w:rsidR="00727F71" w:rsidRDefault="00727F71" w:rsidP="00727F71">
      <w:pPr>
        <w:numPr>
          <w:ilvl w:val="0"/>
          <w:numId w:val="23"/>
        </w:numPr>
        <w:spacing w:after="0" w:line="240" w:lineRule="auto"/>
        <w:jc w:val="both"/>
        <w:rPr>
          <w:rFonts w:ascii="Calibri" w:hAnsi="Calibri" w:cs="Tahoma"/>
        </w:rPr>
      </w:pPr>
      <w:r>
        <w:rPr>
          <w:rFonts w:ascii="Calibri" w:hAnsi="Calibri" w:cs="Tahoma"/>
        </w:rPr>
        <w:t>vypracování formuláře pro jmenování komise pro otevírání obálek (bude-li jmenována),</w:t>
      </w:r>
    </w:p>
    <w:p w14:paraId="7EC739F7" w14:textId="77777777" w:rsidR="00727F71" w:rsidRDefault="00727F71" w:rsidP="00727F71">
      <w:pPr>
        <w:numPr>
          <w:ilvl w:val="0"/>
          <w:numId w:val="23"/>
        </w:numPr>
        <w:spacing w:after="0" w:line="240" w:lineRule="auto"/>
        <w:jc w:val="both"/>
        <w:rPr>
          <w:rFonts w:ascii="Calibri" w:hAnsi="Calibri" w:cs="Tahoma"/>
        </w:rPr>
      </w:pPr>
      <w:r>
        <w:rPr>
          <w:rFonts w:ascii="Calibri" w:hAnsi="Calibri" w:cs="Tahoma"/>
        </w:rPr>
        <w:t>organizační řízení otevírání obálek s nabídkami,</w:t>
      </w:r>
    </w:p>
    <w:p w14:paraId="3C07A826" w14:textId="77777777" w:rsidR="00727F71" w:rsidRDefault="00727F71" w:rsidP="00727F71">
      <w:pPr>
        <w:numPr>
          <w:ilvl w:val="0"/>
          <w:numId w:val="23"/>
        </w:numPr>
        <w:spacing w:after="0" w:line="240" w:lineRule="auto"/>
        <w:jc w:val="both"/>
        <w:rPr>
          <w:rFonts w:ascii="Calibri" w:hAnsi="Calibri" w:cs="Tahoma"/>
        </w:rPr>
      </w:pPr>
      <w:r>
        <w:rPr>
          <w:rFonts w:ascii="Calibri" w:hAnsi="Calibri" w:cs="Tahoma"/>
        </w:rPr>
        <w:t>vypracování protokolu o otevírání obálek,</w:t>
      </w:r>
    </w:p>
    <w:p w14:paraId="0CCA978B" w14:textId="77777777" w:rsidR="00727F71" w:rsidRDefault="00727F71" w:rsidP="00727F71">
      <w:pPr>
        <w:numPr>
          <w:ilvl w:val="0"/>
          <w:numId w:val="23"/>
        </w:numPr>
        <w:spacing w:after="0" w:line="240" w:lineRule="auto"/>
        <w:jc w:val="both"/>
        <w:rPr>
          <w:rFonts w:ascii="Calibri" w:hAnsi="Calibri" w:cs="Tahoma"/>
        </w:rPr>
      </w:pPr>
      <w:r>
        <w:rPr>
          <w:rFonts w:ascii="Calibri" w:hAnsi="Calibri" w:cs="Tahoma"/>
        </w:rPr>
        <w:t>vypracování návrhu rozhodnutí zadavatele o vyloučení účastníka zadávacího řízení, jehož nabídka byla při otevírání obálek vyřazena, z účasti v zadávacím řízení,</w:t>
      </w:r>
    </w:p>
    <w:p w14:paraId="53246BE3" w14:textId="77777777" w:rsidR="00727F71" w:rsidRDefault="00727F71" w:rsidP="00727F71">
      <w:pPr>
        <w:numPr>
          <w:ilvl w:val="0"/>
          <w:numId w:val="23"/>
        </w:numPr>
        <w:spacing w:after="0" w:line="240" w:lineRule="auto"/>
        <w:jc w:val="both"/>
        <w:rPr>
          <w:rFonts w:ascii="Calibri" w:hAnsi="Calibri" w:cs="Tahoma"/>
        </w:rPr>
      </w:pPr>
      <w:r>
        <w:rPr>
          <w:rFonts w:ascii="Calibri" w:hAnsi="Calibri" w:cs="Tahoma"/>
        </w:rPr>
        <w:t>vypracování a odeslání oznámení o uvolnění jistoty účastníka zadávacího řízení, který byl vyloučen z účasti v zadávacím řízení (pouze byla-li jistota požadována),</w:t>
      </w:r>
    </w:p>
    <w:p w14:paraId="374BCCBD" w14:textId="77777777" w:rsidR="00727F71" w:rsidRDefault="00727F71" w:rsidP="00727F71">
      <w:pPr>
        <w:tabs>
          <w:tab w:val="num" w:pos="964"/>
        </w:tabs>
        <w:jc w:val="both"/>
        <w:rPr>
          <w:rFonts w:ascii="Calibri" w:hAnsi="Calibri" w:cs="Tahoma"/>
        </w:rPr>
      </w:pPr>
    </w:p>
    <w:p w14:paraId="71FA505D" w14:textId="77777777" w:rsidR="00727F71" w:rsidRDefault="00727F71" w:rsidP="00727F71">
      <w:pPr>
        <w:numPr>
          <w:ilvl w:val="0"/>
          <w:numId w:val="21"/>
        </w:numPr>
        <w:spacing w:after="0" w:line="240" w:lineRule="auto"/>
        <w:jc w:val="both"/>
        <w:rPr>
          <w:rFonts w:ascii="Calibri" w:hAnsi="Calibri" w:cs="Tahoma"/>
          <w:b/>
        </w:rPr>
      </w:pPr>
      <w:r>
        <w:rPr>
          <w:rFonts w:ascii="Calibri" w:hAnsi="Calibri" w:cs="Tahoma"/>
          <w:b/>
        </w:rPr>
        <w:t>posouzení podmínek účasti v zadávacím řízení</w:t>
      </w:r>
    </w:p>
    <w:p w14:paraId="2AE9FA98" w14:textId="77777777" w:rsidR="00727F71" w:rsidRDefault="00727F71" w:rsidP="00727F71">
      <w:pPr>
        <w:numPr>
          <w:ilvl w:val="0"/>
          <w:numId w:val="23"/>
        </w:numPr>
        <w:spacing w:after="0" w:line="240" w:lineRule="auto"/>
        <w:jc w:val="both"/>
        <w:rPr>
          <w:rFonts w:ascii="Calibri" w:hAnsi="Calibri" w:cs="Tahoma"/>
        </w:rPr>
      </w:pPr>
      <w:r>
        <w:rPr>
          <w:rFonts w:ascii="Calibri" w:hAnsi="Calibri" w:cs="Tahoma"/>
        </w:rPr>
        <w:t>vypracování formuláře pro jmenování hodnotící komise,</w:t>
      </w:r>
    </w:p>
    <w:p w14:paraId="6D3F67F7" w14:textId="77777777" w:rsidR="00727F71" w:rsidRDefault="00727F71" w:rsidP="00727F71">
      <w:pPr>
        <w:numPr>
          <w:ilvl w:val="0"/>
          <w:numId w:val="23"/>
        </w:numPr>
        <w:spacing w:after="0" w:line="240" w:lineRule="auto"/>
        <w:jc w:val="both"/>
        <w:rPr>
          <w:rFonts w:ascii="Calibri" w:hAnsi="Calibri" w:cs="Tahoma"/>
        </w:rPr>
      </w:pPr>
      <w:r>
        <w:rPr>
          <w:rFonts w:ascii="Calibri" w:hAnsi="Calibri" w:cs="Tahoma"/>
        </w:rPr>
        <w:t>vypracování pozvání pro členy hodnotící komise na její první jednání,</w:t>
      </w:r>
    </w:p>
    <w:p w14:paraId="34846B43" w14:textId="77777777" w:rsidR="00727F71" w:rsidRDefault="00727F71" w:rsidP="00727F71">
      <w:pPr>
        <w:numPr>
          <w:ilvl w:val="0"/>
          <w:numId w:val="23"/>
        </w:numPr>
        <w:spacing w:after="0" w:line="240" w:lineRule="auto"/>
        <w:jc w:val="both"/>
        <w:rPr>
          <w:rFonts w:ascii="Calibri" w:hAnsi="Calibri" w:cs="Tahoma"/>
        </w:rPr>
      </w:pPr>
      <w:r>
        <w:rPr>
          <w:rFonts w:ascii="Calibri" w:hAnsi="Calibri" w:cs="Tahoma"/>
        </w:rPr>
        <w:t>vypracování vzoru čestného prohlášení o neexistenci střetu zájmů pro členy hodnotící komise a jejich náhradníky,</w:t>
      </w:r>
    </w:p>
    <w:p w14:paraId="5713BEFB" w14:textId="77777777" w:rsidR="00727F71" w:rsidRDefault="00727F71" w:rsidP="00727F71">
      <w:pPr>
        <w:numPr>
          <w:ilvl w:val="0"/>
          <w:numId w:val="23"/>
        </w:numPr>
        <w:spacing w:after="0" w:line="240" w:lineRule="auto"/>
        <w:jc w:val="both"/>
        <w:rPr>
          <w:rFonts w:ascii="Calibri" w:hAnsi="Calibri" w:cs="Tahoma"/>
        </w:rPr>
      </w:pPr>
      <w:r>
        <w:rPr>
          <w:rFonts w:ascii="Calibri" w:hAnsi="Calibri" w:cs="Tahoma"/>
        </w:rPr>
        <w:t>organizační řízení hodnotící komise v průběhu všech jejích jednání,</w:t>
      </w:r>
    </w:p>
    <w:p w14:paraId="2B9294A0" w14:textId="77777777" w:rsidR="00727F71" w:rsidRDefault="00727F71" w:rsidP="00727F71">
      <w:pPr>
        <w:numPr>
          <w:ilvl w:val="0"/>
          <w:numId w:val="23"/>
        </w:numPr>
        <w:spacing w:after="0" w:line="240" w:lineRule="auto"/>
        <w:jc w:val="both"/>
        <w:rPr>
          <w:rFonts w:ascii="Calibri" w:hAnsi="Calibri" w:cs="Tahoma"/>
        </w:rPr>
      </w:pPr>
      <w:r>
        <w:rPr>
          <w:rFonts w:ascii="Calibri" w:hAnsi="Calibri" w:cs="Tahoma"/>
        </w:rPr>
        <w:t xml:space="preserve">organizační řízení posouzení účasti v zadávacím řízení, </w:t>
      </w:r>
    </w:p>
    <w:p w14:paraId="315C981D" w14:textId="77777777" w:rsidR="00727F71" w:rsidRDefault="00727F71" w:rsidP="00727F71">
      <w:pPr>
        <w:numPr>
          <w:ilvl w:val="0"/>
          <w:numId w:val="23"/>
        </w:numPr>
        <w:spacing w:after="0" w:line="240" w:lineRule="auto"/>
        <w:jc w:val="both"/>
        <w:rPr>
          <w:rFonts w:ascii="Calibri" w:hAnsi="Calibri" w:cs="Tahoma"/>
        </w:rPr>
      </w:pPr>
      <w:r>
        <w:rPr>
          <w:rFonts w:ascii="Calibri" w:hAnsi="Calibri" w:cs="Tahoma"/>
        </w:rPr>
        <w:t>případné vypracování žádosti o písemné objasnění nebo doplnění údajů, dokladů, vzorků nebo modelů podle § 46 ZZVZ,</w:t>
      </w:r>
    </w:p>
    <w:p w14:paraId="48447025" w14:textId="77777777" w:rsidR="00727F71" w:rsidRDefault="00727F71" w:rsidP="00727F71">
      <w:pPr>
        <w:numPr>
          <w:ilvl w:val="0"/>
          <w:numId w:val="23"/>
        </w:numPr>
        <w:spacing w:after="0" w:line="240" w:lineRule="auto"/>
        <w:jc w:val="both"/>
        <w:rPr>
          <w:rFonts w:ascii="Calibri" w:hAnsi="Calibri" w:cs="Tahoma"/>
        </w:rPr>
      </w:pPr>
      <w:r>
        <w:rPr>
          <w:rFonts w:ascii="Calibri" w:hAnsi="Calibri" w:cs="Tahoma"/>
        </w:rPr>
        <w:t xml:space="preserve">organizační řízení posouzení výše nabídkových cen ve vztahu k předmětu veřejné zakázky (mimořádně nízká nabídková cena), </w:t>
      </w:r>
    </w:p>
    <w:p w14:paraId="048F0C98" w14:textId="77777777" w:rsidR="00727F71" w:rsidRDefault="00727F71" w:rsidP="00727F71">
      <w:pPr>
        <w:numPr>
          <w:ilvl w:val="0"/>
          <w:numId w:val="23"/>
        </w:numPr>
        <w:spacing w:after="0" w:line="240" w:lineRule="auto"/>
        <w:jc w:val="both"/>
        <w:rPr>
          <w:rFonts w:ascii="Calibri" w:hAnsi="Calibri" w:cs="Tahoma"/>
        </w:rPr>
      </w:pPr>
      <w:r>
        <w:rPr>
          <w:rFonts w:ascii="Calibri" w:hAnsi="Calibri" w:cs="Tahoma"/>
        </w:rPr>
        <w:t>případné vypracování žádosti o písemné zdůvodnění způsobu stanovení mimořádně nízké nabídkové ceny,</w:t>
      </w:r>
    </w:p>
    <w:p w14:paraId="7EE2CBD4" w14:textId="77777777" w:rsidR="00727F71" w:rsidRDefault="00727F71" w:rsidP="00727F71">
      <w:pPr>
        <w:numPr>
          <w:ilvl w:val="0"/>
          <w:numId w:val="23"/>
        </w:numPr>
        <w:spacing w:after="0" w:line="240" w:lineRule="auto"/>
        <w:jc w:val="both"/>
        <w:rPr>
          <w:rFonts w:ascii="Calibri" w:hAnsi="Calibri" w:cs="Tahoma"/>
        </w:rPr>
      </w:pPr>
      <w:r>
        <w:rPr>
          <w:rFonts w:ascii="Calibri" w:hAnsi="Calibri" w:cs="Tahoma"/>
        </w:rPr>
        <w:t>vypracování návrhu rozhodnutí zadavatele o vyloučení účastníka zadávacího řízení, jehož nabídka byla při posouzení nabídek hodnotící komisí vyřazena, z účasti v zadávacím řízení,</w:t>
      </w:r>
    </w:p>
    <w:p w14:paraId="5DB26F16" w14:textId="77777777" w:rsidR="00727F71" w:rsidRDefault="00727F71" w:rsidP="00727F71">
      <w:pPr>
        <w:numPr>
          <w:ilvl w:val="0"/>
          <w:numId w:val="23"/>
        </w:numPr>
        <w:spacing w:after="0" w:line="240" w:lineRule="auto"/>
        <w:jc w:val="both"/>
        <w:rPr>
          <w:rFonts w:ascii="Calibri" w:hAnsi="Calibri" w:cs="Tahoma"/>
        </w:rPr>
      </w:pPr>
      <w:r>
        <w:rPr>
          <w:rFonts w:ascii="Calibri" w:hAnsi="Calibri" w:cs="Tahoma"/>
        </w:rPr>
        <w:t>vypracování a odeslání oznámení o uvolnění jistoty účastníka zadávacího řízení, který byl vyloučen z účasti v zadávacím řízení (pouze byla-li jistota požadována),</w:t>
      </w:r>
    </w:p>
    <w:p w14:paraId="215C8E90" w14:textId="77777777" w:rsidR="00727F71" w:rsidRDefault="00727F71" w:rsidP="00727F71">
      <w:pPr>
        <w:tabs>
          <w:tab w:val="num" w:pos="964"/>
        </w:tabs>
        <w:ind w:left="340"/>
        <w:jc w:val="both"/>
        <w:rPr>
          <w:rFonts w:ascii="Calibri" w:hAnsi="Calibri" w:cs="Tahoma"/>
        </w:rPr>
      </w:pPr>
    </w:p>
    <w:p w14:paraId="76D5EF8B" w14:textId="77777777" w:rsidR="00727F71" w:rsidRDefault="00727F71" w:rsidP="00727F71">
      <w:pPr>
        <w:numPr>
          <w:ilvl w:val="0"/>
          <w:numId w:val="21"/>
        </w:numPr>
        <w:spacing w:after="0" w:line="240" w:lineRule="auto"/>
        <w:jc w:val="both"/>
        <w:rPr>
          <w:rFonts w:ascii="Calibri" w:hAnsi="Calibri" w:cs="Tahoma"/>
          <w:b/>
        </w:rPr>
      </w:pPr>
      <w:r>
        <w:rPr>
          <w:rFonts w:ascii="Calibri" w:hAnsi="Calibri" w:cs="Tahoma"/>
          <w:b/>
        </w:rPr>
        <w:t>hodnocení nabídek</w:t>
      </w:r>
    </w:p>
    <w:p w14:paraId="0853A168" w14:textId="77777777" w:rsidR="00727F71" w:rsidRDefault="00727F71" w:rsidP="00727F71">
      <w:pPr>
        <w:numPr>
          <w:ilvl w:val="0"/>
          <w:numId w:val="23"/>
        </w:numPr>
        <w:spacing w:after="0" w:line="240" w:lineRule="auto"/>
        <w:jc w:val="both"/>
        <w:rPr>
          <w:rFonts w:ascii="Calibri" w:hAnsi="Calibri" w:cs="Tahoma"/>
        </w:rPr>
      </w:pPr>
      <w:r>
        <w:rPr>
          <w:rFonts w:ascii="Calibri" w:hAnsi="Calibri" w:cs="Tahoma"/>
        </w:rPr>
        <w:t>vypracování tabulek pro hodnocení nabídek pro jednotlivé členy hodnotící komise (bude-li hodnocení prováděno za jednotlivé členy hodnotící komise),</w:t>
      </w:r>
    </w:p>
    <w:p w14:paraId="0B63DAA4" w14:textId="77777777" w:rsidR="00727F71" w:rsidRDefault="00727F71" w:rsidP="00727F71">
      <w:pPr>
        <w:numPr>
          <w:ilvl w:val="0"/>
          <w:numId w:val="23"/>
        </w:numPr>
        <w:spacing w:after="0" w:line="240" w:lineRule="auto"/>
        <w:jc w:val="both"/>
        <w:rPr>
          <w:rFonts w:ascii="Calibri" w:hAnsi="Calibri" w:cs="Tahoma"/>
        </w:rPr>
      </w:pPr>
      <w:r>
        <w:rPr>
          <w:rFonts w:ascii="Calibri" w:hAnsi="Calibri" w:cs="Tahoma"/>
        </w:rPr>
        <w:t>vypracování souhrnné tabulky pořadí úspěšnosti jednotlivých nabídek,</w:t>
      </w:r>
    </w:p>
    <w:p w14:paraId="10C7807A" w14:textId="77777777" w:rsidR="00727F71" w:rsidRDefault="00727F71" w:rsidP="00727F71">
      <w:pPr>
        <w:numPr>
          <w:ilvl w:val="0"/>
          <w:numId w:val="23"/>
        </w:numPr>
        <w:spacing w:after="0" w:line="240" w:lineRule="auto"/>
        <w:jc w:val="both"/>
        <w:rPr>
          <w:rFonts w:ascii="Calibri" w:hAnsi="Calibri" w:cs="Tahoma"/>
        </w:rPr>
      </w:pPr>
      <w:r>
        <w:rPr>
          <w:rFonts w:ascii="Calibri" w:hAnsi="Calibri" w:cs="Tahoma"/>
        </w:rPr>
        <w:t>vypracování písemné zprávy o hodnocení nabídek podle § 119 ZZVZ,</w:t>
      </w:r>
    </w:p>
    <w:p w14:paraId="509872F4" w14:textId="77777777" w:rsidR="00727F71" w:rsidRDefault="00727F71" w:rsidP="00727F71">
      <w:pPr>
        <w:numPr>
          <w:ilvl w:val="0"/>
          <w:numId w:val="23"/>
        </w:numPr>
        <w:spacing w:after="0" w:line="240" w:lineRule="auto"/>
        <w:jc w:val="both"/>
        <w:rPr>
          <w:rFonts w:ascii="Calibri" w:hAnsi="Calibri" w:cs="Tahoma"/>
        </w:rPr>
      </w:pPr>
      <w:r>
        <w:rPr>
          <w:rFonts w:ascii="Calibri" w:hAnsi="Calibri" w:cs="Tahoma"/>
        </w:rPr>
        <w:t>zpracování protokolu o jednáních hodnotící komise,</w:t>
      </w:r>
    </w:p>
    <w:p w14:paraId="037EE20C" w14:textId="77777777" w:rsidR="00727F71" w:rsidRDefault="00727F71" w:rsidP="00727F71">
      <w:pPr>
        <w:tabs>
          <w:tab w:val="num" w:pos="964"/>
        </w:tabs>
        <w:ind w:left="340"/>
        <w:jc w:val="both"/>
        <w:rPr>
          <w:rFonts w:ascii="Calibri" w:hAnsi="Calibri" w:cs="Tahoma"/>
          <w:bCs/>
        </w:rPr>
      </w:pPr>
    </w:p>
    <w:p w14:paraId="35B28CF3" w14:textId="77777777" w:rsidR="00727F71" w:rsidRDefault="00727F71" w:rsidP="00727F71">
      <w:pPr>
        <w:numPr>
          <w:ilvl w:val="0"/>
          <w:numId w:val="21"/>
        </w:numPr>
        <w:spacing w:after="0" w:line="240" w:lineRule="auto"/>
        <w:jc w:val="both"/>
        <w:rPr>
          <w:rFonts w:ascii="Calibri" w:hAnsi="Calibri" w:cs="Tahoma"/>
          <w:b/>
          <w:bCs/>
        </w:rPr>
      </w:pPr>
      <w:r>
        <w:rPr>
          <w:rFonts w:ascii="Calibri" w:hAnsi="Calibri" w:cs="Tahoma"/>
          <w:b/>
        </w:rPr>
        <w:t>činnosti spojené s ukončením zadávacího řízení:</w:t>
      </w:r>
    </w:p>
    <w:p w14:paraId="1DD60EA9" w14:textId="77777777" w:rsidR="00727F71" w:rsidRDefault="00727F71" w:rsidP="00727F71">
      <w:pPr>
        <w:tabs>
          <w:tab w:val="num" w:pos="964"/>
        </w:tabs>
        <w:ind w:left="709" w:firstLine="255"/>
        <w:jc w:val="both"/>
        <w:rPr>
          <w:rFonts w:ascii="Calibri" w:hAnsi="Calibri" w:cs="Tahoma"/>
          <w:b/>
        </w:rPr>
      </w:pPr>
      <w:r>
        <w:rPr>
          <w:rFonts w:ascii="Calibri" w:hAnsi="Calibri" w:cs="Tahoma"/>
          <w:b/>
        </w:rPr>
        <w:t>výběr dodavatele</w:t>
      </w:r>
    </w:p>
    <w:p w14:paraId="37FD2EB4" w14:textId="77777777" w:rsidR="00727F71" w:rsidRDefault="00727F71" w:rsidP="00727F71">
      <w:pPr>
        <w:numPr>
          <w:ilvl w:val="0"/>
          <w:numId w:val="23"/>
        </w:numPr>
        <w:spacing w:after="0" w:line="240" w:lineRule="auto"/>
        <w:jc w:val="both"/>
        <w:rPr>
          <w:rFonts w:ascii="Calibri" w:hAnsi="Calibri" w:cs="Tahoma"/>
        </w:rPr>
      </w:pPr>
      <w:r>
        <w:rPr>
          <w:rFonts w:ascii="Calibri" w:hAnsi="Calibri" w:cs="Tahoma"/>
        </w:rPr>
        <w:t>vypracování návrhu rozhodnutí zadavatele o výběru dodavatele,</w:t>
      </w:r>
    </w:p>
    <w:p w14:paraId="06F589E8" w14:textId="77777777" w:rsidR="00727F71" w:rsidRDefault="00727F71" w:rsidP="00727F71">
      <w:pPr>
        <w:numPr>
          <w:ilvl w:val="0"/>
          <w:numId w:val="23"/>
        </w:numPr>
        <w:spacing w:after="0" w:line="240" w:lineRule="auto"/>
        <w:jc w:val="both"/>
        <w:rPr>
          <w:rFonts w:ascii="Calibri" w:hAnsi="Calibri" w:cs="Tahoma"/>
        </w:rPr>
      </w:pPr>
      <w:r>
        <w:rPr>
          <w:rFonts w:ascii="Calibri" w:hAnsi="Calibri" w:cs="Tahoma"/>
        </w:rPr>
        <w:t>vypracování výzvy pro vybraného dodavatele k předložení dokladů podle § 122 odst. 3 ZZVZ;</w:t>
      </w:r>
    </w:p>
    <w:p w14:paraId="14B84CF2" w14:textId="77777777" w:rsidR="00727F71" w:rsidRDefault="00727F71" w:rsidP="00727F71">
      <w:pPr>
        <w:numPr>
          <w:ilvl w:val="0"/>
          <w:numId w:val="23"/>
        </w:numPr>
        <w:spacing w:after="0" w:line="240" w:lineRule="auto"/>
        <w:jc w:val="both"/>
        <w:rPr>
          <w:rFonts w:ascii="Calibri" w:hAnsi="Calibri" w:cs="Tahoma"/>
        </w:rPr>
      </w:pPr>
      <w:r>
        <w:rPr>
          <w:rFonts w:ascii="Calibri" w:hAnsi="Calibri" w:cs="Tahoma"/>
        </w:rPr>
        <w:t>vypracování oznámení o výběru dodavatele podle § 123 ZZVZ, případně jeho odeslání jménem zadavatele všem účastníkům zadávacího řízení,</w:t>
      </w:r>
    </w:p>
    <w:p w14:paraId="7D6C9436" w14:textId="77777777" w:rsidR="00727F71" w:rsidRDefault="00727F71" w:rsidP="00727F71">
      <w:pPr>
        <w:tabs>
          <w:tab w:val="num" w:pos="964"/>
        </w:tabs>
        <w:ind w:left="567"/>
        <w:jc w:val="both"/>
        <w:rPr>
          <w:rFonts w:ascii="Calibri" w:hAnsi="Calibri" w:cs="Tahoma"/>
        </w:rPr>
      </w:pPr>
    </w:p>
    <w:p w14:paraId="497ED394" w14:textId="77777777" w:rsidR="00727F71" w:rsidRDefault="00727F71" w:rsidP="00727F71">
      <w:pPr>
        <w:tabs>
          <w:tab w:val="num" w:pos="964"/>
        </w:tabs>
        <w:ind w:left="567"/>
        <w:jc w:val="both"/>
        <w:rPr>
          <w:rFonts w:ascii="Calibri" w:hAnsi="Calibri" w:cs="Tahoma"/>
        </w:rPr>
      </w:pPr>
      <w:r>
        <w:rPr>
          <w:rFonts w:ascii="Calibri" w:hAnsi="Calibri" w:cs="Tahoma"/>
        </w:rPr>
        <w:t>(body c)-f) společně dále jen „</w:t>
      </w:r>
      <w:r>
        <w:rPr>
          <w:rFonts w:ascii="Calibri" w:hAnsi="Calibri" w:cs="Tahoma"/>
          <w:b/>
        </w:rPr>
        <w:t>Etapa III</w:t>
      </w:r>
      <w:r>
        <w:rPr>
          <w:rFonts w:ascii="Calibri" w:hAnsi="Calibri" w:cs="Tahoma"/>
        </w:rPr>
        <w:t>.“),</w:t>
      </w:r>
    </w:p>
    <w:p w14:paraId="2187A744" w14:textId="77777777" w:rsidR="00727F71" w:rsidRDefault="00727F71" w:rsidP="00727F71">
      <w:pPr>
        <w:tabs>
          <w:tab w:val="num" w:pos="964"/>
        </w:tabs>
        <w:ind w:left="340"/>
        <w:jc w:val="both"/>
        <w:rPr>
          <w:rFonts w:ascii="Calibri" w:hAnsi="Calibri" w:cs="Tahoma"/>
        </w:rPr>
      </w:pPr>
    </w:p>
    <w:p w14:paraId="6C288EA7" w14:textId="77777777" w:rsidR="00727F71" w:rsidRDefault="00727F71" w:rsidP="00727F71">
      <w:pPr>
        <w:numPr>
          <w:ilvl w:val="0"/>
          <w:numId w:val="21"/>
        </w:numPr>
        <w:spacing w:after="0" w:line="240" w:lineRule="auto"/>
        <w:jc w:val="both"/>
        <w:rPr>
          <w:rFonts w:ascii="Calibri" w:hAnsi="Calibri" w:cs="Tahoma"/>
          <w:b/>
        </w:rPr>
      </w:pPr>
      <w:r>
        <w:rPr>
          <w:rFonts w:ascii="Calibri" w:hAnsi="Calibri" w:cs="Tahoma"/>
          <w:b/>
        </w:rPr>
        <w:t>uzavření smlouvy</w:t>
      </w:r>
    </w:p>
    <w:p w14:paraId="6AF58A49" w14:textId="77777777" w:rsidR="00727F71" w:rsidRDefault="00727F71" w:rsidP="00727F71">
      <w:pPr>
        <w:numPr>
          <w:ilvl w:val="0"/>
          <w:numId w:val="22"/>
        </w:numPr>
        <w:spacing w:after="0" w:line="240" w:lineRule="auto"/>
        <w:jc w:val="both"/>
        <w:rPr>
          <w:rFonts w:ascii="Calibri" w:hAnsi="Calibri" w:cs="Tahoma"/>
        </w:rPr>
      </w:pPr>
      <w:r>
        <w:rPr>
          <w:rFonts w:ascii="Calibri" w:hAnsi="Calibri" w:cs="Tahoma"/>
        </w:rPr>
        <w:t>vypracování a odeslání oznámení o uvolnění jistoty uchazečům v souladu s ust. § 41 ZZVZ (pouze byla-li jistota požadována),</w:t>
      </w:r>
    </w:p>
    <w:p w14:paraId="68C708D4" w14:textId="77777777" w:rsidR="00727F71" w:rsidRDefault="00727F71" w:rsidP="00727F71">
      <w:pPr>
        <w:numPr>
          <w:ilvl w:val="0"/>
          <w:numId w:val="22"/>
        </w:numPr>
        <w:spacing w:after="0" w:line="240" w:lineRule="auto"/>
        <w:jc w:val="both"/>
        <w:rPr>
          <w:rFonts w:ascii="Calibri" w:hAnsi="Calibri" w:cs="Tahoma"/>
        </w:rPr>
      </w:pPr>
      <w:r>
        <w:rPr>
          <w:rFonts w:ascii="Calibri" w:hAnsi="Calibri" w:cs="Tahoma"/>
        </w:rPr>
        <w:t>vyplnění formuláře Oznámení o zadání zakázky,</w:t>
      </w:r>
    </w:p>
    <w:p w14:paraId="36AAA607" w14:textId="77777777" w:rsidR="00727F71" w:rsidRDefault="00727F71" w:rsidP="00727F71">
      <w:pPr>
        <w:numPr>
          <w:ilvl w:val="0"/>
          <w:numId w:val="22"/>
        </w:numPr>
        <w:spacing w:after="0" w:line="240" w:lineRule="auto"/>
        <w:jc w:val="both"/>
        <w:rPr>
          <w:rFonts w:ascii="Calibri" w:hAnsi="Calibri" w:cs="Tahoma"/>
        </w:rPr>
      </w:pPr>
      <w:r>
        <w:rPr>
          <w:rFonts w:ascii="Calibri" w:hAnsi="Calibri" w:cs="Tahoma"/>
        </w:rPr>
        <w:t>vyplnění objednávky k uveřejnění informací (Oznámení o zadání zakázky) ve VVZ i v TED,</w:t>
      </w:r>
    </w:p>
    <w:p w14:paraId="4BB01B6E" w14:textId="77777777" w:rsidR="00727F71" w:rsidRDefault="00727F71" w:rsidP="00727F71">
      <w:pPr>
        <w:numPr>
          <w:ilvl w:val="0"/>
          <w:numId w:val="22"/>
        </w:numPr>
        <w:spacing w:after="0" w:line="240" w:lineRule="auto"/>
        <w:jc w:val="both"/>
        <w:rPr>
          <w:rFonts w:ascii="Calibri" w:hAnsi="Calibri" w:cs="Tahoma"/>
        </w:rPr>
      </w:pPr>
      <w:r>
        <w:rPr>
          <w:rFonts w:ascii="Calibri" w:hAnsi="Calibri" w:cs="Tahoma"/>
        </w:rPr>
        <w:t>zajištění zveřejnění informací (Oznámení o zadání zakázky) ve VVZ i v TED jménem zadavatele a na jeho účet (elektronicky),</w:t>
      </w:r>
    </w:p>
    <w:p w14:paraId="3E193057" w14:textId="77777777" w:rsidR="00727F71" w:rsidRDefault="00727F71" w:rsidP="00727F71">
      <w:pPr>
        <w:numPr>
          <w:ilvl w:val="0"/>
          <w:numId w:val="22"/>
        </w:numPr>
        <w:spacing w:after="0" w:line="240" w:lineRule="auto"/>
        <w:jc w:val="both"/>
        <w:rPr>
          <w:rFonts w:ascii="Calibri" w:hAnsi="Calibri" w:cs="Tahoma"/>
        </w:rPr>
      </w:pPr>
      <w:r>
        <w:rPr>
          <w:rFonts w:ascii="Calibri" w:hAnsi="Calibri" w:cs="Tahoma"/>
        </w:rPr>
        <w:t>vypracování písemné zprávy zadavatele podle § 217 ZZVZ,</w:t>
      </w:r>
    </w:p>
    <w:p w14:paraId="67604A3A" w14:textId="77777777" w:rsidR="00727F71" w:rsidRDefault="00727F71" w:rsidP="00727F71">
      <w:pPr>
        <w:numPr>
          <w:ilvl w:val="0"/>
          <w:numId w:val="22"/>
        </w:numPr>
        <w:spacing w:after="0" w:line="240" w:lineRule="auto"/>
        <w:jc w:val="both"/>
        <w:rPr>
          <w:rFonts w:ascii="Calibri" w:hAnsi="Calibri" w:cs="Tahoma"/>
        </w:rPr>
      </w:pPr>
      <w:r>
        <w:rPr>
          <w:rFonts w:ascii="Calibri" w:hAnsi="Calibri" w:cs="Tahoma"/>
        </w:rPr>
        <w:t>poskytnutí součinnosti zadavateli při uveřejnění uzavřené smlouvy a písemné zprávy zadavatele na profilu zadavatele,</w:t>
      </w:r>
    </w:p>
    <w:p w14:paraId="740C7DFD" w14:textId="77777777" w:rsidR="00727F71" w:rsidRDefault="00727F71" w:rsidP="00727F71">
      <w:pPr>
        <w:numPr>
          <w:ilvl w:val="0"/>
          <w:numId w:val="22"/>
        </w:numPr>
        <w:spacing w:after="0" w:line="240" w:lineRule="auto"/>
        <w:jc w:val="both"/>
        <w:rPr>
          <w:rFonts w:ascii="Calibri" w:hAnsi="Calibri" w:cs="Tahoma"/>
        </w:rPr>
      </w:pPr>
      <w:r>
        <w:rPr>
          <w:rFonts w:ascii="Calibri" w:hAnsi="Calibri" w:cs="Tahoma"/>
        </w:rPr>
        <w:t>sumarizace, uspořádání a předání veškeré dokumentace o zadání veřejné zakázky zadavateli</w:t>
      </w:r>
    </w:p>
    <w:p w14:paraId="1E4A5AD5" w14:textId="77777777" w:rsidR="00727F71" w:rsidRDefault="00727F71" w:rsidP="00727F71">
      <w:pPr>
        <w:tabs>
          <w:tab w:val="num" w:pos="964"/>
        </w:tabs>
        <w:ind w:left="567"/>
        <w:jc w:val="both"/>
        <w:rPr>
          <w:rFonts w:ascii="Calibri" w:hAnsi="Calibri" w:cs="Tahoma"/>
        </w:rPr>
      </w:pPr>
    </w:p>
    <w:p w14:paraId="258B640A" w14:textId="77777777" w:rsidR="00727F71" w:rsidRDefault="00727F71" w:rsidP="00727F71">
      <w:pPr>
        <w:tabs>
          <w:tab w:val="num" w:pos="964"/>
        </w:tabs>
        <w:ind w:left="567"/>
        <w:jc w:val="both"/>
        <w:rPr>
          <w:rFonts w:ascii="Calibri" w:hAnsi="Calibri" w:cs="Tahoma"/>
        </w:rPr>
      </w:pPr>
      <w:r>
        <w:rPr>
          <w:rFonts w:ascii="Calibri" w:hAnsi="Calibri" w:cs="Tahoma"/>
        </w:rPr>
        <w:t>(dále jen „</w:t>
      </w:r>
      <w:r>
        <w:rPr>
          <w:rFonts w:ascii="Calibri" w:hAnsi="Calibri" w:cs="Tahoma"/>
          <w:b/>
        </w:rPr>
        <w:t>Etapa IV</w:t>
      </w:r>
      <w:r>
        <w:rPr>
          <w:rFonts w:ascii="Calibri" w:hAnsi="Calibri" w:cs="Tahoma"/>
        </w:rPr>
        <w:t>.“),</w:t>
      </w:r>
    </w:p>
    <w:p w14:paraId="6F89921F" w14:textId="77777777" w:rsidR="00727F71" w:rsidRDefault="00727F71" w:rsidP="00727F71">
      <w:pPr>
        <w:tabs>
          <w:tab w:val="num" w:pos="964"/>
        </w:tabs>
        <w:ind w:left="340"/>
        <w:jc w:val="both"/>
        <w:rPr>
          <w:rFonts w:ascii="Calibri" w:hAnsi="Calibri" w:cs="Tahoma"/>
          <w:b/>
        </w:rPr>
      </w:pPr>
    </w:p>
    <w:p w14:paraId="0BB79BD6" w14:textId="77777777" w:rsidR="00727F71" w:rsidRDefault="00727F71" w:rsidP="00727F71">
      <w:pPr>
        <w:numPr>
          <w:ilvl w:val="0"/>
          <w:numId w:val="21"/>
        </w:numPr>
        <w:spacing w:after="0" w:line="240" w:lineRule="auto"/>
        <w:jc w:val="both"/>
        <w:rPr>
          <w:rFonts w:ascii="Calibri" w:hAnsi="Calibri" w:cs="Tahoma"/>
          <w:b/>
        </w:rPr>
      </w:pPr>
      <w:r>
        <w:rPr>
          <w:rFonts w:ascii="Calibri" w:hAnsi="Calibri" w:cs="Tahoma"/>
          <w:b/>
        </w:rPr>
        <w:t>případné zrušení zadávacího řízení</w:t>
      </w:r>
    </w:p>
    <w:p w14:paraId="1DE21BDD" w14:textId="77777777" w:rsidR="00727F71" w:rsidRDefault="00727F71" w:rsidP="00727F71">
      <w:pPr>
        <w:numPr>
          <w:ilvl w:val="0"/>
          <w:numId w:val="23"/>
        </w:numPr>
        <w:spacing w:after="0" w:line="240" w:lineRule="auto"/>
        <w:jc w:val="both"/>
        <w:rPr>
          <w:rFonts w:ascii="Calibri" w:hAnsi="Calibri" w:cs="Tahoma"/>
        </w:rPr>
      </w:pPr>
      <w:r>
        <w:rPr>
          <w:rFonts w:ascii="Calibri" w:hAnsi="Calibri" w:cs="Tahoma"/>
        </w:rPr>
        <w:t>vypracování návrhu rozhodnutí zadavatele o zrušení zadávacího řízení s uvedením důvodu,</w:t>
      </w:r>
    </w:p>
    <w:p w14:paraId="0653ACD4" w14:textId="77777777" w:rsidR="00727F71" w:rsidRDefault="00727F71" w:rsidP="00727F71">
      <w:pPr>
        <w:numPr>
          <w:ilvl w:val="0"/>
          <w:numId w:val="23"/>
        </w:numPr>
        <w:spacing w:after="0" w:line="240" w:lineRule="auto"/>
        <w:jc w:val="both"/>
        <w:rPr>
          <w:rFonts w:ascii="Calibri" w:hAnsi="Calibri" w:cs="Tahoma"/>
        </w:rPr>
      </w:pPr>
      <w:r>
        <w:rPr>
          <w:rFonts w:ascii="Calibri" w:hAnsi="Calibri" w:cs="Tahoma"/>
        </w:rPr>
        <w:t>vypracování oznámení o zrušení zadávacího řízení, případně jeho odeslání jménem zadavatele uchazečům,</w:t>
      </w:r>
    </w:p>
    <w:p w14:paraId="5319F5B0" w14:textId="77777777" w:rsidR="00727F71" w:rsidRDefault="00727F71" w:rsidP="00727F71">
      <w:pPr>
        <w:numPr>
          <w:ilvl w:val="0"/>
          <w:numId w:val="23"/>
        </w:numPr>
        <w:spacing w:after="0" w:line="240" w:lineRule="auto"/>
        <w:jc w:val="both"/>
        <w:rPr>
          <w:rFonts w:ascii="Calibri" w:hAnsi="Calibri" w:cs="Tahoma"/>
        </w:rPr>
      </w:pPr>
      <w:r>
        <w:rPr>
          <w:rFonts w:ascii="Calibri" w:hAnsi="Calibri" w:cs="Tahoma"/>
        </w:rPr>
        <w:t>vypracování a odeslání oznámení o uvolnění jistoty uchazečům v souladu s ust. § 41 ZZVZ (pouze byla-li jistota požadována),</w:t>
      </w:r>
    </w:p>
    <w:p w14:paraId="25F35561" w14:textId="77777777" w:rsidR="00727F71" w:rsidRDefault="00727F71" w:rsidP="00727F71">
      <w:pPr>
        <w:numPr>
          <w:ilvl w:val="0"/>
          <w:numId w:val="23"/>
        </w:numPr>
        <w:spacing w:after="0" w:line="240" w:lineRule="auto"/>
        <w:jc w:val="both"/>
        <w:rPr>
          <w:rFonts w:ascii="Calibri" w:hAnsi="Calibri" w:cs="Tahoma"/>
        </w:rPr>
      </w:pPr>
      <w:r>
        <w:rPr>
          <w:rFonts w:ascii="Calibri" w:hAnsi="Calibri" w:cs="Tahoma"/>
        </w:rPr>
        <w:t>vyplnění formuláře Zrušení zadávacího řízení,</w:t>
      </w:r>
    </w:p>
    <w:p w14:paraId="031F280F" w14:textId="77777777" w:rsidR="00727F71" w:rsidRDefault="00727F71" w:rsidP="00727F71">
      <w:pPr>
        <w:numPr>
          <w:ilvl w:val="0"/>
          <w:numId w:val="23"/>
        </w:numPr>
        <w:spacing w:after="0" w:line="240" w:lineRule="auto"/>
        <w:jc w:val="both"/>
        <w:rPr>
          <w:rFonts w:ascii="Calibri" w:hAnsi="Calibri" w:cs="Tahoma"/>
        </w:rPr>
      </w:pPr>
      <w:r>
        <w:rPr>
          <w:rFonts w:ascii="Calibri" w:hAnsi="Calibri" w:cs="Tahoma"/>
        </w:rPr>
        <w:t>vyplnění objednávky k uveřejnění informací (Zrušení zadávacího řízení) ve VVZ i v TED,</w:t>
      </w:r>
    </w:p>
    <w:p w14:paraId="5D50754E" w14:textId="77777777" w:rsidR="00727F71" w:rsidRDefault="00727F71" w:rsidP="00727F71">
      <w:pPr>
        <w:numPr>
          <w:ilvl w:val="0"/>
          <w:numId w:val="23"/>
        </w:numPr>
        <w:spacing w:after="0" w:line="240" w:lineRule="auto"/>
        <w:jc w:val="both"/>
        <w:rPr>
          <w:rFonts w:ascii="Calibri" w:hAnsi="Calibri" w:cs="Tahoma"/>
        </w:rPr>
      </w:pPr>
      <w:r>
        <w:rPr>
          <w:rFonts w:ascii="Calibri" w:hAnsi="Calibri" w:cs="Tahoma"/>
        </w:rPr>
        <w:t>zajištění zveřejnění informací (Zrušení zadávacího řízení) ve VVZ i v TED jménem zadavatele a na jeho účet (elektronicky),</w:t>
      </w:r>
    </w:p>
    <w:p w14:paraId="72B11178" w14:textId="77777777" w:rsidR="00727F71" w:rsidRDefault="00727F71" w:rsidP="00727F71">
      <w:pPr>
        <w:numPr>
          <w:ilvl w:val="0"/>
          <w:numId w:val="23"/>
        </w:numPr>
        <w:spacing w:after="0" w:line="240" w:lineRule="auto"/>
        <w:jc w:val="both"/>
        <w:rPr>
          <w:rFonts w:ascii="Calibri" w:hAnsi="Calibri" w:cs="Tahoma"/>
        </w:rPr>
      </w:pPr>
      <w:r>
        <w:rPr>
          <w:rFonts w:ascii="Calibri" w:hAnsi="Calibri" w:cs="Tahoma"/>
        </w:rPr>
        <w:t>vypracování písemné zprávy zadavatele podle § 217 ZZVZ,</w:t>
      </w:r>
    </w:p>
    <w:p w14:paraId="0DF81B2A" w14:textId="77777777" w:rsidR="00727F71" w:rsidRDefault="00727F71" w:rsidP="00727F71">
      <w:pPr>
        <w:numPr>
          <w:ilvl w:val="0"/>
          <w:numId w:val="23"/>
        </w:numPr>
        <w:spacing w:after="0" w:line="240" w:lineRule="auto"/>
        <w:jc w:val="both"/>
        <w:rPr>
          <w:rFonts w:ascii="Calibri" w:hAnsi="Calibri" w:cs="Tahoma"/>
        </w:rPr>
      </w:pPr>
      <w:r>
        <w:rPr>
          <w:rFonts w:ascii="Calibri" w:hAnsi="Calibri" w:cs="Tahoma"/>
        </w:rPr>
        <w:t>sumarizace, uspořádání a předání veškeré dokumentace o zadání veřejné zakázky zadavateli</w:t>
      </w:r>
    </w:p>
    <w:p w14:paraId="423B8BCB" w14:textId="31DA8404" w:rsidR="00BF06DF" w:rsidRPr="00727F71" w:rsidRDefault="00727F71" w:rsidP="00727F71">
      <w:pPr>
        <w:tabs>
          <w:tab w:val="num" w:pos="964"/>
        </w:tabs>
        <w:ind w:left="567"/>
        <w:jc w:val="both"/>
        <w:rPr>
          <w:rFonts w:ascii="Calibri" w:hAnsi="Calibri" w:cs="Tahoma"/>
        </w:rPr>
      </w:pPr>
      <w:r>
        <w:rPr>
          <w:rFonts w:ascii="Calibri" w:hAnsi="Calibri" w:cs="Tahoma"/>
        </w:rPr>
        <w:t>Služby podle tohoto bodu h) spadají vždy do té z Etap I.-IV., ve které došlo k rozhodnutí Zadavatele o zrušení zadávacího řízení.</w:t>
      </w:r>
    </w:p>
    <w:p w14:paraId="1C109667" w14:textId="5EBC462F" w:rsidR="00727F71" w:rsidRPr="00727F71" w:rsidRDefault="00727F71" w:rsidP="00727F71">
      <w:pPr>
        <w:pStyle w:val="lneksmlouvy"/>
        <w:numPr>
          <w:ilvl w:val="1"/>
          <w:numId w:val="2"/>
        </w:numPr>
        <w:tabs>
          <w:tab w:val="num" w:pos="680"/>
        </w:tabs>
        <w:ind w:left="680" w:hanging="680"/>
        <w:rPr>
          <w:rFonts w:asciiTheme="minorHAnsi" w:hAnsiTheme="minorHAnsi" w:cstheme="minorHAnsi"/>
        </w:rPr>
      </w:pPr>
      <w:r>
        <w:rPr>
          <w:rFonts w:ascii="Calibri" w:hAnsi="Calibri" w:cs="Tahoma"/>
        </w:rPr>
        <w:t>Příkazce je oprávněn požadovat po příkazníkovi v případě Veřejné zakázky v zadávané v podlimitním režimu a Veřejné zakázky zadávané v nadlimitním režimu zpracování zadávací dokumentace včetně obchodních podmínek. Za takovou službu náleží příkazníkovi odměna na výši 50 % odměny za příslušnou Paušální službu.</w:t>
      </w:r>
    </w:p>
    <w:p w14:paraId="2DFB7869" w14:textId="3F7FEEEC" w:rsidR="00727F71" w:rsidRPr="00727F71" w:rsidRDefault="00727F71" w:rsidP="00727F71">
      <w:pPr>
        <w:pStyle w:val="lneksmlouvy"/>
        <w:numPr>
          <w:ilvl w:val="1"/>
          <w:numId w:val="2"/>
        </w:numPr>
        <w:tabs>
          <w:tab w:val="num" w:pos="680"/>
        </w:tabs>
        <w:ind w:left="680" w:hanging="680"/>
        <w:rPr>
          <w:rFonts w:asciiTheme="minorHAnsi" w:hAnsiTheme="minorHAnsi" w:cstheme="minorHAnsi"/>
        </w:rPr>
      </w:pPr>
      <w:r>
        <w:rPr>
          <w:rFonts w:ascii="Calibri" w:hAnsi="Calibri" w:cs="Tahoma"/>
        </w:rPr>
        <w:t xml:space="preserve">Jednorázové služby budou zahrnovat činnosti, které není možné v rámci zadávacího řízení rozumně předvídat, a činnosti související s obchodním a technickým nastavením veřejné zakázky, zejména příprava obchodních podmínek a činnosti související, zpracování dodatečných informací k zadávacím podmínkám, příprava a organizace vypořádání námitek, příprava návrhů a podání souvisejících se </w:t>
      </w:r>
      <w:r>
        <w:rPr>
          <w:rFonts w:ascii="Calibri" w:hAnsi="Calibri" w:cs="Tahoma"/>
        </w:rPr>
        <w:lastRenderedPageBreak/>
        <w:t>správními či soudními řízeními ve vztahu k jednotlivým zadávacím řízením a veřejným zakázkám, a související právní a konzultační služby (společně dále jen „Jednorázové služby“). Tyto služby budou účtovány v hodinové sazbě.</w:t>
      </w:r>
    </w:p>
    <w:p w14:paraId="3F64CD88" w14:textId="00CBA56D" w:rsidR="00A37A87" w:rsidRPr="00A37A87" w:rsidRDefault="00A37A87" w:rsidP="00A37A87">
      <w:pPr>
        <w:pStyle w:val="lneksmlouvy"/>
        <w:numPr>
          <w:ilvl w:val="1"/>
          <w:numId w:val="2"/>
        </w:numPr>
        <w:tabs>
          <w:tab w:val="num" w:pos="680"/>
        </w:tabs>
        <w:ind w:left="680" w:hanging="680"/>
        <w:rPr>
          <w:rFonts w:asciiTheme="minorHAnsi" w:hAnsiTheme="minorHAnsi" w:cstheme="minorHAnsi"/>
        </w:rPr>
      </w:pPr>
      <w:r w:rsidRPr="00A37A87">
        <w:rPr>
          <w:rFonts w:asciiTheme="minorHAnsi" w:hAnsiTheme="minorHAnsi" w:cstheme="minorHAnsi"/>
        </w:rPr>
        <w:t>Předmětem Smlouvy je pro</w:t>
      </w:r>
      <w:r w:rsidR="0071090D">
        <w:rPr>
          <w:rFonts w:asciiTheme="minorHAnsi" w:hAnsiTheme="minorHAnsi" w:cstheme="minorHAnsi"/>
        </w:rPr>
        <w:t>vedení všech činností, prací a s</w:t>
      </w:r>
      <w:r w:rsidRPr="00A37A87">
        <w:rPr>
          <w:rFonts w:asciiTheme="minorHAnsi" w:hAnsiTheme="minorHAnsi" w:cstheme="minorHAnsi"/>
        </w:rPr>
        <w:t>lužeb, které s výše uvedenými Službami souvisí, a o kterých Dodavatel věděl nebo podle svých odborných znalostí a zkušeností vědět měl a/nebo mohl, že jsou k řádnému a kvalitnímu provedení předmětu Smlouvy třeba, a to i s přihlédnutím ke st</w:t>
      </w:r>
      <w:r w:rsidR="0071090D">
        <w:rPr>
          <w:rFonts w:asciiTheme="minorHAnsi" w:hAnsiTheme="minorHAnsi" w:cstheme="minorHAnsi"/>
        </w:rPr>
        <w:t>andardní praxi při poskytování s</w:t>
      </w:r>
      <w:r w:rsidRPr="00A37A87">
        <w:rPr>
          <w:rFonts w:asciiTheme="minorHAnsi" w:hAnsiTheme="minorHAnsi" w:cstheme="minorHAnsi"/>
        </w:rPr>
        <w:t>lužeb obdobného charakteru.</w:t>
      </w:r>
    </w:p>
    <w:p w14:paraId="0EC0869E" w14:textId="33250BA5" w:rsidR="001B0967" w:rsidRPr="00B3212A" w:rsidRDefault="004B405C" w:rsidP="004B405C">
      <w:pPr>
        <w:pStyle w:val="lneksmlouvynadpis"/>
        <w:numPr>
          <w:ilvl w:val="0"/>
          <w:numId w:val="2"/>
        </w:numPr>
        <w:tabs>
          <w:tab w:val="num" w:pos="680"/>
        </w:tabs>
        <w:ind w:left="680" w:hanging="680"/>
        <w:rPr>
          <w:rFonts w:asciiTheme="minorHAnsi" w:hAnsiTheme="minorHAnsi"/>
        </w:rPr>
      </w:pPr>
      <w:r w:rsidRPr="00B3212A">
        <w:rPr>
          <w:rFonts w:asciiTheme="minorHAnsi" w:hAnsiTheme="minorHAnsi"/>
        </w:rPr>
        <w:t>D</w:t>
      </w:r>
      <w:r w:rsidR="00B32A45" w:rsidRPr="00B3212A">
        <w:rPr>
          <w:rFonts w:asciiTheme="minorHAnsi" w:hAnsiTheme="minorHAnsi"/>
        </w:rPr>
        <w:t>o</w:t>
      </w:r>
      <w:bookmarkEnd w:id="1"/>
      <w:r w:rsidRPr="00B3212A">
        <w:rPr>
          <w:rFonts w:asciiTheme="minorHAnsi" w:hAnsiTheme="minorHAnsi"/>
        </w:rPr>
        <w:t>Ba PLNĚNÍ</w:t>
      </w:r>
      <w:r w:rsidR="000215C7" w:rsidRPr="00B3212A">
        <w:rPr>
          <w:rFonts w:asciiTheme="minorHAnsi" w:hAnsiTheme="minorHAnsi"/>
        </w:rPr>
        <w:t xml:space="preserve"> </w:t>
      </w:r>
      <w:r w:rsidR="000215C7" w:rsidRPr="00A37A87">
        <w:rPr>
          <w:rFonts w:asciiTheme="minorHAnsi" w:hAnsiTheme="minorHAnsi"/>
        </w:rPr>
        <w:t>a účinnost smlouvy</w:t>
      </w:r>
      <w:r w:rsidR="00A37A87" w:rsidRPr="00A37A87">
        <w:rPr>
          <w:rFonts w:asciiTheme="minorHAnsi" w:hAnsiTheme="minorHAnsi"/>
        </w:rPr>
        <w:t xml:space="preserve"> </w:t>
      </w:r>
    </w:p>
    <w:p w14:paraId="5F3297EC" w14:textId="2134DC0A" w:rsidR="00C44BB3" w:rsidRPr="00B3212A" w:rsidRDefault="001741B4" w:rsidP="00641883">
      <w:pPr>
        <w:pStyle w:val="lneksmlouvy"/>
        <w:numPr>
          <w:ilvl w:val="1"/>
          <w:numId w:val="2"/>
        </w:numPr>
        <w:tabs>
          <w:tab w:val="num" w:pos="680"/>
        </w:tabs>
        <w:ind w:left="680" w:hanging="680"/>
        <w:rPr>
          <w:rFonts w:asciiTheme="minorHAnsi" w:hAnsiTheme="minorHAnsi" w:cs="Arial"/>
          <w:b/>
          <w:caps/>
        </w:rPr>
      </w:pPr>
      <w:r w:rsidRPr="00B3212A">
        <w:rPr>
          <w:rFonts w:asciiTheme="minorHAnsi" w:hAnsiTheme="minorHAnsi" w:cs="Arial"/>
        </w:rPr>
        <w:t>Smlouva je ujednána na dobu od účinnosti Smlouvy</w:t>
      </w:r>
      <w:r w:rsidR="005C5009">
        <w:rPr>
          <w:rFonts w:asciiTheme="minorHAnsi" w:hAnsiTheme="minorHAnsi" w:cs="Arial"/>
        </w:rPr>
        <w:t xml:space="preserve"> do 31. 12. 2021</w:t>
      </w:r>
      <w:r w:rsidR="000215C7" w:rsidRPr="00B3212A">
        <w:rPr>
          <w:rFonts w:asciiTheme="minorHAnsi" w:hAnsiTheme="minorHAnsi" w:cs="Arial"/>
        </w:rPr>
        <w:t xml:space="preserve">, </w:t>
      </w:r>
      <w:r w:rsidR="000215C7" w:rsidRPr="00B3212A">
        <w:rPr>
          <w:rFonts w:asciiTheme="minorHAnsi" w:hAnsiTheme="minorHAnsi" w:cs="Arial"/>
          <w:bCs/>
        </w:rPr>
        <w:t>maximálně však do</w:t>
      </w:r>
      <w:r w:rsidR="00413032" w:rsidRPr="00B3212A">
        <w:rPr>
          <w:rFonts w:asciiTheme="minorHAnsi" w:hAnsiTheme="minorHAnsi" w:cs="Arial"/>
          <w:bCs/>
        </w:rPr>
        <w:t> </w:t>
      </w:r>
      <w:r w:rsidR="000215C7" w:rsidRPr="00B3212A">
        <w:rPr>
          <w:rFonts w:asciiTheme="minorHAnsi" w:hAnsiTheme="minorHAnsi" w:cs="Arial"/>
          <w:bCs/>
        </w:rPr>
        <w:t xml:space="preserve">vyčerpání </w:t>
      </w:r>
      <w:r w:rsidR="00641883" w:rsidRPr="00B3212A">
        <w:rPr>
          <w:rFonts w:asciiTheme="minorHAnsi" w:hAnsiTheme="minorHAnsi" w:cs="Arial"/>
          <w:bCs/>
        </w:rPr>
        <w:t xml:space="preserve">celkového limitu plnění ve </w:t>
      </w:r>
      <w:r w:rsidR="00641883" w:rsidRPr="00541DDF">
        <w:rPr>
          <w:rFonts w:asciiTheme="minorHAnsi" w:hAnsiTheme="minorHAnsi" w:cs="Arial"/>
          <w:bCs/>
        </w:rPr>
        <w:t xml:space="preserve">výši </w:t>
      </w:r>
      <w:r w:rsidR="00541DDF" w:rsidRPr="00541DDF">
        <w:rPr>
          <w:rFonts w:asciiTheme="minorHAnsi" w:hAnsiTheme="minorHAnsi" w:cs="Arial"/>
          <w:b/>
          <w:bCs/>
        </w:rPr>
        <w:t>2 000 000</w:t>
      </w:r>
      <w:r w:rsidR="00641883" w:rsidRPr="00B3212A">
        <w:rPr>
          <w:rFonts w:asciiTheme="minorHAnsi" w:hAnsiTheme="minorHAnsi" w:cs="Arial"/>
          <w:bCs/>
        </w:rPr>
        <w:t>,- Kč bez DPH</w:t>
      </w:r>
      <w:r w:rsidR="000215C7" w:rsidRPr="00B3212A">
        <w:rPr>
          <w:rFonts w:asciiTheme="minorHAnsi" w:hAnsiTheme="minorHAnsi" w:cs="Arial"/>
          <w:bCs/>
        </w:rPr>
        <w:t>.</w:t>
      </w:r>
    </w:p>
    <w:p w14:paraId="32FB1BF1" w14:textId="77777777" w:rsidR="00C37370" w:rsidRPr="00B3212A" w:rsidRDefault="00C37370" w:rsidP="0053660D">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Místo plnění</w:t>
      </w:r>
    </w:p>
    <w:p w14:paraId="666BB2E8" w14:textId="1C9F0A1A" w:rsidR="00633C99" w:rsidRPr="00B3212A" w:rsidRDefault="004B405C" w:rsidP="00B26EF1">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 xml:space="preserve">Místem plnění je </w:t>
      </w:r>
      <w:r w:rsidR="00541DDF" w:rsidRPr="00541DDF">
        <w:rPr>
          <w:rFonts w:asciiTheme="minorHAnsi" w:hAnsiTheme="minorHAnsi" w:cs="Arial"/>
          <w:bCs/>
        </w:rPr>
        <w:t>sídlo Objednatele nebo místo realizace projektu, nebude-li smluvními stranami dohodnuto jinak</w:t>
      </w:r>
      <w:r w:rsidR="000215C7" w:rsidRPr="00541DDF">
        <w:rPr>
          <w:rFonts w:asciiTheme="minorHAnsi" w:hAnsiTheme="minorHAnsi" w:cs="Arial"/>
        </w:rPr>
        <w:t>.</w:t>
      </w:r>
    </w:p>
    <w:p w14:paraId="4CBB5DA0" w14:textId="3D13DAA1" w:rsidR="00A84A9D" w:rsidRPr="00B3212A" w:rsidRDefault="00AA5B64" w:rsidP="0053660D">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CENA</w:t>
      </w:r>
    </w:p>
    <w:p w14:paraId="4B0399D1" w14:textId="3D0D46D2" w:rsidR="004B405C" w:rsidRPr="00B3212A" w:rsidRDefault="004B405C" w:rsidP="004B405C">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 xml:space="preserve">Smluvní strany se dohodly na této </w:t>
      </w:r>
      <w:r w:rsidR="00641883" w:rsidRPr="00B3212A">
        <w:rPr>
          <w:rFonts w:asciiTheme="minorHAnsi" w:hAnsiTheme="minorHAnsi" w:cs="Arial"/>
        </w:rPr>
        <w:t xml:space="preserve">hodinové </w:t>
      </w:r>
      <w:r w:rsidRPr="00B3212A">
        <w:rPr>
          <w:rFonts w:asciiTheme="minorHAnsi" w:hAnsiTheme="minorHAnsi" w:cs="Arial"/>
        </w:rPr>
        <w:t>výši Ceny</w:t>
      </w:r>
      <w:r w:rsidR="00DE7FDA" w:rsidRPr="00B3212A">
        <w:rPr>
          <w:rFonts w:asciiTheme="minorHAnsi" w:hAnsiTheme="minorHAnsi" w:cs="Arial"/>
        </w:rPr>
        <w:t xml:space="preserve"> za </w:t>
      </w:r>
      <w:r w:rsidR="00727F71" w:rsidRPr="00727F71">
        <w:rPr>
          <w:rFonts w:asciiTheme="minorHAnsi" w:hAnsiTheme="minorHAnsi" w:cs="Arial"/>
          <w:b/>
        </w:rPr>
        <w:t xml:space="preserve">jednorázové </w:t>
      </w:r>
      <w:r w:rsidR="00DE7FDA" w:rsidRPr="00727F71">
        <w:rPr>
          <w:rFonts w:asciiTheme="minorHAnsi" w:hAnsiTheme="minorHAnsi" w:cs="Arial"/>
          <w:b/>
        </w:rPr>
        <w:t>Služby</w:t>
      </w:r>
      <w:r w:rsidRPr="00B3212A">
        <w:rPr>
          <w:rFonts w:asciiTheme="minorHAnsi" w:hAnsiTheme="minorHAnsi" w:cs="Arial"/>
        </w:rPr>
        <w:t xml:space="preserve">: </w:t>
      </w:r>
    </w:p>
    <w:p w14:paraId="6430C6D5" w14:textId="6BB394D1" w:rsidR="004B405C" w:rsidRPr="00B3212A" w:rsidRDefault="004B405C" w:rsidP="004B405C">
      <w:pPr>
        <w:pStyle w:val="lneksmlouvy"/>
        <w:ind w:left="680"/>
        <w:rPr>
          <w:rFonts w:asciiTheme="minorHAnsi" w:hAnsiTheme="minorHAnsi" w:cs="Arial"/>
        </w:rPr>
      </w:pPr>
      <w:r w:rsidRPr="00B3212A">
        <w:rPr>
          <w:rFonts w:asciiTheme="minorHAnsi" w:hAnsiTheme="minorHAnsi" w:cs="Arial"/>
        </w:rPr>
        <w:t xml:space="preserve">Cena bez DPH </w:t>
      </w:r>
      <w:r w:rsidR="007E1305">
        <w:rPr>
          <w:rFonts w:asciiTheme="minorHAnsi" w:hAnsiTheme="minorHAnsi" w:cs="Arial"/>
        </w:rPr>
        <w:tab/>
      </w:r>
      <w:r w:rsidR="007E1305">
        <w:rPr>
          <w:rFonts w:asciiTheme="minorHAnsi" w:hAnsiTheme="minorHAnsi" w:cs="Arial"/>
        </w:rPr>
        <w:tab/>
      </w:r>
      <w:r w:rsidR="007E1305">
        <w:rPr>
          <w:rFonts w:asciiTheme="minorHAnsi" w:hAnsiTheme="minorHAnsi" w:cs="Arial"/>
        </w:rPr>
        <w:tab/>
      </w:r>
      <w:r w:rsidR="007E1305">
        <w:rPr>
          <w:rFonts w:asciiTheme="minorHAnsi" w:hAnsiTheme="minorHAnsi" w:cs="Arial"/>
        </w:rPr>
        <w:tab/>
      </w:r>
      <w:r w:rsidR="00F13E47">
        <w:rPr>
          <w:rFonts w:asciiTheme="minorHAnsi" w:hAnsiTheme="minorHAnsi" w:cs="Arial"/>
        </w:rPr>
        <w:tab/>
      </w:r>
      <w:r w:rsidR="00F13E47">
        <w:rPr>
          <w:rFonts w:asciiTheme="minorHAnsi" w:hAnsiTheme="minorHAnsi" w:cs="Arial"/>
        </w:rPr>
        <w:tab/>
        <w:t>2.000,-</w:t>
      </w:r>
      <w:r w:rsidRPr="00B3212A">
        <w:rPr>
          <w:rFonts w:asciiTheme="minorHAnsi" w:hAnsiTheme="minorHAnsi" w:cs="Arial"/>
        </w:rPr>
        <w:t xml:space="preserve"> Kč</w:t>
      </w:r>
      <w:r w:rsidR="006D614C" w:rsidRPr="00B3212A">
        <w:rPr>
          <w:rFonts w:asciiTheme="minorHAnsi" w:hAnsiTheme="minorHAnsi" w:cs="Arial"/>
        </w:rPr>
        <w:t xml:space="preserve"> za jednu hodinu Služeb</w:t>
      </w:r>
    </w:p>
    <w:p w14:paraId="3E48C666" w14:textId="6635E0B8" w:rsidR="004B405C" w:rsidRPr="00B3212A" w:rsidRDefault="004B405C" w:rsidP="004B405C">
      <w:pPr>
        <w:pStyle w:val="lneksmlouvy"/>
        <w:ind w:left="680"/>
        <w:rPr>
          <w:rFonts w:asciiTheme="minorHAnsi" w:hAnsiTheme="minorHAnsi" w:cs="Arial"/>
        </w:rPr>
      </w:pPr>
      <w:r w:rsidRPr="00B3212A">
        <w:rPr>
          <w:rFonts w:asciiTheme="minorHAnsi" w:hAnsiTheme="minorHAnsi" w:cs="Arial"/>
        </w:rPr>
        <w:t xml:space="preserve">DPH ve výši </w:t>
      </w:r>
      <w:r w:rsidR="007E1305">
        <w:rPr>
          <w:rFonts w:asciiTheme="minorHAnsi" w:hAnsiTheme="minorHAnsi" w:cs="Arial"/>
        </w:rPr>
        <w:tab/>
      </w:r>
      <w:r w:rsidR="007E1305">
        <w:rPr>
          <w:rFonts w:asciiTheme="minorHAnsi" w:hAnsiTheme="minorHAnsi" w:cs="Arial"/>
        </w:rPr>
        <w:tab/>
      </w:r>
      <w:r w:rsidR="007E1305">
        <w:rPr>
          <w:rFonts w:asciiTheme="minorHAnsi" w:hAnsiTheme="minorHAnsi" w:cs="Arial"/>
        </w:rPr>
        <w:tab/>
      </w:r>
      <w:r w:rsidR="007E1305">
        <w:rPr>
          <w:rFonts w:asciiTheme="minorHAnsi" w:hAnsiTheme="minorHAnsi" w:cs="Arial"/>
        </w:rPr>
        <w:tab/>
      </w:r>
      <w:r w:rsidR="00F13E47">
        <w:rPr>
          <w:rFonts w:asciiTheme="minorHAnsi" w:hAnsiTheme="minorHAnsi" w:cs="Arial"/>
        </w:rPr>
        <w:tab/>
      </w:r>
      <w:r w:rsidR="00F13E47">
        <w:rPr>
          <w:rFonts w:asciiTheme="minorHAnsi" w:hAnsiTheme="minorHAnsi" w:cs="Arial"/>
        </w:rPr>
        <w:tab/>
        <w:t xml:space="preserve">   420,-</w:t>
      </w:r>
      <w:r w:rsidRPr="00B3212A">
        <w:rPr>
          <w:rFonts w:asciiTheme="minorHAnsi" w:hAnsiTheme="minorHAnsi" w:cs="Arial"/>
        </w:rPr>
        <w:t xml:space="preserve"> Kč </w:t>
      </w:r>
      <w:r w:rsidR="006D614C" w:rsidRPr="00B3212A">
        <w:rPr>
          <w:rFonts w:asciiTheme="minorHAnsi" w:hAnsiTheme="minorHAnsi" w:cs="Arial"/>
        </w:rPr>
        <w:t>za jednu hodinu Služeb</w:t>
      </w:r>
      <w:r w:rsidR="006D614C" w:rsidRPr="00B3212A" w:rsidDel="00641883">
        <w:rPr>
          <w:rFonts w:asciiTheme="minorHAnsi" w:hAnsiTheme="minorHAnsi" w:cs="Arial"/>
        </w:rPr>
        <w:t xml:space="preserve"> </w:t>
      </w:r>
    </w:p>
    <w:p w14:paraId="4CE64811" w14:textId="06EE4159" w:rsidR="00DB3AB5" w:rsidRDefault="004B405C" w:rsidP="00727F71">
      <w:pPr>
        <w:pStyle w:val="lneksmlouvy"/>
        <w:ind w:left="680"/>
        <w:rPr>
          <w:rFonts w:asciiTheme="minorHAnsi" w:hAnsiTheme="minorHAnsi" w:cs="Arial"/>
        </w:rPr>
      </w:pPr>
      <w:r w:rsidRPr="00B3212A">
        <w:rPr>
          <w:rFonts w:asciiTheme="minorHAnsi" w:hAnsiTheme="minorHAnsi" w:cs="Arial"/>
        </w:rPr>
        <w:t xml:space="preserve">Cena včetně DPH ve výši </w:t>
      </w:r>
      <w:r w:rsidR="007E1305">
        <w:rPr>
          <w:rFonts w:asciiTheme="minorHAnsi" w:hAnsiTheme="minorHAnsi" w:cs="Arial"/>
        </w:rPr>
        <w:tab/>
      </w:r>
      <w:r w:rsidR="007E1305">
        <w:rPr>
          <w:rFonts w:asciiTheme="minorHAnsi" w:hAnsiTheme="minorHAnsi" w:cs="Arial"/>
        </w:rPr>
        <w:tab/>
      </w:r>
      <w:r w:rsidR="00F13E47">
        <w:rPr>
          <w:rFonts w:asciiTheme="minorHAnsi" w:hAnsiTheme="minorHAnsi" w:cs="Arial"/>
        </w:rPr>
        <w:tab/>
      </w:r>
      <w:r w:rsidR="00F13E47">
        <w:rPr>
          <w:rFonts w:asciiTheme="minorHAnsi" w:hAnsiTheme="minorHAnsi" w:cs="Arial"/>
        </w:rPr>
        <w:tab/>
        <w:t>2.420,-</w:t>
      </w:r>
      <w:r w:rsidRPr="00B3212A">
        <w:rPr>
          <w:rFonts w:asciiTheme="minorHAnsi" w:hAnsiTheme="minorHAnsi" w:cs="Arial"/>
        </w:rPr>
        <w:t xml:space="preserve"> Kč</w:t>
      </w:r>
      <w:r w:rsidR="006D614C" w:rsidRPr="00B3212A">
        <w:rPr>
          <w:rFonts w:asciiTheme="minorHAnsi" w:hAnsiTheme="minorHAnsi" w:cs="Arial"/>
        </w:rPr>
        <w:t xml:space="preserve"> za jednu hodinu Služeb</w:t>
      </w:r>
    </w:p>
    <w:p w14:paraId="05890862" w14:textId="77777777" w:rsidR="00F7603C" w:rsidRDefault="00F7603C" w:rsidP="0015322E">
      <w:pPr>
        <w:pStyle w:val="lneksmlouvy"/>
        <w:ind w:left="680"/>
        <w:rPr>
          <w:rFonts w:asciiTheme="minorHAnsi" w:hAnsiTheme="minorHAnsi" w:cs="Arial"/>
        </w:rPr>
      </w:pPr>
    </w:p>
    <w:tbl>
      <w:tblPr>
        <w:tblStyle w:val="Mkatabulky"/>
        <w:tblW w:w="8930" w:type="dxa"/>
        <w:tblInd w:w="704" w:type="dxa"/>
        <w:tblLook w:val="04A0" w:firstRow="1" w:lastRow="0" w:firstColumn="1" w:lastColumn="0" w:noHBand="0" w:noVBand="1"/>
      </w:tblPr>
      <w:tblGrid>
        <w:gridCol w:w="2676"/>
        <w:gridCol w:w="2878"/>
        <w:gridCol w:w="3376"/>
      </w:tblGrid>
      <w:tr w:rsidR="00C33C0E" w14:paraId="60C9FBBB" w14:textId="77777777" w:rsidTr="00C33C0E">
        <w:tc>
          <w:tcPr>
            <w:tcW w:w="2676" w:type="dxa"/>
            <w:shd w:val="clear" w:color="auto" w:fill="BDD6EE" w:themeFill="accent1" w:themeFillTint="66"/>
            <w:vAlign w:val="center"/>
          </w:tcPr>
          <w:p w14:paraId="58D970B5" w14:textId="77777777" w:rsidR="00C33C0E" w:rsidRDefault="00C33C0E" w:rsidP="005301EB">
            <w:pPr>
              <w:pStyle w:val="Odstavecseseznamem"/>
              <w:tabs>
                <w:tab w:val="left" w:pos="-1440"/>
                <w:tab w:val="right" w:pos="-1368"/>
              </w:tabs>
              <w:ind w:left="0"/>
              <w:jc w:val="center"/>
              <w:rPr>
                <w:bCs/>
              </w:rPr>
            </w:pPr>
            <w:r>
              <w:rPr>
                <w:bCs/>
              </w:rPr>
              <w:t>Hodinová sazba v Kč bez DPH</w:t>
            </w:r>
          </w:p>
        </w:tc>
        <w:tc>
          <w:tcPr>
            <w:tcW w:w="2878" w:type="dxa"/>
            <w:shd w:val="clear" w:color="auto" w:fill="BDD6EE" w:themeFill="accent1" w:themeFillTint="66"/>
            <w:vAlign w:val="center"/>
          </w:tcPr>
          <w:p w14:paraId="28C5B19D" w14:textId="77777777" w:rsidR="00C33C0E" w:rsidRDefault="00C33C0E" w:rsidP="005301EB">
            <w:pPr>
              <w:pStyle w:val="Odstavecseseznamem"/>
              <w:tabs>
                <w:tab w:val="left" w:pos="-1440"/>
                <w:tab w:val="right" w:pos="-1368"/>
              </w:tabs>
              <w:ind w:left="0"/>
              <w:jc w:val="center"/>
              <w:rPr>
                <w:bCs/>
              </w:rPr>
            </w:pPr>
            <w:r>
              <w:rPr>
                <w:bCs/>
              </w:rPr>
              <w:t xml:space="preserve">Sazba DPH v % </w:t>
            </w:r>
          </w:p>
        </w:tc>
        <w:tc>
          <w:tcPr>
            <w:tcW w:w="3376" w:type="dxa"/>
            <w:shd w:val="clear" w:color="auto" w:fill="BDD6EE" w:themeFill="accent1" w:themeFillTint="66"/>
            <w:vAlign w:val="center"/>
          </w:tcPr>
          <w:p w14:paraId="433B9B84" w14:textId="77777777" w:rsidR="00C33C0E" w:rsidRDefault="00C33C0E" w:rsidP="005301EB">
            <w:pPr>
              <w:pStyle w:val="Odstavecseseznamem"/>
              <w:tabs>
                <w:tab w:val="left" w:pos="-1440"/>
                <w:tab w:val="right" w:pos="-1368"/>
              </w:tabs>
              <w:ind w:left="0"/>
              <w:jc w:val="center"/>
              <w:rPr>
                <w:bCs/>
              </w:rPr>
            </w:pPr>
            <w:r>
              <w:rPr>
                <w:bCs/>
              </w:rPr>
              <w:t>Hodinová sazba v Kč včetně DPH</w:t>
            </w:r>
          </w:p>
        </w:tc>
      </w:tr>
      <w:tr w:rsidR="00C33C0E" w14:paraId="33AE6574" w14:textId="77777777" w:rsidTr="00C33C0E">
        <w:trPr>
          <w:trHeight w:val="446"/>
        </w:trPr>
        <w:tc>
          <w:tcPr>
            <w:tcW w:w="2676" w:type="dxa"/>
            <w:vAlign w:val="center"/>
          </w:tcPr>
          <w:p w14:paraId="3FCB1A89" w14:textId="08B4D760" w:rsidR="00C33C0E" w:rsidRDefault="009A731C" w:rsidP="005301EB">
            <w:pPr>
              <w:pStyle w:val="Odstavecseseznamem"/>
              <w:tabs>
                <w:tab w:val="left" w:pos="-1440"/>
                <w:tab w:val="right" w:pos="-1368"/>
              </w:tabs>
              <w:ind w:left="0"/>
              <w:jc w:val="center"/>
              <w:rPr>
                <w:bCs/>
              </w:rPr>
            </w:pPr>
            <w:r>
              <w:rPr>
                <w:bCs/>
              </w:rPr>
              <w:t>2.000,-</w:t>
            </w:r>
          </w:p>
        </w:tc>
        <w:tc>
          <w:tcPr>
            <w:tcW w:w="2878" w:type="dxa"/>
            <w:vAlign w:val="center"/>
          </w:tcPr>
          <w:p w14:paraId="6DC5DF4B" w14:textId="15EA734F" w:rsidR="00C33C0E" w:rsidRDefault="009A731C" w:rsidP="005301EB">
            <w:pPr>
              <w:pStyle w:val="Odstavecseseznamem"/>
              <w:tabs>
                <w:tab w:val="left" w:pos="-1440"/>
                <w:tab w:val="right" w:pos="-1368"/>
              </w:tabs>
              <w:ind w:left="0"/>
              <w:jc w:val="center"/>
              <w:rPr>
                <w:bCs/>
              </w:rPr>
            </w:pPr>
            <w:r>
              <w:rPr>
                <w:bCs/>
              </w:rPr>
              <w:t>21%</w:t>
            </w:r>
          </w:p>
        </w:tc>
        <w:tc>
          <w:tcPr>
            <w:tcW w:w="3376" w:type="dxa"/>
            <w:vAlign w:val="center"/>
          </w:tcPr>
          <w:p w14:paraId="5B14452B" w14:textId="23CE9C4C" w:rsidR="00C33C0E" w:rsidRDefault="009A731C" w:rsidP="005301EB">
            <w:pPr>
              <w:pStyle w:val="Odstavecseseznamem"/>
              <w:tabs>
                <w:tab w:val="left" w:pos="-1440"/>
                <w:tab w:val="right" w:pos="-1368"/>
              </w:tabs>
              <w:ind w:left="0"/>
              <w:jc w:val="center"/>
              <w:rPr>
                <w:bCs/>
              </w:rPr>
            </w:pPr>
            <w:r>
              <w:rPr>
                <w:bCs/>
              </w:rPr>
              <w:t>2.400,-</w:t>
            </w:r>
          </w:p>
        </w:tc>
      </w:tr>
    </w:tbl>
    <w:p w14:paraId="0F484EEF" w14:textId="3A854364" w:rsidR="00DB3AB5" w:rsidRPr="00B3212A" w:rsidRDefault="00DB3AB5" w:rsidP="00C33C0E">
      <w:pPr>
        <w:pStyle w:val="lneksmlouvy"/>
        <w:rPr>
          <w:rFonts w:asciiTheme="minorHAnsi" w:hAnsiTheme="minorHAnsi" w:cs="Arial"/>
        </w:rPr>
      </w:pPr>
    </w:p>
    <w:p w14:paraId="050885F7" w14:textId="77777777" w:rsidR="00727F71" w:rsidRPr="00727F71" w:rsidRDefault="00727F71" w:rsidP="00727F71">
      <w:pPr>
        <w:pStyle w:val="lneksmlouvy"/>
        <w:numPr>
          <w:ilvl w:val="1"/>
          <w:numId w:val="2"/>
        </w:numPr>
        <w:tabs>
          <w:tab w:val="num" w:pos="680"/>
        </w:tabs>
        <w:ind w:left="680" w:hanging="680"/>
        <w:rPr>
          <w:rFonts w:asciiTheme="minorHAnsi" w:hAnsiTheme="minorHAnsi" w:cs="Arial"/>
          <w:b/>
        </w:rPr>
      </w:pPr>
      <w:r w:rsidRPr="00B3212A">
        <w:rPr>
          <w:rFonts w:asciiTheme="minorHAnsi" w:hAnsiTheme="minorHAnsi" w:cs="Arial"/>
        </w:rPr>
        <w:t xml:space="preserve">Smluvní strany se dohodly na této </w:t>
      </w:r>
      <w:r>
        <w:rPr>
          <w:rFonts w:asciiTheme="minorHAnsi" w:hAnsiTheme="minorHAnsi" w:cs="Arial"/>
        </w:rPr>
        <w:t xml:space="preserve">Ceně </w:t>
      </w:r>
      <w:r w:rsidRPr="00B3212A">
        <w:rPr>
          <w:rFonts w:asciiTheme="minorHAnsi" w:hAnsiTheme="minorHAnsi" w:cs="Arial"/>
        </w:rPr>
        <w:t xml:space="preserve">za </w:t>
      </w:r>
      <w:r w:rsidRPr="00727F71">
        <w:rPr>
          <w:rFonts w:asciiTheme="minorHAnsi" w:hAnsiTheme="minorHAnsi" w:cs="Arial"/>
          <w:b/>
        </w:rPr>
        <w:t xml:space="preserve"> paušální Služby</w:t>
      </w:r>
      <w:r>
        <w:rPr>
          <w:rFonts w:asciiTheme="minorHAnsi" w:hAnsiTheme="minorHAnsi" w:cs="Arial"/>
        </w:rPr>
        <w:t xml:space="preserve"> u zadávacího řízení </w:t>
      </w:r>
    </w:p>
    <w:p w14:paraId="484703E8" w14:textId="30FD6B42" w:rsidR="00727F71" w:rsidRPr="00727F71" w:rsidRDefault="00727F71" w:rsidP="00727F71">
      <w:pPr>
        <w:pStyle w:val="lneksmlouvy"/>
        <w:ind w:left="680"/>
        <w:rPr>
          <w:rFonts w:asciiTheme="minorHAnsi" w:hAnsiTheme="minorHAnsi" w:cs="Arial"/>
          <w:b/>
        </w:rPr>
      </w:pPr>
      <w:r>
        <w:rPr>
          <w:rFonts w:asciiTheme="minorHAnsi" w:hAnsiTheme="minorHAnsi" w:cs="Arial"/>
        </w:rPr>
        <w:t xml:space="preserve">- </w:t>
      </w:r>
      <w:r w:rsidRPr="00727F71">
        <w:rPr>
          <w:rFonts w:ascii="Calibri" w:hAnsi="Calibri" w:cs="Tahoma"/>
          <w:b/>
          <w:u w:val="single"/>
        </w:rPr>
        <w:t>Veřejná zakázka malého rozsahu:</w:t>
      </w:r>
    </w:p>
    <w:p w14:paraId="68498A06" w14:textId="2A26745A" w:rsidR="007E1305" w:rsidRDefault="007E1305" w:rsidP="007E1305">
      <w:pPr>
        <w:pStyle w:val="lneksmlouvy"/>
        <w:ind w:left="709"/>
        <w:rPr>
          <w:rFonts w:asciiTheme="minorHAnsi" w:hAnsiTheme="minorHAnsi" w:cs="Arial"/>
        </w:rPr>
      </w:pPr>
      <w:r>
        <w:rPr>
          <w:rFonts w:asciiTheme="minorHAnsi" w:hAnsiTheme="minorHAnsi" w:cs="Arial"/>
        </w:rPr>
        <w:t xml:space="preserve">Smluvní cena bez DPH </w:t>
      </w:r>
      <w:r>
        <w:rPr>
          <w:rFonts w:asciiTheme="minorHAnsi" w:hAnsiTheme="minorHAnsi" w:cs="Arial"/>
        </w:rPr>
        <w:tab/>
      </w:r>
      <w:r>
        <w:rPr>
          <w:rFonts w:asciiTheme="minorHAnsi" w:hAnsiTheme="minorHAnsi" w:cs="Arial"/>
        </w:rPr>
        <w:tab/>
      </w:r>
      <w:r>
        <w:rPr>
          <w:rFonts w:asciiTheme="minorHAnsi" w:hAnsiTheme="minorHAnsi" w:cs="Arial"/>
        </w:rPr>
        <w:tab/>
      </w:r>
      <w:r w:rsidR="009A731C">
        <w:rPr>
          <w:rFonts w:asciiTheme="minorHAnsi" w:hAnsiTheme="minorHAnsi" w:cs="Arial"/>
        </w:rPr>
        <w:tab/>
      </w:r>
      <w:r w:rsidR="009A731C">
        <w:rPr>
          <w:rFonts w:asciiTheme="minorHAnsi" w:hAnsiTheme="minorHAnsi" w:cs="Arial"/>
        </w:rPr>
        <w:tab/>
        <w:t>65.000,-</w:t>
      </w:r>
      <w:r>
        <w:rPr>
          <w:rFonts w:asciiTheme="minorHAnsi" w:hAnsiTheme="minorHAnsi" w:cs="Arial"/>
        </w:rPr>
        <w:t xml:space="preserve"> Kč </w:t>
      </w:r>
    </w:p>
    <w:p w14:paraId="6840E683" w14:textId="6807F3D8" w:rsidR="007E1305" w:rsidRDefault="007E1305" w:rsidP="007E1305">
      <w:pPr>
        <w:pStyle w:val="lneksmlouvy"/>
        <w:ind w:left="709"/>
        <w:rPr>
          <w:rFonts w:asciiTheme="minorHAnsi" w:hAnsiTheme="minorHAnsi" w:cs="Arial"/>
        </w:rPr>
      </w:pPr>
      <w:r>
        <w:rPr>
          <w:rFonts w:asciiTheme="minorHAnsi" w:hAnsiTheme="minorHAnsi" w:cs="Arial"/>
        </w:rPr>
        <w:t xml:space="preserve">DPH ve výši </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9A731C">
        <w:rPr>
          <w:rFonts w:asciiTheme="minorHAnsi" w:hAnsiTheme="minorHAnsi" w:cs="Arial"/>
        </w:rPr>
        <w:tab/>
      </w:r>
      <w:r w:rsidR="009A731C">
        <w:rPr>
          <w:rFonts w:asciiTheme="minorHAnsi" w:hAnsiTheme="minorHAnsi" w:cs="Arial"/>
        </w:rPr>
        <w:tab/>
        <w:t>13.650,-</w:t>
      </w:r>
      <w:r>
        <w:rPr>
          <w:rFonts w:asciiTheme="minorHAnsi" w:hAnsiTheme="minorHAnsi" w:cs="Arial"/>
        </w:rPr>
        <w:t xml:space="preserve"> Kč  </w:t>
      </w:r>
    </w:p>
    <w:p w14:paraId="1CD823BB" w14:textId="27B29AC0" w:rsidR="007E1305" w:rsidRDefault="007E1305" w:rsidP="007E1305">
      <w:pPr>
        <w:pStyle w:val="lneksmlouvy"/>
        <w:ind w:left="709"/>
        <w:rPr>
          <w:rFonts w:asciiTheme="minorHAnsi" w:hAnsiTheme="minorHAnsi" w:cs="Arial"/>
        </w:rPr>
      </w:pPr>
      <w:r>
        <w:rPr>
          <w:rFonts w:asciiTheme="minorHAnsi" w:hAnsiTheme="minorHAnsi" w:cs="Arial"/>
        </w:rPr>
        <w:t xml:space="preserve">Smluvní cena včetně DPH ve výši </w:t>
      </w:r>
      <w:r>
        <w:rPr>
          <w:rFonts w:asciiTheme="minorHAnsi" w:hAnsiTheme="minorHAnsi" w:cs="Arial"/>
        </w:rPr>
        <w:tab/>
      </w:r>
      <w:r w:rsidR="009A731C">
        <w:rPr>
          <w:rFonts w:asciiTheme="minorHAnsi" w:hAnsiTheme="minorHAnsi" w:cs="Arial"/>
        </w:rPr>
        <w:tab/>
      </w:r>
      <w:r w:rsidR="009A731C">
        <w:rPr>
          <w:rFonts w:asciiTheme="minorHAnsi" w:hAnsiTheme="minorHAnsi" w:cs="Arial"/>
        </w:rPr>
        <w:tab/>
        <w:t xml:space="preserve">78.650,- </w:t>
      </w:r>
      <w:r>
        <w:rPr>
          <w:rFonts w:asciiTheme="minorHAnsi" w:hAnsiTheme="minorHAnsi" w:cs="Arial"/>
        </w:rPr>
        <w:t>Kč</w:t>
      </w:r>
    </w:p>
    <w:p w14:paraId="2ADF853E" w14:textId="77777777" w:rsidR="007E1305" w:rsidRDefault="007E1305" w:rsidP="007E1305">
      <w:pPr>
        <w:pStyle w:val="lneksmlouvy"/>
        <w:ind w:left="360"/>
        <w:rPr>
          <w:rFonts w:asciiTheme="minorHAnsi" w:hAnsiTheme="minorHAnsi" w:cs="Arial"/>
        </w:rPr>
      </w:pPr>
    </w:p>
    <w:tbl>
      <w:tblPr>
        <w:tblStyle w:val="Mkatabulky"/>
        <w:tblW w:w="8930" w:type="dxa"/>
        <w:tblInd w:w="704" w:type="dxa"/>
        <w:tblLook w:val="04A0" w:firstRow="1" w:lastRow="0" w:firstColumn="1" w:lastColumn="0" w:noHBand="0" w:noVBand="1"/>
      </w:tblPr>
      <w:tblGrid>
        <w:gridCol w:w="2676"/>
        <w:gridCol w:w="2878"/>
        <w:gridCol w:w="3376"/>
      </w:tblGrid>
      <w:tr w:rsidR="007E1305" w14:paraId="53433400" w14:textId="77777777" w:rsidTr="007E1305">
        <w:tc>
          <w:tcPr>
            <w:tcW w:w="26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C0759DD" w14:textId="77777777" w:rsidR="007E1305" w:rsidRDefault="007E1305">
            <w:pPr>
              <w:pStyle w:val="Odstavecseseznamem"/>
              <w:tabs>
                <w:tab w:val="left" w:pos="-1440"/>
                <w:tab w:val="right" w:pos="-1368"/>
              </w:tabs>
              <w:ind w:left="0"/>
              <w:jc w:val="center"/>
              <w:rPr>
                <w:bCs/>
              </w:rPr>
            </w:pPr>
            <w:r>
              <w:rPr>
                <w:rFonts w:cs="Arial"/>
              </w:rPr>
              <w:t xml:space="preserve">Smluvní cena </w:t>
            </w:r>
            <w:r>
              <w:rPr>
                <w:bCs/>
              </w:rPr>
              <w:t>v Kč bez DPH</w:t>
            </w:r>
          </w:p>
        </w:tc>
        <w:tc>
          <w:tcPr>
            <w:tcW w:w="28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10F51EC" w14:textId="77777777" w:rsidR="007E1305" w:rsidRDefault="007E1305">
            <w:pPr>
              <w:pStyle w:val="Odstavecseseznamem"/>
              <w:tabs>
                <w:tab w:val="left" w:pos="-1440"/>
                <w:tab w:val="right" w:pos="-1368"/>
              </w:tabs>
              <w:ind w:left="0"/>
              <w:jc w:val="center"/>
              <w:rPr>
                <w:bCs/>
              </w:rPr>
            </w:pPr>
            <w:r>
              <w:rPr>
                <w:bCs/>
              </w:rPr>
              <w:t xml:space="preserve">Sazba DPH v % </w:t>
            </w:r>
          </w:p>
        </w:tc>
        <w:tc>
          <w:tcPr>
            <w:tcW w:w="33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3C68E05" w14:textId="77777777" w:rsidR="007E1305" w:rsidRDefault="007E1305">
            <w:pPr>
              <w:pStyle w:val="Odstavecseseznamem"/>
              <w:tabs>
                <w:tab w:val="left" w:pos="-1440"/>
                <w:tab w:val="right" w:pos="-1368"/>
              </w:tabs>
              <w:ind w:left="0"/>
              <w:jc w:val="center"/>
              <w:rPr>
                <w:bCs/>
              </w:rPr>
            </w:pPr>
            <w:r>
              <w:rPr>
                <w:rFonts w:cs="Arial"/>
              </w:rPr>
              <w:t xml:space="preserve">Smluvní cena </w:t>
            </w:r>
            <w:r>
              <w:rPr>
                <w:bCs/>
              </w:rPr>
              <w:t>v Kč včetně DPH</w:t>
            </w:r>
          </w:p>
        </w:tc>
      </w:tr>
      <w:tr w:rsidR="007E1305" w14:paraId="2BCB9A42" w14:textId="77777777" w:rsidTr="007E1305">
        <w:trPr>
          <w:trHeight w:val="446"/>
        </w:trPr>
        <w:tc>
          <w:tcPr>
            <w:tcW w:w="2676" w:type="dxa"/>
            <w:tcBorders>
              <w:top w:val="single" w:sz="4" w:space="0" w:color="auto"/>
              <w:left w:val="single" w:sz="4" w:space="0" w:color="auto"/>
              <w:bottom w:val="single" w:sz="4" w:space="0" w:color="auto"/>
              <w:right w:val="single" w:sz="4" w:space="0" w:color="auto"/>
            </w:tcBorders>
            <w:vAlign w:val="center"/>
            <w:hideMark/>
          </w:tcPr>
          <w:p w14:paraId="542ECA34" w14:textId="3D903696" w:rsidR="009A731C" w:rsidRPr="009A731C" w:rsidRDefault="009A731C" w:rsidP="009A731C">
            <w:pPr>
              <w:pStyle w:val="Odstavecseseznamem"/>
              <w:tabs>
                <w:tab w:val="left" w:pos="-1440"/>
                <w:tab w:val="right" w:pos="-1368"/>
              </w:tabs>
              <w:ind w:left="0"/>
              <w:jc w:val="center"/>
              <w:rPr>
                <w:rFonts w:cstheme="minorHAnsi"/>
              </w:rPr>
            </w:pPr>
            <w:r>
              <w:rPr>
                <w:rFonts w:cstheme="minorHAnsi"/>
              </w:rPr>
              <w:t>65.000,-</w:t>
            </w:r>
          </w:p>
        </w:tc>
        <w:tc>
          <w:tcPr>
            <w:tcW w:w="2878" w:type="dxa"/>
            <w:tcBorders>
              <w:top w:val="single" w:sz="4" w:space="0" w:color="auto"/>
              <w:left w:val="single" w:sz="4" w:space="0" w:color="auto"/>
              <w:bottom w:val="single" w:sz="4" w:space="0" w:color="auto"/>
              <w:right w:val="single" w:sz="4" w:space="0" w:color="auto"/>
            </w:tcBorders>
            <w:vAlign w:val="center"/>
            <w:hideMark/>
          </w:tcPr>
          <w:p w14:paraId="220FFD71" w14:textId="1175736B" w:rsidR="007E1305" w:rsidRDefault="009A731C">
            <w:pPr>
              <w:pStyle w:val="Odstavecseseznamem"/>
              <w:tabs>
                <w:tab w:val="left" w:pos="-1440"/>
                <w:tab w:val="right" w:pos="-1368"/>
              </w:tabs>
              <w:ind w:left="0"/>
              <w:jc w:val="center"/>
              <w:rPr>
                <w:bCs/>
              </w:rPr>
            </w:pPr>
            <w:r>
              <w:rPr>
                <w:bCs/>
              </w:rPr>
              <w:t>21%</w:t>
            </w:r>
          </w:p>
        </w:tc>
        <w:tc>
          <w:tcPr>
            <w:tcW w:w="3376" w:type="dxa"/>
            <w:tcBorders>
              <w:top w:val="single" w:sz="4" w:space="0" w:color="auto"/>
              <w:left w:val="single" w:sz="4" w:space="0" w:color="auto"/>
              <w:bottom w:val="single" w:sz="4" w:space="0" w:color="auto"/>
              <w:right w:val="single" w:sz="4" w:space="0" w:color="auto"/>
            </w:tcBorders>
            <w:vAlign w:val="center"/>
            <w:hideMark/>
          </w:tcPr>
          <w:p w14:paraId="5A7A95A4" w14:textId="1597DE13" w:rsidR="007E1305" w:rsidRDefault="009A731C">
            <w:pPr>
              <w:pStyle w:val="Odstavecseseznamem"/>
              <w:tabs>
                <w:tab w:val="left" w:pos="-1440"/>
                <w:tab w:val="right" w:pos="-1368"/>
              </w:tabs>
              <w:ind w:left="0"/>
              <w:jc w:val="center"/>
              <w:rPr>
                <w:bCs/>
              </w:rPr>
            </w:pPr>
            <w:r>
              <w:rPr>
                <w:bCs/>
              </w:rPr>
              <w:t>78.650,-</w:t>
            </w:r>
          </w:p>
        </w:tc>
      </w:tr>
    </w:tbl>
    <w:p w14:paraId="630793A7" w14:textId="77777777" w:rsidR="00727F71" w:rsidRPr="00727F71" w:rsidRDefault="00727F71" w:rsidP="00727F71">
      <w:pPr>
        <w:pStyle w:val="lneksmlouvy"/>
        <w:numPr>
          <w:ilvl w:val="1"/>
          <w:numId w:val="2"/>
        </w:numPr>
        <w:tabs>
          <w:tab w:val="num" w:pos="680"/>
        </w:tabs>
        <w:ind w:left="680" w:hanging="680"/>
        <w:rPr>
          <w:rFonts w:asciiTheme="minorHAnsi" w:hAnsiTheme="minorHAnsi" w:cs="Arial"/>
          <w:b/>
        </w:rPr>
      </w:pPr>
      <w:r w:rsidRPr="00B3212A">
        <w:rPr>
          <w:rFonts w:asciiTheme="minorHAnsi" w:hAnsiTheme="minorHAnsi" w:cs="Arial"/>
        </w:rPr>
        <w:t xml:space="preserve">Smluvní strany se dohodly na této </w:t>
      </w:r>
      <w:r>
        <w:rPr>
          <w:rFonts w:asciiTheme="minorHAnsi" w:hAnsiTheme="minorHAnsi" w:cs="Arial"/>
        </w:rPr>
        <w:t xml:space="preserve">Ceně </w:t>
      </w:r>
      <w:r w:rsidRPr="00B3212A">
        <w:rPr>
          <w:rFonts w:asciiTheme="minorHAnsi" w:hAnsiTheme="minorHAnsi" w:cs="Arial"/>
        </w:rPr>
        <w:t xml:space="preserve">za </w:t>
      </w:r>
      <w:r w:rsidRPr="00727F71">
        <w:rPr>
          <w:rFonts w:asciiTheme="minorHAnsi" w:hAnsiTheme="minorHAnsi" w:cs="Arial"/>
          <w:b/>
        </w:rPr>
        <w:t xml:space="preserve"> paušální Služby</w:t>
      </w:r>
      <w:r>
        <w:rPr>
          <w:rFonts w:asciiTheme="minorHAnsi" w:hAnsiTheme="minorHAnsi" w:cs="Arial"/>
        </w:rPr>
        <w:t xml:space="preserve"> u zadávacího řízení </w:t>
      </w:r>
    </w:p>
    <w:p w14:paraId="50E5F88D" w14:textId="7F4F3A06" w:rsidR="00727F71" w:rsidRPr="00727F71" w:rsidRDefault="00727F71" w:rsidP="00727F71">
      <w:pPr>
        <w:pStyle w:val="lneksmlouvy"/>
        <w:ind w:left="680"/>
        <w:rPr>
          <w:rFonts w:asciiTheme="minorHAnsi" w:hAnsiTheme="minorHAnsi" w:cs="Arial"/>
          <w:b/>
        </w:rPr>
      </w:pPr>
      <w:r>
        <w:rPr>
          <w:rFonts w:asciiTheme="minorHAnsi" w:hAnsiTheme="minorHAnsi" w:cs="Arial"/>
        </w:rPr>
        <w:t xml:space="preserve">- </w:t>
      </w:r>
      <w:r w:rsidRPr="00727F71">
        <w:rPr>
          <w:rFonts w:ascii="Calibri" w:hAnsi="Calibri" w:cs="Tahoma"/>
          <w:b/>
          <w:u w:val="single"/>
        </w:rPr>
        <w:t>Veřejná zakázka zadávaná v podlimitním režimu:</w:t>
      </w:r>
    </w:p>
    <w:p w14:paraId="38F2096B" w14:textId="49800E4A" w:rsidR="007E1305" w:rsidRDefault="007E1305" w:rsidP="007E1305">
      <w:pPr>
        <w:pStyle w:val="lneksmlouvy"/>
        <w:ind w:left="680"/>
        <w:rPr>
          <w:rFonts w:asciiTheme="minorHAnsi" w:hAnsiTheme="minorHAnsi" w:cs="Arial"/>
        </w:rPr>
      </w:pPr>
      <w:r>
        <w:rPr>
          <w:rFonts w:asciiTheme="minorHAnsi" w:hAnsiTheme="minorHAnsi" w:cs="Arial"/>
        </w:rPr>
        <w:t xml:space="preserve">Smluvní cena bez DPH </w:t>
      </w:r>
      <w:r>
        <w:rPr>
          <w:rFonts w:asciiTheme="minorHAnsi" w:hAnsiTheme="minorHAnsi" w:cs="Arial"/>
        </w:rPr>
        <w:tab/>
      </w:r>
      <w:r>
        <w:rPr>
          <w:rFonts w:asciiTheme="minorHAnsi" w:hAnsiTheme="minorHAnsi" w:cs="Arial"/>
        </w:rPr>
        <w:tab/>
      </w:r>
      <w:r>
        <w:rPr>
          <w:rFonts w:asciiTheme="minorHAnsi" w:hAnsiTheme="minorHAnsi" w:cs="Arial"/>
        </w:rPr>
        <w:tab/>
      </w:r>
      <w:r w:rsidR="006C5E5E">
        <w:rPr>
          <w:rFonts w:asciiTheme="minorHAnsi" w:hAnsiTheme="minorHAnsi" w:cs="Arial"/>
        </w:rPr>
        <w:tab/>
      </w:r>
      <w:r w:rsidR="006C5E5E">
        <w:rPr>
          <w:rFonts w:asciiTheme="minorHAnsi" w:hAnsiTheme="minorHAnsi" w:cs="Arial"/>
        </w:rPr>
        <w:tab/>
        <w:t>85.000,-</w:t>
      </w:r>
      <w:r>
        <w:rPr>
          <w:rFonts w:asciiTheme="minorHAnsi" w:hAnsiTheme="minorHAnsi" w:cs="Arial"/>
        </w:rPr>
        <w:t xml:space="preserve"> Kč </w:t>
      </w:r>
    </w:p>
    <w:p w14:paraId="38601EDF" w14:textId="23AE23BD" w:rsidR="007E1305" w:rsidRDefault="007E1305" w:rsidP="007E1305">
      <w:pPr>
        <w:pStyle w:val="lneksmlouvy"/>
        <w:ind w:left="680"/>
        <w:rPr>
          <w:rFonts w:asciiTheme="minorHAnsi" w:hAnsiTheme="minorHAnsi" w:cs="Arial"/>
        </w:rPr>
      </w:pPr>
      <w:r>
        <w:rPr>
          <w:rFonts w:asciiTheme="minorHAnsi" w:hAnsiTheme="minorHAnsi" w:cs="Arial"/>
        </w:rPr>
        <w:t xml:space="preserve">DPH ve výši </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6C5E5E">
        <w:rPr>
          <w:rFonts w:asciiTheme="minorHAnsi" w:hAnsiTheme="minorHAnsi" w:cs="Arial"/>
        </w:rPr>
        <w:tab/>
      </w:r>
      <w:r w:rsidR="006C5E5E">
        <w:rPr>
          <w:rFonts w:asciiTheme="minorHAnsi" w:hAnsiTheme="minorHAnsi" w:cs="Arial"/>
        </w:rPr>
        <w:tab/>
        <w:t>17.850,-</w:t>
      </w:r>
      <w:r>
        <w:rPr>
          <w:rFonts w:asciiTheme="minorHAnsi" w:hAnsiTheme="minorHAnsi" w:cs="Arial"/>
        </w:rPr>
        <w:t xml:space="preserve"> Kč  </w:t>
      </w:r>
    </w:p>
    <w:p w14:paraId="5A8D120C" w14:textId="46672D38" w:rsidR="007E1305" w:rsidRDefault="007E1305" w:rsidP="007E1305">
      <w:pPr>
        <w:pStyle w:val="lneksmlouvy"/>
        <w:ind w:left="680"/>
        <w:rPr>
          <w:rFonts w:asciiTheme="minorHAnsi" w:hAnsiTheme="minorHAnsi" w:cs="Arial"/>
        </w:rPr>
      </w:pPr>
      <w:r>
        <w:rPr>
          <w:rFonts w:asciiTheme="minorHAnsi" w:hAnsiTheme="minorHAnsi" w:cs="Arial"/>
        </w:rPr>
        <w:t>Smluvní cena včetně DPH ve výši</w:t>
      </w:r>
      <w:r>
        <w:rPr>
          <w:rFonts w:asciiTheme="minorHAnsi" w:hAnsiTheme="minorHAnsi" w:cs="Arial"/>
        </w:rPr>
        <w:tab/>
      </w:r>
      <w:r w:rsidR="006C5E5E">
        <w:rPr>
          <w:rFonts w:asciiTheme="minorHAnsi" w:hAnsiTheme="minorHAnsi" w:cs="Arial"/>
        </w:rPr>
        <w:tab/>
        <w:t xml:space="preserve">            102.850,-</w:t>
      </w:r>
      <w:r>
        <w:rPr>
          <w:rFonts w:asciiTheme="minorHAnsi" w:hAnsiTheme="minorHAnsi" w:cs="Arial"/>
        </w:rPr>
        <w:t xml:space="preserve"> Kč</w:t>
      </w:r>
    </w:p>
    <w:p w14:paraId="70FA49AC" w14:textId="77777777" w:rsidR="007E1305" w:rsidRDefault="007E1305" w:rsidP="007E1305">
      <w:pPr>
        <w:pStyle w:val="lneksmlouvy"/>
        <w:ind w:left="680"/>
        <w:rPr>
          <w:rFonts w:asciiTheme="minorHAnsi" w:hAnsiTheme="minorHAnsi" w:cs="Arial"/>
        </w:rPr>
      </w:pPr>
    </w:p>
    <w:tbl>
      <w:tblPr>
        <w:tblStyle w:val="Mkatabulky"/>
        <w:tblW w:w="8930" w:type="dxa"/>
        <w:tblInd w:w="704" w:type="dxa"/>
        <w:tblLook w:val="04A0" w:firstRow="1" w:lastRow="0" w:firstColumn="1" w:lastColumn="0" w:noHBand="0" w:noVBand="1"/>
      </w:tblPr>
      <w:tblGrid>
        <w:gridCol w:w="2676"/>
        <w:gridCol w:w="2878"/>
        <w:gridCol w:w="3376"/>
      </w:tblGrid>
      <w:tr w:rsidR="007E1305" w14:paraId="18050A94" w14:textId="77777777" w:rsidTr="007E1305">
        <w:tc>
          <w:tcPr>
            <w:tcW w:w="26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CE93A3A" w14:textId="77777777" w:rsidR="007E1305" w:rsidRDefault="007E1305">
            <w:pPr>
              <w:pStyle w:val="Odstavecseseznamem"/>
              <w:tabs>
                <w:tab w:val="left" w:pos="-1440"/>
                <w:tab w:val="right" w:pos="-1368"/>
              </w:tabs>
              <w:ind w:left="0"/>
              <w:jc w:val="center"/>
              <w:rPr>
                <w:bCs/>
              </w:rPr>
            </w:pPr>
            <w:r>
              <w:rPr>
                <w:rFonts w:cs="Arial"/>
              </w:rPr>
              <w:t xml:space="preserve">Smluvní cena </w:t>
            </w:r>
            <w:r>
              <w:rPr>
                <w:bCs/>
              </w:rPr>
              <w:t>v Kč bez DPH</w:t>
            </w:r>
          </w:p>
        </w:tc>
        <w:tc>
          <w:tcPr>
            <w:tcW w:w="28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A6BAEE5" w14:textId="77777777" w:rsidR="007E1305" w:rsidRDefault="007E1305">
            <w:pPr>
              <w:pStyle w:val="Odstavecseseznamem"/>
              <w:tabs>
                <w:tab w:val="left" w:pos="-1440"/>
                <w:tab w:val="right" w:pos="-1368"/>
              </w:tabs>
              <w:ind w:left="0"/>
              <w:jc w:val="center"/>
              <w:rPr>
                <w:bCs/>
              </w:rPr>
            </w:pPr>
            <w:r>
              <w:rPr>
                <w:bCs/>
              </w:rPr>
              <w:t xml:space="preserve">Sazba DPH v % </w:t>
            </w:r>
          </w:p>
        </w:tc>
        <w:tc>
          <w:tcPr>
            <w:tcW w:w="33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0214948" w14:textId="77777777" w:rsidR="007E1305" w:rsidRDefault="007E1305">
            <w:pPr>
              <w:pStyle w:val="Odstavecseseznamem"/>
              <w:tabs>
                <w:tab w:val="left" w:pos="-1440"/>
                <w:tab w:val="right" w:pos="-1368"/>
              </w:tabs>
              <w:ind w:left="0"/>
              <w:jc w:val="center"/>
              <w:rPr>
                <w:bCs/>
              </w:rPr>
            </w:pPr>
            <w:r>
              <w:rPr>
                <w:rFonts w:cs="Arial"/>
              </w:rPr>
              <w:t xml:space="preserve">Smluvní cena </w:t>
            </w:r>
            <w:r>
              <w:rPr>
                <w:bCs/>
              </w:rPr>
              <w:t>v Kč včetně DPH</w:t>
            </w:r>
          </w:p>
        </w:tc>
      </w:tr>
      <w:tr w:rsidR="007E1305" w14:paraId="6D91A09F" w14:textId="77777777" w:rsidTr="007E1305">
        <w:trPr>
          <w:trHeight w:val="446"/>
        </w:trPr>
        <w:tc>
          <w:tcPr>
            <w:tcW w:w="2676" w:type="dxa"/>
            <w:tcBorders>
              <w:top w:val="single" w:sz="4" w:space="0" w:color="auto"/>
              <w:left w:val="single" w:sz="4" w:space="0" w:color="auto"/>
              <w:bottom w:val="single" w:sz="4" w:space="0" w:color="auto"/>
              <w:right w:val="single" w:sz="4" w:space="0" w:color="auto"/>
            </w:tcBorders>
            <w:vAlign w:val="center"/>
            <w:hideMark/>
          </w:tcPr>
          <w:p w14:paraId="147384D2" w14:textId="6373B7F0" w:rsidR="007E1305" w:rsidRDefault="006C5E5E">
            <w:pPr>
              <w:pStyle w:val="Odstavecseseznamem"/>
              <w:tabs>
                <w:tab w:val="left" w:pos="-1440"/>
                <w:tab w:val="right" w:pos="-1368"/>
              </w:tabs>
              <w:ind w:left="0"/>
              <w:jc w:val="center"/>
              <w:rPr>
                <w:bCs/>
              </w:rPr>
            </w:pPr>
            <w:r>
              <w:rPr>
                <w:bCs/>
              </w:rPr>
              <w:t>85.000,-</w:t>
            </w:r>
          </w:p>
        </w:tc>
        <w:tc>
          <w:tcPr>
            <w:tcW w:w="2878" w:type="dxa"/>
            <w:tcBorders>
              <w:top w:val="single" w:sz="4" w:space="0" w:color="auto"/>
              <w:left w:val="single" w:sz="4" w:space="0" w:color="auto"/>
              <w:bottom w:val="single" w:sz="4" w:space="0" w:color="auto"/>
              <w:right w:val="single" w:sz="4" w:space="0" w:color="auto"/>
            </w:tcBorders>
            <w:vAlign w:val="center"/>
            <w:hideMark/>
          </w:tcPr>
          <w:p w14:paraId="2EBB1ED9" w14:textId="73FC3178" w:rsidR="007E1305" w:rsidRDefault="006C5E5E">
            <w:pPr>
              <w:pStyle w:val="Odstavecseseznamem"/>
              <w:tabs>
                <w:tab w:val="left" w:pos="-1440"/>
                <w:tab w:val="right" w:pos="-1368"/>
              </w:tabs>
              <w:ind w:left="0"/>
              <w:jc w:val="center"/>
              <w:rPr>
                <w:bCs/>
              </w:rPr>
            </w:pPr>
            <w:r>
              <w:rPr>
                <w:rFonts w:cstheme="minorHAnsi"/>
              </w:rPr>
              <w:t>21%</w:t>
            </w:r>
          </w:p>
        </w:tc>
        <w:tc>
          <w:tcPr>
            <w:tcW w:w="3376" w:type="dxa"/>
            <w:tcBorders>
              <w:top w:val="single" w:sz="4" w:space="0" w:color="auto"/>
              <w:left w:val="single" w:sz="4" w:space="0" w:color="auto"/>
              <w:bottom w:val="single" w:sz="4" w:space="0" w:color="auto"/>
              <w:right w:val="single" w:sz="4" w:space="0" w:color="auto"/>
            </w:tcBorders>
            <w:vAlign w:val="center"/>
            <w:hideMark/>
          </w:tcPr>
          <w:p w14:paraId="5B9B3D75" w14:textId="1587E903" w:rsidR="007E1305" w:rsidRDefault="006C5E5E">
            <w:pPr>
              <w:pStyle w:val="Odstavecseseznamem"/>
              <w:tabs>
                <w:tab w:val="left" w:pos="-1440"/>
                <w:tab w:val="right" w:pos="-1368"/>
              </w:tabs>
              <w:ind w:left="0"/>
              <w:jc w:val="center"/>
              <w:rPr>
                <w:bCs/>
              </w:rPr>
            </w:pPr>
            <w:r>
              <w:rPr>
                <w:rFonts w:cstheme="minorHAnsi"/>
              </w:rPr>
              <w:t>102.850,-</w:t>
            </w:r>
          </w:p>
        </w:tc>
      </w:tr>
    </w:tbl>
    <w:p w14:paraId="348F79D0" w14:textId="77777777" w:rsidR="00727F71" w:rsidRDefault="00727F71" w:rsidP="00727F71">
      <w:pPr>
        <w:pStyle w:val="lneksmlouvy"/>
        <w:ind w:left="680"/>
        <w:rPr>
          <w:rFonts w:asciiTheme="minorHAnsi" w:hAnsiTheme="minorHAnsi" w:cs="Arial"/>
        </w:rPr>
      </w:pPr>
    </w:p>
    <w:p w14:paraId="675B059A" w14:textId="77777777" w:rsidR="00727F71" w:rsidRPr="00727F71" w:rsidRDefault="00727F71" w:rsidP="00727F71">
      <w:pPr>
        <w:pStyle w:val="lneksmlouvy"/>
        <w:numPr>
          <w:ilvl w:val="1"/>
          <w:numId w:val="2"/>
        </w:numPr>
        <w:tabs>
          <w:tab w:val="num" w:pos="680"/>
        </w:tabs>
        <w:ind w:left="680" w:hanging="680"/>
        <w:rPr>
          <w:rFonts w:asciiTheme="minorHAnsi" w:hAnsiTheme="minorHAnsi" w:cs="Arial"/>
          <w:b/>
        </w:rPr>
      </w:pPr>
      <w:r w:rsidRPr="00B3212A">
        <w:rPr>
          <w:rFonts w:asciiTheme="minorHAnsi" w:hAnsiTheme="minorHAnsi" w:cs="Arial"/>
        </w:rPr>
        <w:t xml:space="preserve">Smluvní strany se dohodly na této </w:t>
      </w:r>
      <w:r>
        <w:rPr>
          <w:rFonts w:asciiTheme="minorHAnsi" w:hAnsiTheme="minorHAnsi" w:cs="Arial"/>
        </w:rPr>
        <w:t xml:space="preserve">Ceně </w:t>
      </w:r>
      <w:r w:rsidRPr="00B3212A">
        <w:rPr>
          <w:rFonts w:asciiTheme="minorHAnsi" w:hAnsiTheme="minorHAnsi" w:cs="Arial"/>
        </w:rPr>
        <w:t xml:space="preserve">za </w:t>
      </w:r>
      <w:r w:rsidRPr="00727F71">
        <w:rPr>
          <w:rFonts w:asciiTheme="minorHAnsi" w:hAnsiTheme="minorHAnsi" w:cs="Arial"/>
          <w:b/>
        </w:rPr>
        <w:t xml:space="preserve"> paušální Služby</w:t>
      </w:r>
      <w:r>
        <w:rPr>
          <w:rFonts w:asciiTheme="minorHAnsi" w:hAnsiTheme="minorHAnsi" w:cs="Arial"/>
        </w:rPr>
        <w:t xml:space="preserve"> u zadávacího řízení </w:t>
      </w:r>
    </w:p>
    <w:p w14:paraId="29F2D3FE" w14:textId="7FB8DE1E" w:rsidR="00727F71" w:rsidRPr="00727F71" w:rsidRDefault="00727F71" w:rsidP="00727F71">
      <w:pPr>
        <w:pStyle w:val="lneksmlouvy"/>
        <w:ind w:left="680"/>
        <w:rPr>
          <w:rFonts w:asciiTheme="minorHAnsi" w:hAnsiTheme="minorHAnsi" w:cs="Arial"/>
          <w:b/>
        </w:rPr>
      </w:pPr>
      <w:r>
        <w:rPr>
          <w:rFonts w:asciiTheme="minorHAnsi" w:hAnsiTheme="minorHAnsi" w:cs="Arial"/>
        </w:rPr>
        <w:t xml:space="preserve">- </w:t>
      </w:r>
      <w:r w:rsidRPr="00727F71">
        <w:rPr>
          <w:rFonts w:ascii="Calibri" w:hAnsi="Calibri" w:cs="Tahoma"/>
          <w:b/>
          <w:u w:val="single"/>
        </w:rPr>
        <w:t>Veřejná zakázka zadávaná v nadlimitním režimu:</w:t>
      </w:r>
    </w:p>
    <w:p w14:paraId="1FC23D3C" w14:textId="1DA195A6" w:rsidR="007E1305" w:rsidRDefault="007E1305" w:rsidP="007E1305">
      <w:pPr>
        <w:pStyle w:val="lneksmlouvy"/>
        <w:ind w:left="680"/>
        <w:rPr>
          <w:rFonts w:asciiTheme="minorHAnsi" w:hAnsiTheme="minorHAnsi" w:cs="Arial"/>
        </w:rPr>
      </w:pPr>
      <w:r>
        <w:rPr>
          <w:rFonts w:asciiTheme="minorHAnsi" w:hAnsiTheme="minorHAnsi" w:cs="Arial"/>
        </w:rPr>
        <w:t xml:space="preserve">Smluvní cena bez DPH </w:t>
      </w:r>
      <w:r>
        <w:rPr>
          <w:rFonts w:asciiTheme="minorHAnsi" w:hAnsiTheme="minorHAnsi" w:cs="Arial"/>
        </w:rPr>
        <w:tab/>
      </w:r>
      <w:r>
        <w:rPr>
          <w:rFonts w:asciiTheme="minorHAnsi" w:hAnsiTheme="minorHAnsi" w:cs="Arial"/>
        </w:rPr>
        <w:tab/>
      </w:r>
      <w:r>
        <w:rPr>
          <w:rFonts w:asciiTheme="minorHAnsi" w:hAnsiTheme="minorHAnsi" w:cs="Arial"/>
        </w:rPr>
        <w:tab/>
      </w:r>
      <w:r w:rsidR="006C5E5E">
        <w:rPr>
          <w:rFonts w:asciiTheme="minorHAnsi" w:hAnsiTheme="minorHAnsi" w:cs="Arial"/>
        </w:rPr>
        <w:tab/>
      </w:r>
      <w:r w:rsidR="006C5E5E">
        <w:rPr>
          <w:rFonts w:asciiTheme="minorHAnsi" w:hAnsiTheme="minorHAnsi" w:cs="Arial"/>
        </w:rPr>
        <w:tab/>
        <w:t>110.000,-</w:t>
      </w:r>
      <w:r>
        <w:rPr>
          <w:rFonts w:asciiTheme="minorHAnsi" w:hAnsiTheme="minorHAnsi" w:cs="Arial"/>
        </w:rPr>
        <w:t xml:space="preserve"> Kč </w:t>
      </w:r>
    </w:p>
    <w:p w14:paraId="79B3E270" w14:textId="6D48EA65" w:rsidR="007E1305" w:rsidRDefault="007E1305" w:rsidP="007E1305">
      <w:pPr>
        <w:pStyle w:val="lneksmlouvy"/>
        <w:ind w:left="680"/>
        <w:rPr>
          <w:rFonts w:asciiTheme="minorHAnsi" w:hAnsiTheme="minorHAnsi" w:cs="Arial"/>
        </w:rPr>
      </w:pPr>
      <w:r>
        <w:rPr>
          <w:rFonts w:asciiTheme="minorHAnsi" w:hAnsiTheme="minorHAnsi" w:cs="Arial"/>
        </w:rPr>
        <w:t xml:space="preserve">DPH ve výši </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6C5E5E">
        <w:rPr>
          <w:rFonts w:asciiTheme="minorHAnsi" w:hAnsiTheme="minorHAnsi" w:cs="Arial"/>
        </w:rPr>
        <w:tab/>
      </w:r>
      <w:r w:rsidR="006C5E5E">
        <w:rPr>
          <w:rFonts w:asciiTheme="minorHAnsi" w:hAnsiTheme="minorHAnsi" w:cs="Arial"/>
        </w:rPr>
        <w:tab/>
        <w:t xml:space="preserve">  23.100,-</w:t>
      </w:r>
      <w:r>
        <w:rPr>
          <w:rFonts w:asciiTheme="minorHAnsi" w:hAnsiTheme="minorHAnsi" w:cs="Arial"/>
        </w:rPr>
        <w:t xml:space="preserve"> Kč  </w:t>
      </w:r>
    </w:p>
    <w:p w14:paraId="0502D302" w14:textId="0718A6B1" w:rsidR="007E1305" w:rsidRDefault="007E1305" w:rsidP="007E1305">
      <w:pPr>
        <w:pStyle w:val="lneksmlouvy"/>
        <w:ind w:left="680"/>
        <w:rPr>
          <w:rFonts w:asciiTheme="minorHAnsi" w:hAnsiTheme="minorHAnsi" w:cs="Arial"/>
        </w:rPr>
      </w:pPr>
      <w:r>
        <w:rPr>
          <w:rFonts w:asciiTheme="minorHAnsi" w:hAnsiTheme="minorHAnsi" w:cs="Arial"/>
        </w:rPr>
        <w:t xml:space="preserve">Smluvní cena včetně DPH ve výši </w:t>
      </w:r>
      <w:r>
        <w:rPr>
          <w:rFonts w:asciiTheme="minorHAnsi" w:hAnsiTheme="minorHAnsi" w:cs="Arial"/>
        </w:rPr>
        <w:tab/>
      </w:r>
      <w:r w:rsidR="006C5E5E">
        <w:rPr>
          <w:rFonts w:asciiTheme="minorHAnsi" w:hAnsiTheme="minorHAnsi" w:cs="Arial"/>
        </w:rPr>
        <w:tab/>
      </w:r>
      <w:r w:rsidR="006C5E5E">
        <w:rPr>
          <w:rFonts w:asciiTheme="minorHAnsi" w:hAnsiTheme="minorHAnsi" w:cs="Arial"/>
        </w:rPr>
        <w:tab/>
        <w:t xml:space="preserve"> 133.100,-</w:t>
      </w:r>
      <w:r>
        <w:rPr>
          <w:rFonts w:asciiTheme="minorHAnsi" w:hAnsiTheme="minorHAnsi" w:cs="Arial"/>
        </w:rPr>
        <w:t>Kč</w:t>
      </w:r>
    </w:p>
    <w:p w14:paraId="73B30538" w14:textId="77777777" w:rsidR="00727F71" w:rsidRDefault="00727F71" w:rsidP="00727F71">
      <w:pPr>
        <w:pStyle w:val="lneksmlouvy"/>
        <w:rPr>
          <w:rFonts w:asciiTheme="minorHAnsi" w:hAnsiTheme="minorHAnsi" w:cs="Arial"/>
        </w:rPr>
      </w:pPr>
    </w:p>
    <w:tbl>
      <w:tblPr>
        <w:tblStyle w:val="Mkatabulky"/>
        <w:tblW w:w="8930" w:type="dxa"/>
        <w:tblInd w:w="704" w:type="dxa"/>
        <w:tblLook w:val="04A0" w:firstRow="1" w:lastRow="0" w:firstColumn="1" w:lastColumn="0" w:noHBand="0" w:noVBand="1"/>
      </w:tblPr>
      <w:tblGrid>
        <w:gridCol w:w="2676"/>
        <w:gridCol w:w="2878"/>
        <w:gridCol w:w="3376"/>
      </w:tblGrid>
      <w:tr w:rsidR="007E1305" w14:paraId="2887CB83" w14:textId="77777777" w:rsidTr="000652C3">
        <w:tc>
          <w:tcPr>
            <w:tcW w:w="2676" w:type="dxa"/>
            <w:shd w:val="clear" w:color="auto" w:fill="BDD6EE" w:themeFill="accent1" w:themeFillTint="66"/>
            <w:vAlign w:val="center"/>
          </w:tcPr>
          <w:p w14:paraId="35DC279C" w14:textId="5BC37326" w:rsidR="007E1305" w:rsidRDefault="007E1305" w:rsidP="007E1305">
            <w:pPr>
              <w:pStyle w:val="Odstavecseseznamem"/>
              <w:tabs>
                <w:tab w:val="left" w:pos="-1440"/>
                <w:tab w:val="right" w:pos="-1368"/>
              </w:tabs>
              <w:ind w:left="0"/>
              <w:jc w:val="center"/>
              <w:rPr>
                <w:bCs/>
              </w:rPr>
            </w:pPr>
            <w:r>
              <w:rPr>
                <w:rFonts w:cs="Arial"/>
              </w:rPr>
              <w:t xml:space="preserve">Smluvní cena </w:t>
            </w:r>
            <w:r>
              <w:rPr>
                <w:bCs/>
              </w:rPr>
              <w:t>v Kč bez DPH</w:t>
            </w:r>
          </w:p>
        </w:tc>
        <w:tc>
          <w:tcPr>
            <w:tcW w:w="2878" w:type="dxa"/>
            <w:shd w:val="clear" w:color="auto" w:fill="BDD6EE" w:themeFill="accent1" w:themeFillTint="66"/>
            <w:vAlign w:val="center"/>
          </w:tcPr>
          <w:p w14:paraId="59E865A9" w14:textId="74256BF7" w:rsidR="007E1305" w:rsidRDefault="007E1305" w:rsidP="007E1305">
            <w:pPr>
              <w:pStyle w:val="Odstavecseseznamem"/>
              <w:tabs>
                <w:tab w:val="left" w:pos="-1440"/>
                <w:tab w:val="right" w:pos="-1368"/>
              </w:tabs>
              <w:ind w:left="0"/>
              <w:jc w:val="center"/>
              <w:rPr>
                <w:bCs/>
              </w:rPr>
            </w:pPr>
            <w:r>
              <w:rPr>
                <w:bCs/>
              </w:rPr>
              <w:t xml:space="preserve">Sazba DPH v % </w:t>
            </w:r>
          </w:p>
        </w:tc>
        <w:tc>
          <w:tcPr>
            <w:tcW w:w="3376" w:type="dxa"/>
            <w:shd w:val="clear" w:color="auto" w:fill="BDD6EE" w:themeFill="accent1" w:themeFillTint="66"/>
            <w:vAlign w:val="center"/>
          </w:tcPr>
          <w:p w14:paraId="4390E401" w14:textId="5AABE9E6" w:rsidR="007E1305" w:rsidRDefault="007E1305" w:rsidP="007E1305">
            <w:pPr>
              <w:pStyle w:val="Odstavecseseznamem"/>
              <w:tabs>
                <w:tab w:val="left" w:pos="-1440"/>
                <w:tab w:val="right" w:pos="-1368"/>
              </w:tabs>
              <w:ind w:left="0"/>
              <w:jc w:val="center"/>
              <w:rPr>
                <w:bCs/>
              </w:rPr>
            </w:pPr>
            <w:r>
              <w:rPr>
                <w:rFonts w:cs="Arial"/>
              </w:rPr>
              <w:t xml:space="preserve">Smluvní cena </w:t>
            </w:r>
            <w:r>
              <w:rPr>
                <w:bCs/>
              </w:rPr>
              <w:t>v Kč včetně DPH</w:t>
            </w:r>
          </w:p>
        </w:tc>
      </w:tr>
      <w:tr w:rsidR="007E1305" w14:paraId="5D3AC237" w14:textId="77777777" w:rsidTr="00F315C8">
        <w:trPr>
          <w:trHeight w:val="446"/>
        </w:trPr>
        <w:tc>
          <w:tcPr>
            <w:tcW w:w="2676" w:type="dxa"/>
            <w:vAlign w:val="center"/>
          </w:tcPr>
          <w:p w14:paraId="7C972F90" w14:textId="5C63FA76" w:rsidR="007E1305" w:rsidRDefault="006C5E5E" w:rsidP="007E1305">
            <w:pPr>
              <w:pStyle w:val="Odstavecseseznamem"/>
              <w:tabs>
                <w:tab w:val="left" w:pos="-1440"/>
                <w:tab w:val="right" w:pos="-1368"/>
              </w:tabs>
              <w:ind w:left="0"/>
              <w:jc w:val="center"/>
              <w:rPr>
                <w:bCs/>
              </w:rPr>
            </w:pPr>
            <w:r>
              <w:rPr>
                <w:bCs/>
              </w:rPr>
              <w:t>110.000,-</w:t>
            </w:r>
          </w:p>
        </w:tc>
        <w:tc>
          <w:tcPr>
            <w:tcW w:w="2878" w:type="dxa"/>
            <w:vAlign w:val="center"/>
          </w:tcPr>
          <w:p w14:paraId="4F089262" w14:textId="5C9628B1" w:rsidR="007E1305" w:rsidRDefault="006C5E5E" w:rsidP="007E1305">
            <w:pPr>
              <w:pStyle w:val="Odstavecseseznamem"/>
              <w:tabs>
                <w:tab w:val="left" w:pos="-1440"/>
                <w:tab w:val="right" w:pos="-1368"/>
              </w:tabs>
              <w:ind w:left="0"/>
              <w:jc w:val="center"/>
              <w:rPr>
                <w:bCs/>
              </w:rPr>
            </w:pPr>
            <w:r>
              <w:rPr>
                <w:rFonts w:cstheme="minorHAnsi"/>
              </w:rPr>
              <w:t>21%</w:t>
            </w:r>
          </w:p>
        </w:tc>
        <w:tc>
          <w:tcPr>
            <w:tcW w:w="3376" w:type="dxa"/>
            <w:vAlign w:val="center"/>
          </w:tcPr>
          <w:p w14:paraId="16E4A92C" w14:textId="453E7E45" w:rsidR="007E1305" w:rsidRDefault="006C5E5E" w:rsidP="007E1305">
            <w:pPr>
              <w:pStyle w:val="Odstavecseseznamem"/>
              <w:tabs>
                <w:tab w:val="left" w:pos="-1440"/>
                <w:tab w:val="right" w:pos="-1368"/>
              </w:tabs>
              <w:ind w:left="0"/>
              <w:jc w:val="center"/>
              <w:rPr>
                <w:bCs/>
              </w:rPr>
            </w:pPr>
            <w:r>
              <w:rPr>
                <w:rFonts w:cstheme="minorHAnsi"/>
              </w:rPr>
              <w:t>133.100,-</w:t>
            </w:r>
          </w:p>
        </w:tc>
      </w:tr>
    </w:tbl>
    <w:p w14:paraId="516F8359" w14:textId="77777777" w:rsidR="00727F71" w:rsidRDefault="00727F71" w:rsidP="007E1305">
      <w:pPr>
        <w:pStyle w:val="lneksmlouvy"/>
        <w:ind w:left="680"/>
        <w:rPr>
          <w:rFonts w:asciiTheme="minorHAnsi" w:hAnsiTheme="minorHAnsi" w:cs="Arial"/>
        </w:rPr>
      </w:pPr>
    </w:p>
    <w:p w14:paraId="13567C33" w14:textId="1ECBAA19" w:rsidR="006420DB" w:rsidRPr="00B3212A" w:rsidRDefault="004B405C" w:rsidP="00845356">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 xml:space="preserve">Cena je úplná a konečná a zahrnuje </w:t>
      </w:r>
      <w:r w:rsidR="000B0186" w:rsidRPr="00B3212A">
        <w:rPr>
          <w:rFonts w:asciiTheme="minorHAnsi" w:hAnsiTheme="minorHAnsi" w:cs="Arial"/>
        </w:rPr>
        <w:t xml:space="preserve">kompletní </w:t>
      </w:r>
      <w:r w:rsidR="0071090D">
        <w:rPr>
          <w:rFonts w:asciiTheme="minorHAnsi" w:hAnsiTheme="minorHAnsi" w:cs="Arial"/>
        </w:rPr>
        <w:t>poskytování S</w:t>
      </w:r>
      <w:r w:rsidR="00A44136" w:rsidRPr="00B3212A">
        <w:rPr>
          <w:rFonts w:asciiTheme="minorHAnsi" w:hAnsiTheme="minorHAnsi" w:cs="Arial"/>
        </w:rPr>
        <w:t>lužeb</w:t>
      </w:r>
      <w:r w:rsidR="000B0186" w:rsidRPr="00B3212A">
        <w:rPr>
          <w:rFonts w:asciiTheme="minorHAnsi" w:hAnsiTheme="minorHAnsi" w:cs="Arial"/>
        </w:rPr>
        <w:t xml:space="preserve">. Změna Ceny </w:t>
      </w:r>
      <w:r w:rsidRPr="00B3212A">
        <w:rPr>
          <w:rFonts w:asciiTheme="minorHAnsi" w:hAnsiTheme="minorHAnsi" w:cs="Arial"/>
        </w:rPr>
        <w:t>je možná pouze na základě zákonné změny sazby DPH</w:t>
      </w:r>
      <w:r w:rsidR="000B0186" w:rsidRPr="00B3212A">
        <w:rPr>
          <w:rFonts w:asciiTheme="minorHAnsi" w:hAnsiTheme="minorHAnsi" w:cs="Arial"/>
        </w:rPr>
        <w:t xml:space="preserve"> (oproti stavu v době uzavření S</w:t>
      </w:r>
      <w:r w:rsidRPr="00B3212A">
        <w:rPr>
          <w:rFonts w:asciiTheme="minorHAnsi" w:hAnsiTheme="minorHAnsi" w:cs="Arial"/>
        </w:rPr>
        <w:t>mlouvy). V</w:t>
      </w:r>
      <w:r w:rsidR="000B0186" w:rsidRPr="00B3212A">
        <w:rPr>
          <w:rFonts w:asciiTheme="minorHAnsi" w:hAnsiTheme="minorHAnsi" w:cs="Arial"/>
        </w:rPr>
        <w:t xml:space="preserve"> Ceně </w:t>
      </w:r>
      <w:r w:rsidR="00610B37" w:rsidRPr="00B3212A">
        <w:rPr>
          <w:rFonts w:asciiTheme="minorHAnsi" w:hAnsiTheme="minorHAnsi" w:cs="Arial"/>
          <w:bCs/>
          <w:iCs/>
        </w:rPr>
        <w:t xml:space="preserve">jsou zahrnuty veškeré náklady </w:t>
      </w:r>
      <w:r w:rsidR="006111AE" w:rsidRPr="00B3212A">
        <w:rPr>
          <w:rFonts w:asciiTheme="minorHAnsi" w:hAnsiTheme="minorHAnsi" w:cs="Arial"/>
          <w:bCs/>
          <w:iCs/>
        </w:rPr>
        <w:t>Dodavatel</w:t>
      </w:r>
      <w:r w:rsidR="00610B37" w:rsidRPr="00B3212A">
        <w:rPr>
          <w:rFonts w:asciiTheme="minorHAnsi" w:hAnsiTheme="minorHAnsi" w:cs="Arial"/>
          <w:bCs/>
          <w:iCs/>
        </w:rPr>
        <w:t xml:space="preserve">e, které při </w:t>
      </w:r>
      <w:r w:rsidR="00F05E97" w:rsidRPr="00B3212A">
        <w:rPr>
          <w:rFonts w:asciiTheme="minorHAnsi" w:hAnsiTheme="minorHAnsi" w:cs="Arial"/>
          <w:bCs/>
          <w:iCs/>
        </w:rPr>
        <w:t>poskytován</w:t>
      </w:r>
      <w:r w:rsidR="0071090D">
        <w:rPr>
          <w:rFonts w:asciiTheme="minorHAnsi" w:hAnsiTheme="minorHAnsi" w:cs="Arial"/>
          <w:bCs/>
          <w:iCs/>
        </w:rPr>
        <w:t>í S</w:t>
      </w:r>
      <w:r w:rsidR="00F05E97" w:rsidRPr="00B3212A">
        <w:rPr>
          <w:rFonts w:asciiTheme="minorHAnsi" w:hAnsiTheme="minorHAnsi" w:cs="Arial"/>
          <w:bCs/>
          <w:iCs/>
        </w:rPr>
        <w:t>lužeb</w:t>
      </w:r>
      <w:r w:rsidR="00610B37" w:rsidRPr="00B3212A">
        <w:rPr>
          <w:rFonts w:asciiTheme="minorHAnsi" w:hAnsiTheme="minorHAnsi" w:cs="Arial"/>
          <w:bCs/>
          <w:iCs/>
        </w:rPr>
        <w:t xml:space="preserve"> nebo v souvislosti s ním vynaloží, a to i náklady, jejichž vynaložení musí </w:t>
      </w:r>
      <w:r w:rsidR="006111AE" w:rsidRPr="00B3212A">
        <w:rPr>
          <w:rFonts w:asciiTheme="minorHAnsi" w:hAnsiTheme="minorHAnsi" w:cs="Arial"/>
          <w:bCs/>
          <w:iCs/>
        </w:rPr>
        <w:t>Dodavatel</w:t>
      </w:r>
      <w:r w:rsidR="00610B37" w:rsidRPr="00B3212A">
        <w:rPr>
          <w:rFonts w:asciiTheme="minorHAnsi" w:hAnsiTheme="minorHAnsi" w:cs="Arial"/>
          <w:bCs/>
          <w:iCs/>
        </w:rPr>
        <w:t xml:space="preserve"> z titulu své odbornosti předpokládat, a to i na základě zkušeností s </w:t>
      </w:r>
      <w:r w:rsidR="00F05E97" w:rsidRPr="00B3212A">
        <w:rPr>
          <w:rFonts w:asciiTheme="minorHAnsi" w:hAnsiTheme="minorHAnsi" w:cs="Arial"/>
          <w:bCs/>
          <w:iCs/>
        </w:rPr>
        <w:t>poskytováním</w:t>
      </w:r>
      <w:r w:rsidR="00610B37" w:rsidRPr="00B3212A">
        <w:rPr>
          <w:rFonts w:asciiTheme="minorHAnsi" w:hAnsiTheme="minorHAnsi" w:cs="Arial"/>
          <w:bCs/>
          <w:iCs/>
        </w:rPr>
        <w:t xml:space="preserve"> podobných </w:t>
      </w:r>
      <w:r w:rsidR="00F05E97" w:rsidRPr="00B3212A">
        <w:rPr>
          <w:rFonts w:asciiTheme="minorHAnsi" w:hAnsiTheme="minorHAnsi" w:cs="Arial"/>
          <w:bCs/>
          <w:iCs/>
        </w:rPr>
        <w:t>služeb</w:t>
      </w:r>
      <w:r w:rsidR="00610B37" w:rsidRPr="00B3212A">
        <w:rPr>
          <w:rFonts w:asciiTheme="minorHAnsi" w:hAnsiTheme="minorHAnsi" w:cs="Arial"/>
          <w:bCs/>
          <w:iCs/>
        </w:rPr>
        <w:t>.</w:t>
      </w:r>
    </w:p>
    <w:p w14:paraId="093231BD" w14:textId="498E6EA2" w:rsidR="000215C7" w:rsidRPr="00B3212A" w:rsidRDefault="000215C7" w:rsidP="000215C7">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Platební podmínky</w:t>
      </w:r>
    </w:p>
    <w:p w14:paraId="7D648566" w14:textId="357ABCB4" w:rsidR="000559EB" w:rsidRDefault="0093099B">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bCs/>
        </w:rPr>
        <w:t xml:space="preserve">Cena plnění bude Dodavateli hrazena Objednatelem na základě faktur vystavených Dodavatelem. </w:t>
      </w:r>
    </w:p>
    <w:p w14:paraId="6018F88C" w14:textId="255CEE23" w:rsidR="004D3C45" w:rsidRPr="004D3C45" w:rsidRDefault="004D3C45" w:rsidP="004D3C45">
      <w:pPr>
        <w:pStyle w:val="lneksmlouvy"/>
        <w:numPr>
          <w:ilvl w:val="1"/>
          <w:numId w:val="2"/>
        </w:numPr>
        <w:tabs>
          <w:tab w:val="num" w:pos="680"/>
        </w:tabs>
        <w:ind w:left="680" w:hanging="680"/>
        <w:rPr>
          <w:rFonts w:asciiTheme="minorHAnsi" w:hAnsiTheme="minorHAnsi" w:cs="Arial"/>
        </w:rPr>
      </w:pPr>
      <w:r w:rsidRPr="004D3C45">
        <w:rPr>
          <w:rFonts w:asciiTheme="minorHAnsi" w:hAnsiTheme="minorHAnsi"/>
        </w:rPr>
        <w:t xml:space="preserve">Smluvní strany se dohodly na tom, že jakákoliv peněžitá plnění dle Smlouvy jsou řádně a včas splněna, pokud byla příslušná částka odepsána z účtu povinné Smluvní strany ve prospěch účtu oprávněné Smluvní strany nejpozději v poslední den splatnosti. </w:t>
      </w:r>
    </w:p>
    <w:p w14:paraId="0C4625CC" w14:textId="76C78680" w:rsidR="00281B83" w:rsidRPr="00B3212A" w:rsidRDefault="00281B83" w:rsidP="00281B83">
      <w:pPr>
        <w:pStyle w:val="lneksmlouvy"/>
        <w:numPr>
          <w:ilvl w:val="1"/>
          <w:numId w:val="2"/>
        </w:numPr>
        <w:tabs>
          <w:tab w:val="num" w:pos="680"/>
        </w:tabs>
        <w:ind w:left="680" w:hanging="680"/>
        <w:rPr>
          <w:rFonts w:asciiTheme="minorHAnsi" w:hAnsiTheme="minorHAnsi" w:cs="Arial"/>
          <w:bCs/>
          <w:iCs/>
        </w:rPr>
      </w:pPr>
      <w:r w:rsidRPr="00B3212A">
        <w:rPr>
          <w:rFonts w:asciiTheme="minorHAnsi" w:hAnsiTheme="minorHAnsi" w:cs="Arial"/>
          <w:bCs/>
          <w:iCs/>
        </w:rPr>
        <w:t>Daňové doklady - faktury vystavené podle této Smlouvy budou v souladu s příslušnými právními předpisy České republiky obsahovat zejména tyto údaje:</w:t>
      </w:r>
    </w:p>
    <w:p w14:paraId="7A24A7E5" w14:textId="1BCA1BCB"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 xml:space="preserve">obchodní firmu/název a sídlo </w:t>
      </w:r>
      <w:r w:rsidR="00F07DCF" w:rsidRPr="00B3212A">
        <w:rPr>
          <w:rFonts w:asciiTheme="minorHAnsi" w:hAnsiTheme="minorHAnsi" w:cs="Arial"/>
        </w:rPr>
        <w:t>Objednatele</w:t>
      </w:r>
      <w:r w:rsidRPr="00B3212A">
        <w:rPr>
          <w:rFonts w:asciiTheme="minorHAnsi" w:hAnsiTheme="minorHAnsi" w:cs="Arial"/>
        </w:rPr>
        <w:t>,</w:t>
      </w:r>
    </w:p>
    <w:p w14:paraId="6B4A0382" w14:textId="511DC98D"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 xml:space="preserve">daňové identifikační číslo </w:t>
      </w:r>
      <w:r w:rsidR="00F07DCF" w:rsidRPr="00B3212A">
        <w:rPr>
          <w:rFonts w:asciiTheme="minorHAnsi" w:hAnsiTheme="minorHAnsi" w:cs="Arial"/>
        </w:rPr>
        <w:t>Objednatele</w:t>
      </w:r>
      <w:r w:rsidRPr="00B3212A">
        <w:rPr>
          <w:rFonts w:asciiTheme="minorHAnsi" w:hAnsiTheme="minorHAnsi" w:cs="Arial"/>
        </w:rPr>
        <w:t>,</w:t>
      </w:r>
    </w:p>
    <w:p w14:paraId="1175943B" w14:textId="65197D08"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 xml:space="preserve">obchodní firmu/název a sídlo </w:t>
      </w:r>
      <w:r w:rsidR="00F07DCF" w:rsidRPr="00B3212A">
        <w:rPr>
          <w:rFonts w:asciiTheme="minorHAnsi" w:hAnsiTheme="minorHAnsi" w:cs="Arial"/>
        </w:rPr>
        <w:t>Dodavatele</w:t>
      </w:r>
      <w:r w:rsidRPr="00B3212A">
        <w:rPr>
          <w:rFonts w:asciiTheme="minorHAnsi" w:hAnsiTheme="minorHAnsi" w:cs="Arial"/>
        </w:rPr>
        <w:t>,</w:t>
      </w:r>
    </w:p>
    <w:p w14:paraId="66C4549A" w14:textId="33D7FFA2"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 xml:space="preserve">daňové identifikační číslo </w:t>
      </w:r>
      <w:r w:rsidR="00F07DCF" w:rsidRPr="00B3212A">
        <w:rPr>
          <w:rFonts w:asciiTheme="minorHAnsi" w:hAnsiTheme="minorHAnsi" w:cs="Arial"/>
        </w:rPr>
        <w:t>Dodavatele</w:t>
      </w:r>
      <w:r w:rsidRPr="00B3212A">
        <w:rPr>
          <w:rFonts w:asciiTheme="minorHAnsi" w:hAnsiTheme="minorHAnsi" w:cs="Arial"/>
        </w:rPr>
        <w:t>,</w:t>
      </w:r>
    </w:p>
    <w:p w14:paraId="14EE887E" w14:textId="77777777"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evidenční číslo daňového dokladu,</w:t>
      </w:r>
    </w:p>
    <w:p w14:paraId="1DF6F682" w14:textId="77777777"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rozsah a předmět plnění,</w:t>
      </w:r>
    </w:p>
    <w:p w14:paraId="265B9D90" w14:textId="77777777"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datum vystavení daňového dokladu,</w:t>
      </w:r>
    </w:p>
    <w:p w14:paraId="23B869F7" w14:textId="77777777"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datum uskutečnění plnění nebo datum přijetí úplaty, a to ten den, který nastane dříve, pokud se liší od data vystavení daňového dokladu,</w:t>
      </w:r>
    </w:p>
    <w:p w14:paraId="74C5FB99" w14:textId="6566C42E"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cen</w:t>
      </w:r>
      <w:r w:rsidR="00F07DCF" w:rsidRPr="00B3212A">
        <w:rPr>
          <w:rFonts w:asciiTheme="minorHAnsi" w:hAnsiTheme="minorHAnsi" w:cs="Arial"/>
        </w:rPr>
        <w:t>u</w:t>
      </w:r>
      <w:r w:rsidRPr="00B3212A">
        <w:rPr>
          <w:rFonts w:asciiTheme="minorHAnsi" w:hAnsiTheme="minorHAnsi" w:cs="Arial"/>
        </w:rPr>
        <w:t xml:space="preserve"> plnění,</w:t>
      </w:r>
    </w:p>
    <w:p w14:paraId="2024BDFC" w14:textId="49EF2B46" w:rsidR="004B405C" w:rsidRPr="00B3212A" w:rsidRDefault="00596791" w:rsidP="00322FA8">
      <w:pPr>
        <w:pStyle w:val="lneksmlouvy"/>
        <w:numPr>
          <w:ilvl w:val="1"/>
          <w:numId w:val="12"/>
        </w:numPr>
        <w:ind w:left="1134" w:hanging="431"/>
        <w:rPr>
          <w:rFonts w:asciiTheme="minorHAnsi" w:hAnsiTheme="minorHAnsi" w:cs="Arial"/>
        </w:rPr>
      </w:pPr>
      <w:r w:rsidRPr="00B3212A">
        <w:rPr>
          <w:rFonts w:asciiTheme="minorHAnsi" w:hAnsiTheme="minorHAnsi" w:cs="Arial"/>
        </w:rPr>
        <w:t>uvedení operačního programu, projektu a jeho čísla a prohlášení, že účtované plnění je poskytováno pro účely projektu, čerpá-li Objednatel finanční prostředky z operačního programu</w:t>
      </w:r>
      <w:r w:rsidR="00281B83" w:rsidRPr="00B3212A">
        <w:rPr>
          <w:rFonts w:asciiTheme="minorHAnsi" w:hAnsiTheme="minorHAnsi" w:cs="Arial"/>
        </w:rPr>
        <w:t>,</w:t>
      </w:r>
    </w:p>
    <w:p w14:paraId="3DB5279B" w14:textId="4235BF4F" w:rsidR="00281B83" w:rsidRDefault="00281B83" w:rsidP="00281B83">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lastRenderedPageBreak/>
        <w:t>V případě, že daňový doklad nebude obsahovat správné údaje či bude neúplný (zejména nebude</w:t>
      </w:r>
      <w:r w:rsidR="00F07DCF" w:rsidRPr="00B3212A">
        <w:rPr>
          <w:rFonts w:asciiTheme="minorHAnsi" w:hAnsiTheme="minorHAnsi" w:cs="Arial"/>
        </w:rPr>
        <w:t>-li spolu s ním</w:t>
      </w:r>
      <w:r w:rsidRPr="00B3212A">
        <w:rPr>
          <w:rFonts w:asciiTheme="minorHAnsi" w:hAnsiTheme="minorHAnsi" w:cs="Arial"/>
        </w:rPr>
        <w:t xml:space="preserve"> </w:t>
      </w:r>
      <w:r w:rsidR="00F07DCF" w:rsidRPr="00B3212A">
        <w:rPr>
          <w:rFonts w:asciiTheme="minorHAnsi" w:hAnsiTheme="minorHAnsi" w:cs="Arial"/>
        </w:rPr>
        <w:t>před</w:t>
      </w:r>
      <w:r w:rsidRPr="00B3212A">
        <w:rPr>
          <w:rFonts w:asciiTheme="minorHAnsi" w:hAnsiTheme="minorHAnsi" w:cs="Arial"/>
        </w:rPr>
        <w:t>ložen přehled poskytnutých a účtovaných Služeb), je Objednatel oprávněn daňový doklad vrátit Dodavateli. Dodavatel je povinen takový daňový doklad opravit nebo vystavit nový daňový doklad - lhůta splatnosti počíná v takovém případě běžet ode dne doručení opraveného či nově vystaveného dokladu Objednateli. Po dobu opravy daňového dokladu není Objednatel v prodlení s placením Ceny, resp. její části. V případě postupu v rámci přenesené daňové povinnosti ve stavebnictví bude faktura vystavena rovněž v režimu přenesené daňové povinnosti.</w:t>
      </w:r>
    </w:p>
    <w:p w14:paraId="462AC0EE" w14:textId="3DF56257" w:rsidR="00573897" w:rsidRPr="00B3212A" w:rsidRDefault="00573897" w:rsidP="00573897">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dílčí objednávky</w:t>
      </w:r>
      <w:r w:rsidR="000270B5">
        <w:rPr>
          <w:rFonts w:asciiTheme="minorHAnsi" w:hAnsiTheme="minorHAnsi" w:cs="Arial"/>
        </w:rPr>
        <w:t xml:space="preserve"> a podmínky poskytování služeb</w:t>
      </w:r>
    </w:p>
    <w:p w14:paraId="14D52457" w14:textId="77777777" w:rsidR="00573897" w:rsidRPr="00B3212A" w:rsidRDefault="00573897" w:rsidP="00573897">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 poskytuje Objednateli Služby na základě dílčích objednávek.</w:t>
      </w:r>
    </w:p>
    <w:p w14:paraId="4B362D3F" w14:textId="0C13160A" w:rsidR="005C5009" w:rsidRPr="005C5009" w:rsidRDefault="00573897" w:rsidP="00573897">
      <w:pPr>
        <w:pStyle w:val="lneksmlouvy"/>
        <w:numPr>
          <w:ilvl w:val="1"/>
          <w:numId w:val="2"/>
        </w:numPr>
        <w:tabs>
          <w:tab w:val="num" w:pos="680"/>
        </w:tabs>
        <w:ind w:left="680" w:hanging="680"/>
        <w:rPr>
          <w:rFonts w:asciiTheme="minorHAnsi" w:hAnsiTheme="minorHAnsi" w:cs="Arial"/>
        </w:rPr>
      </w:pPr>
      <w:r w:rsidRPr="005C5009">
        <w:rPr>
          <w:rFonts w:asciiTheme="minorHAnsi" w:hAnsiTheme="minorHAnsi" w:cs="Arial"/>
        </w:rPr>
        <w:t>Dílčí objednávky budou ze strany Objednat</w:t>
      </w:r>
      <w:r w:rsidR="005C5009">
        <w:rPr>
          <w:rFonts w:asciiTheme="minorHAnsi" w:hAnsiTheme="minorHAnsi" w:cs="Arial"/>
        </w:rPr>
        <w:t>ele odesílány pověřenou osobou:</w:t>
      </w:r>
    </w:p>
    <w:p w14:paraId="6E5F6B72" w14:textId="6F6A5283" w:rsidR="005C5009" w:rsidRPr="005C5009" w:rsidRDefault="005C5009" w:rsidP="005C5009">
      <w:pPr>
        <w:pStyle w:val="lneksmlouvy"/>
        <w:numPr>
          <w:ilvl w:val="0"/>
          <w:numId w:val="24"/>
        </w:numPr>
        <w:rPr>
          <w:rFonts w:asciiTheme="minorHAnsi" w:hAnsiTheme="minorHAnsi" w:cs="Arial"/>
        </w:rPr>
      </w:pPr>
      <w:r w:rsidRPr="005C5009">
        <w:rPr>
          <w:rFonts w:asciiTheme="minorHAnsi" w:hAnsiTheme="minorHAnsi" w:cs="Arial"/>
        </w:rPr>
        <w:t xml:space="preserve">Lujzou Smíškovou, e-mail: </w:t>
      </w:r>
      <w:r>
        <w:rPr>
          <w:rFonts w:asciiTheme="minorHAnsi" w:hAnsiTheme="minorHAnsi" w:cs="Arial"/>
        </w:rPr>
        <w:t>smiskova@ftvs.cuni.cz</w:t>
      </w:r>
      <w:r w:rsidRPr="005C5009">
        <w:rPr>
          <w:rFonts w:asciiTheme="minorHAnsi" w:hAnsiTheme="minorHAnsi" w:cs="Arial"/>
        </w:rPr>
        <w:t xml:space="preserve"> </w:t>
      </w:r>
      <w:r>
        <w:rPr>
          <w:rFonts w:asciiTheme="minorHAnsi" w:hAnsiTheme="minorHAnsi" w:cs="Arial"/>
        </w:rPr>
        <w:t xml:space="preserve"> nebo</w:t>
      </w:r>
    </w:p>
    <w:p w14:paraId="6BEDAD8B" w14:textId="77777777" w:rsidR="005C5009" w:rsidRDefault="005C5009" w:rsidP="005C5009">
      <w:pPr>
        <w:pStyle w:val="lneksmlouvy"/>
        <w:numPr>
          <w:ilvl w:val="0"/>
          <w:numId w:val="24"/>
        </w:numPr>
        <w:rPr>
          <w:rFonts w:asciiTheme="minorHAnsi" w:hAnsiTheme="minorHAnsi" w:cs="Arial"/>
        </w:rPr>
      </w:pPr>
      <w:r w:rsidRPr="005C5009">
        <w:rPr>
          <w:rFonts w:asciiTheme="minorHAnsi" w:hAnsiTheme="minorHAnsi" w:cs="Arial"/>
        </w:rPr>
        <w:t>Jitkou Švarcovou, e-mail: svarcova@ftvs.cuni.cz</w:t>
      </w:r>
      <w:r w:rsidR="00573897" w:rsidRPr="005C5009">
        <w:rPr>
          <w:rFonts w:asciiTheme="minorHAnsi" w:hAnsiTheme="minorHAnsi" w:cs="Arial"/>
        </w:rPr>
        <w:t xml:space="preserve"> </w:t>
      </w:r>
    </w:p>
    <w:p w14:paraId="4FDFD7F9" w14:textId="09398FF8" w:rsidR="00573897" w:rsidRPr="005C5009" w:rsidRDefault="00573897" w:rsidP="005C5009">
      <w:pPr>
        <w:pStyle w:val="lneksmlouvy"/>
        <w:ind w:left="680"/>
        <w:rPr>
          <w:rFonts w:asciiTheme="minorHAnsi" w:hAnsiTheme="minorHAnsi" w:cs="Arial"/>
        </w:rPr>
      </w:pPr>
      <w:r w:rsidRPr="005C5009">
        <w:rPr>
          <w:rFonts w:asciiTheme="minorHAnsi" w:hAnsiTheme="minorHAnsi" w:cs="Arial"/>
        </w:rPr>
        <w:t>Dodavateli emailem na adresu:</w:t>
      </w:r>
      <w:r w:rsidR="006C5E5E">
        <w:rPr>
          <w:rFonts w:asciiTheme="minorHAnsi" w:hAnsiTheme="minorHAnsi" w:cs="Arial"/>
        </w:rPr>
        <w:t xml:space="preserve"> karel@masopust.cz</w:t>
      </w:r>
    </w:p>
    <w:p w14:paraId="596D5867" w14:textId="77777777" w:rsidR="00573897" w:rsidRPr="005C5009" w:rsidRDefault="00573897" w:rsidP="00573897">
      <w:pPr>
        <w:pStyle w:val="lneksmlouvy"/>
        <w:numPr>
          <w:ilvl w:val="1"/>
          <w:numId w:val="2"/>
        </w:numPr>
        <w:tabs>
          <w:tab w:val="num" w:pos="680"/>
        </w:tabs>
        <w:ind w:left="680" w:hanging="680"/>
        <w:rPr>
          <w:rFonts w:asciiTheme="minorHAnsi" w:hAnsiTheme="minorHAnsi" w:cs="Arial"/>
        </w:rPr>
      </w:pPr>
      <w:r w:rsidRPr="005C5009">
        <w:rPr>
          <w:rFonts w:asciiTheme="minorHAnsi" w:hAnsiTheme="minorHAnsi" w:cs="Arial"/>
        </w:rPr>
        <w:t>Smluvní strany jsou oprávněny kdykoliv určit jiné osoby či jiné emailové adresy k zadávání dílčích objednávek. K tomu postačí písemné informování druhé Smluvní strany a není nutné uzavírat dodatek k této Smlouvě.</w:t>
      </w:r>
    </w:p>
    <w:p w14:paraId="40A08BAA" w14:textId="77777777" w:rsidR="00573897" w:rsidRPr="00B3212A" w:rsidRDefault="00573897" w:rsidP="00573897">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Dílčí objednávka bude obsahovat:</w:t>
      </w:r>
    </w:p>
    <w:p w14:paraId="6A1AD9CA" w14:textId="77777777" w:rsidR="00573897" w:rsidRPr="00B3212A" w:rsidRDefault="00573897" w:rsidP="00573897">
      <w:pPr>
        <w:pStyle w:val="lneksmlouvy"/>
        <w:numPr>
          <w:ilvl w:val="1"/>
          <w:numId w:val="12"/>
        </w:numPr>
        <w:ind w:left="1134"/>
        <w:rPr>
          <w:rFonts w:asciiTheme="minorHAnsi" w:hAnsiTheme="minorHAnsi" w:cs="Arial"/>
        </w:rPr>
      </w:pPr>
      <w:r w:rsidRPr="00B3212A">
        <w:rPr>
          <w:rFonts w:asciiTheme="minorHAnsi" w:hAnsiTheme="minorHAnsi" w:cs="Arial"/>
        </w:rPr>
        <w:t>identifikační údaje Objednatele a Dodavatele,</w:t>
      </w:r>
    </w:p>
    <w:p w14:paraId="2321FCD7" w14:textId="77777777" w:rsidR="00573897" w:rsidRPr="00B3212A" w:rsidRDefault="00573897" w:rsidP="00573897">
      <w:pPr>
        <w:pStyle w:val="lneksmlouvy"/>
        <w:numPr>
          <w:ilvl w:val="1"/>
          <w:numId w:val="12"/>
        </w:numPr>
        <w:ind w:left="1134"/>
        <w:rPr>
          <w:rFonts w:asciiTheme="minorHAnsi" w:hAnsiTheme="minorHAnsi" w:cs="Arial"/>
        </w:rPr>
      </w:pPr>
      <w:r w:rsidRPr="00B3212A">
        <w:rPr>
          <w:rFonts w:asciiTheme="minorHAnsi" w:hAnsiTheme="minorHAnsi" w:cs="Arial"/>
        </w:rPr>
        <w:t>odkaz na tuto Smlouvu,</w:t>
      </w:r>
    </w:p>
    <w:p w14:paraId="69ED9181" w14:textId="77777777" w:rsidR="00573897" w:rsidRPr="00B3212A" w:rsidRDefault="00573897" w:rsidP="00573897">
      <w:pPr>
        <w:pStyle w:val="lneksmlouvy"/>
        <w:numPr>
          <w:ilvl w:val="1"/>
          <w:numId w:val="12"/>
        </w:numPr>
        <w:ind w:left="1134"/>
        <w:rPr>
          <w:rFonts w:asciiTheme="minorHAnsi" w:hAnsiTheme="minorHAnsi" w:cs="Arial"/>
        </w:rPr>
      </w:pPr>
      <w:r w:rsidRPr="00B3212A">
        <w:rPr>
          <w:rFonts w:asciiTheme="minorHAnsi" w:hAnsiTheme="minorHAnsi" w:cs="Arial"/>
        </w:rPr>
        <w:t>specifikaci požadovaných Služeb, jež mají být Dodavatelem poskytnuty a rozsah těchto služeb (určený zejména počtem hodin),</w:t>
      </w:r>
    </w:p>
    <w:p w14:paraId="59F3F40E" w14:textId="77777777" w:rsidR="00573897" w:rsidRPr="00B3212A" w:rsidRDefault="00573897" w:rsidP="00573897">
      <w:pPr>
        <w:pStyle w:val="lneksmlouvy"/>
        <w:numPr>
          <w:ilvl w:val="1"/>
          <w:numId w:val="12"/>
        </w:numPr>
        <w:ind w:left="1134"/>
        <w:rPr>
          <w:rFonts w:asciiTheme="minorHAnsi" w:hAnsiTheme="minorHAnsi" w:cs="Arial"/>
        </w:rPr>
      </w:pPr>
      <w:r w:rsidRPr="00B3212A">
        <w:rPr>
          <w:rFonts w:asciiTheme="minorHAnsi" w:hAnsiTheme="minorHAnsi" w:cs="Arial"/>
        </w:rPr>
        <w:t>místo a dobu poskytnutí Služeb,</w:t>
      </w:r>
    </w:p>
    <w:p w14:paraId="7EE69007" w14:textId="77777777" w:rsidR="00573897" w:rsidRPr="00B3212A" w:rsidRDefault="00573897" w:rsidP="00573897">
      <w:pPr>
        <w:pStyle w:val="lneksmlouvy"/>
        <w:numPr>
          <w:ilvl w:val="1"/>
          <w:numId w:val="12"/>
        </w:numPr>
        <w:ind w:left="1134"/>
        <w:rPr>
          <w:rFonts w:asciiTheme="minorHAnsi" w:hAnsiTheme="minorHAnsi" w:cs="Arial"/>
        </w:rPr>
      </w:pPr>
      <w:r w:rsidRPr="00B3212A">
        <w:rPr>
          <w:rFonts w:asciiTheme="minorHAnsi" w:hAnsiTheme="minorHAnsi" w:cs="Arial"/>
        </w:rPr>
        <w:t>uvedení operačního programu, projektu a jeho čísla, čerpá-li Objednatel finanční prostředky z operačního programu.</w:t>
      </w:r>
    </w:p>
    <w:p w14:paraId="6E305FAA" w14:textId="4D786D23" w:rsidR="00573897" w:rsidRDefault="00573897" w:rsidP="00573897">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 dílčí objednávku Objednateli bez zbytečného odkladu potvrdí, jinak se dílčí objednávka považuje za potvrzenou druhý kalendářní den po odeslání Objednatelem.</w:t>
      </w:r>
    </w:p>
    <w:p w14:paraId="6FE53CFE" w14:textId="77777777" w:rsidR="000270B5" w:rsidRPr="00B3212A" w:rsidRDefault="000270B5" w:rsidP="000270B5">
      <w:pPr>
        <w:pStyle w:val="lneksmlouvy"/>
        <w:numPr>
          <w:ilvl w:val="1"/>
          <w:numId w:val="2"/>
        </w:numPr>
        <w:tabs>
          <w:tab w:val="num" w:pos="680"/>
        </w:tabs>
        <w:ind w:left="680" w:hanging="680"/>
        <w:rPr>
          <w:rFonts w:asciiTheme="minorHAnsi" w:hAnsiTheme="minorHAnsi"/>
        </w:rPr>
      </w:pPr>
      <w:r w:rsidRPr="00B3212A">
        <w:rPr>
          <w:rFonts w:asciiTheme="minorHAnsi" w:hAnsiTheme="minorHAnsi" w:cs="Arial"/>
        </w:rPr>
        <w:t>Kvalita Dodavatelem uskutečněného plnění musí odpovídat veškerým požadavkům uvedeným v normách vztahujících se k plnění. Dodavatel je povinen dodržet veškeré platné právní předpisy, vnitřní předpisy Objednatele vztahující se k činnosti Dodavatele, jakož i všechny podmínky určené Smlouvou a rozhodnutími příslušných správních orgánů, byla-li vydána. Služby budou poskytovány v souladu s českými hygienickými, protipožárními, bezpečnostními a dalšími souvisejícími předpisy.</w:t>
      </w:r>
      <w:r w:rsidRPr="00B3212A">
        <w:rPr>
          <w:rFonts w:asciiTheme="minorHAnsi" w:hAnsiTheme="minorHAnsi"/>
        </w:rPr>
        <w:t xml:space="preserve"> </w:t>
      </w:r>
    </w:p>
    <w:p w14:paraId="4861E05F" w14:textId="77777777" w:rsidR="000270B5" w:rsidRPr="00B3212A" w:rsidRDefault="000270B5" w:rsidP="000270B5">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 Objednateli v celém rozsahu odpovídá za kvalitu a včasnost Služeb poskytovaných jím či jeho poddodavateli a nese za ně záruku v plném rozsahu dle této Smlouvy. Dodavatel je povinen na písemnou výzvu Objednatele kdykoli předložit Objednateli písemný seznam všech svých poddodavatelů (včetně doložení jejich náležité odbornosti).</w:t>
      </w:r>
    </w:p>
    <w:p w14:paraId="6DE97F57" w14:textId="77777777" w:rsidR="000270B5" w:rsidRPr="00B3212A" w:rsidRDefault="000270B5" w:rsidP="000270B5">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 na sebe přejímá odpovědnost za škody způsobené svou činností Objednateli nebo třetí osobě na majetku, tzn., že v případě jakéhokoliv narušení či poškození majetku je Dodavatel povinen bez zbytečného odkladu tuto škodu odstranit a není-li to možné, tak škodu finančně uhradit.</w:t>
      </w:r>
    </w:p>
    <w:p w14:paraId="31C71CD9" w14:textId="77777777" w:rsidR="000270B5" w:rsidRPr="00B3212A" w:rsidRDefault="000270B5" w:rsidP="000270B5">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lastRenderedPageBreak/>
        <w:t>Pokud Objednatel uplatní u Dodavatele písemný nárok na odstranění vad, Dodavatel se zavazuje tyto vady odstranit bez zbytečného odkladu, nejpozději však do pěti (5) pracovních dnů ode dne jeho uplatnění vůči Dodavateli, nestanoví-li Objednatel jinak.</w:t>
      </w:r>
    </w:p>
    <w:p w14:paraId="6E9A5F68" w14:textId="7B90B8E2" w:rsidR="00541DDF" w:rsidRPr="00FA33BB" w:rsidRDefault="000270B5" w:rsidP="00FA33BB">
      <w:pPr>
        <w:pStyle w:val="lneksmlouvy"/>
        <w:numPr>
          <w:ilvl w:val="1"/>
          <w:numId w:val="2"/>
        </w:numPr>
        <w:tabs>
          <w:tab w:val="num" w:pos="680"/>
        </w:tabs>
        <w:ind w:left="680" w:hanging="680"/>
        <w:rPr>
          <w:rFonts w:asciiTheme="minorHAnsi" w:hAnsiTheme="minorHAnsi"/>
        </w:rPr>
      </w:pPr>
      <w:r w:rsidRPr="00B3212A">
        <w:rPr>
          <w:rFonts w:asciiTheme="minorHAnsi" w:hAnsiTheme="minorHAnsi"/>
        </w:rPr>
        <w:t xml:space="preserve">Veškeré věci, podklady a další doklady, které byly Objednatelem Dodavateli předány, zůstávají ve vlastnictví Objednatele, resp. Objednatel zůstává osobou oprávněnou k jejich zpětnému převzetí. Dodavatel je Objednateli povinen tyto věci, podklady či ostatní doklady vrátit na výzvu Objednatele, a to nejpozději ke dni ukončení této Smlouvy, s výjimkou těch, které prokazatelně a oprávněně spotřeboval k naplnění svých závazků z této Smlouvy. </w:t>
      </w:r>
    </w:p>
    <w:p w14:paraId="6507307E" w14:textId="2FBB9B4D" w:rsidR="00E413BA" w:rsidRPr="000270B5" w:rsidRDefault="003F07A5" w:rsidP="003F07A5">
      <w:pPr>
        <w:pStyle w:val="lneksmlouvynadpis"/>
        <w:numPr>
          <w:ilvl w:val="0"/>
          <w:numId w:val="2"/>
        </w:numPr>
        <w:tabs>
          <w:tab w:val="num" w:pos="680"/>
        </w:tabs>
        <w:ind w:left="680" w:hanging="680"/>
        <w:jc w:val="left"/>
        <w:rPr>
          <w:rFonts w:asciiTheme="minorHAnsi" w:hAnsiTheme="minorHAnsi" w:cs="Arial"/>
        </w:rPr>
      </w:pPr>
      <w:r w:rsidRPr="000A1676">
        <w:rPr>
          <w:rFonts w:asciiTheme="minorHAnsi" w:hAnsiTheme="minorHAnsi" w:cs="Arial"/>
        </w:rPr>
        <w:t>PRÁVA A POVINNOSTI SMLUVNÍCH STRAN</w:t>
      </w:r>
    </w:p>
    <w:p w14:paraId="5FDC4EAD" w14:textId="0C81CF5E" w:rsidR="00E413BA" w:rsidRPr="00B3212A" w:rsidRDefault="006111AE" w:rsidP="00E413BA">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w:t>
      </w:r>
      <w:r w:rsidR="00E413BA" w:rsidRPr="00B3212A">
        <w:rPr>
          <w:rFonts w:asciiTheme="minorHAnsi" w:hAnsiTheme="minorHAnsi" w:cs="Arial"/>
        </w:rPr>
        <w:t xml:space="preserve"> prohlašuje, že se plně seznámil s rozsahem a povahou </w:t>
      </w:r>
      <w:r w:rsidR="00C11844" w:rsidRPr="00B3212A">
        <w:rPr>
          <w:rFonts w:asciiTheme="minorHAnsi" w:hAnsiTheme="minorHAnsi" w:cs="Arial"/>
        </w:rPr>
        <w:t>poskytovaných Služeb</w:t>
      </w:r>
      <w:r w:rsidR="00E413BA" w:rsidRPr="00B3212A">
        <w:rPr>
          <w:rFonts w:asciiTheme="minorHAnsi" w:hAnsiTheme="minorHAnsi" w:cs="Arial"/>
        </w:rPr>
        <w:t xml:space="preserve">, s místem </w:t>
      </w:r>
      <w:r w:rsidR="00C11844" w:rsidRPr="00B3212A">
        <w:rPr>
          <w:rFonts w:asciiTheme="minorHAnsi" w:hAnsiTheme="minorHAnsi" w:cs="Arial"/>
        </w:rPr>
        <w:t>jejich poskytování</w:t>
      </w:r>
      <w:r w:rsidR="00E413BA" w:rsidRPr="00B3212A">
        <w:rPr>
          <w:rFonts w:asciiTheme="minorHAnsi" w:hAnsiTheme="minorHAnsi" w:cs="Arial"/>
        </w:rPr>
        <w:t xml:space="preserve">, že jsou mu známy veškeré technické, kvalitativní a jiné podmínky </w:t>
      </w:r>
      <w:r w:rsidR="00C11844" w:rsidRPr="00B3212A">
        <w:rPr>
          <w:rFonts w:asciiTheme="minorHAnsi" w:hAnsiTheme="minorHAnsi" w:cs="Arial"/>
        </w:rPr>
        <w:t>poskytování Služeb</w:t>
      </w:r>
      <w:r w:rsidR="00E413BA" w:rsidRPr="00B3212A">
        <w:rPr>
          <w:rFonts w:asciiTheme="minorHAnsi" w:hAnsiTheme="minorHAnsi" w:cs="Arial"/>
        </w:rPr>
        <w:t xml:space="preserve"> a že disponuje takovými kapacitami a odbornými znalostmi, které jsou pro řádné </w:t>
      </w:r>
      <w:r w:rsidR="00C11844" w:rsidRPr="00B3212A">
        <w:rPr>
          <w:rFonts w:asciiTheme="minorHAnsi" w:hAnsiTheme="minorHAnsi" w:cs="Arial"/>
        </w:rPr>
        <w:t>poskytování Služeb</w:t>
      </w:r>
      <w:r w:rsidR="00E413BA" w:rsidRPr="00B3212A">
        <w:rPr>
          <w:rFonts w:asciiTheme="minorHAnsi" w:hAnsiTheme="minorHAnsi" w:cs="Arial"/>
        </w:rPr>
        <w:t xml:space="preserve"> nezbytné. </w:t>
      </w:r>
      <w:r w:rsidRPr="00B3212A">
        <w:rPr>
          <w:rFonts w:asciiTheme="minorHAnsi" w:hAnsiTheme="minorHAnsi" w:cs="Arial"/>
        </w:rPr>
        <w:t>Dodavatel</w:t>
      </w:r>
      <w:r w:rsidR="00E413BA" w:rsidRPr="00B3212A">
        <w:rPr>
          <w:rFonts w:asciiTheme="minorHAnsi" w:hAnsiTheme="minorHAnsi" w:cs="Arial"/>
        </w:rPr>
        <w:t xml:space="preserve"> prohlašuje, že</w:t>
      </w:r>
      <w:r w:rsidR="00413032" w:rsidRPr="00B3212A">
        <w:rPr>
          <w:rFonts w:asciiTheme="minorHAnsi" w:hAnsiTheme="minorHAnsi" w:cs="Arial"/>
        </w:rPr>
        <w:t> </w:t>
      </w:r>
      <w:r w:rsidR="00E413BA" w:rsidRPr="00B3212A">
        <w:rPr>
          <w:rFonts w:asciiTheme="minorHAnsi" w:hAnsiTheme="minorHAnsi" w:cs="Arial"/>
        </w:rPr>
        <w:t>s použitím všech znalostí, zkušeností, podkladů a pokyn</w:t>
      </w:r>
      <w:r w:rsidR="004D3C45">
        <w:rPr>
          <w:rFonts w:asciiTheme="minorHAnsi" w:hAnsiTheme="minorHAnsi" w:cs="Arial"/>
        </w:rPr>
        <w:t>ů splní závazek u</w:t>
      </w:r>
      <w:r w:rsidR="0071328F" w:rsidRPr="00B3212A">
        <w:rPr>
          <w:rFonts w:asciiTheme="minorHAnsi" w:hAnsiTheme="minorHAnsi" w:cs="Arial"/>
        </w:rPr>
        <w:t>ložený touto S</w:t>
      </w:r>
      <w:r w:rsidR="00E413BA" w:rsidRPr="00B3212A">
        <w:rPr>
          <w:rFonts w:asciiTheme="minorHAnsi" w:hAnsiTheme="minorHAnsi" w:cs="Arial"/>
        </w:rPr>
        <w:t>mlouvou včas a řádně, za sjednanou Cenu, aniž by podmiňoval splnění závazku poskytnutím jiné než dohodnuté součinnosti.</w:t>
      </w:r>
    </w:p>
    <w:p w14:paraId="1A8E16BA" w14:textId="77777777" w:rsidR="000270B5" w:rsidRPr="005C5009" w:rsidRDefault="000270B5" w:rsidP="000270B5">
      <w:pPr>
        <w:pStyle w:val="lneksmlouvy"/>
        <w:numPr>
          <w:ilvl w:val="1"/>
          <w:numId w:val="2"/>
        </w:numPr>
        <w:tabs>
          <w:tab w:val="num" w:pos="680"/>
        </w:tabs>
        <w:ind w:left="680" w:hanging="680"/>
        <w:rPr>
          <w:rFonts w:asciiTheme="minorHAnsi" w:hAnsiTheme="minorHAnsi" w:cs="Arial"/>
        </w:rPr>
      </w:pPr>
      <w:r w:rsidRPr="005C5009">
        <w:rPr>
          <w:rFonts w:asciiTheme="minorHAnsi" w:hAnsiTheme="minorHAnsi" w:cs="Arial"/>
        </w:rPr>
        <w:t xml:space="preserve">Dodavatel se zavazuje </w:t>
      </w:r>
      <w:r w:rsidRPr="005C5009">
        <w:rPr>
          <w:rFonts w:asciiTheme="minorHAnsi" w:hAnsiTheme="minorHAnsi"/>
        </w:rPr>
        <w:t>spolupůsobit při výkonu finanční kontroly; tuto povinnost Dodavatel zajistí u případných poddodavatelů.</w:t>
      </w:r>
    </w:p>
    <w:p w14:paraId="170D1586" w14:textId="4D1A028D" w:rsidR="007E1305" w:rsidRDefault="007E1305" w:rsidP="000A1676">
      <w:pPr>
        <w:pStyle w:val="lneksmlouvy"/>
        <w:numPr>
          <w:ilvl w:val="1"/>
          <w:numId w:val="2"/>
        </w:numPr>
        <w:tabs>
          <w:tab w:val="num" w:pos="680"/>
        </w:tabs>
        <w:ind w:left="680" w:hanging="680"/>
        <w:rPr>
          <w:rFonts w:asciiTheme="minorHAnsi" w:hAnsiTheme="minorHAnsi" w:cs="Arial"/>
        </w:rPr>
      </w:pPr>
      <w:r>
        <w:rPr>
          <w:rFonts w:ascii="Calibri" w:hAnsi="Calibri" w:cs="Tahoma"/>
        </w:rPr>
        <w:t xml:space="preserve">Dodavatel je povinen mít po celou dobu platnosti této Smlouvy sjednáno pojištění odpovědnosti za škodu na pojistnou částku min. 5 mil. Kč. </w:t>
      </w:r>
    </w:p>
    <w:p w14:paraId="1507A087" w14:textId="2B3B2527" w:rsidR="00E413BA" w:rsidRPr="00B3212A" w:rsidRDefault="000270B5" w:rsidP="000A1676">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 xml:space="preserve">Dodavatel je povinen </w:t>
      </w:r>
      <w:r w:rsidRPr="00B3212A">
        <w:rPr>
          <w:rFonts w:asciiTheme="minorHAnsi" w:hAnsiTheme="minorHAnsi"/>
        </w:rPr>
        <w:t xml:space="preserve">archivovat veškeré písemnosti zhotovené pro nebo v rámci poskytování Služeb dle této Smlouvy </w:t>
      </w:r>
      <w:r>
        <w:rPr>
          <w:rFonts w:asciiTheme="minorHAnsi" w:hAnsiTheme="minorHAnsi"/>
        </w:rPr>
        <w:t>nejméně 10 let od nabytí její účinnost;</w:t>
      </w:r>
      <w:r w:rsidRPr="00B3212A">
        <w:rPr>
          <w:rFonts w:asciiTheme="minorHAnsi" w:hAnsiTheme="minorHAnsi"/>
        </w:rPr>
        <w:t xml:space="preserve"> Objednatel je </w:t>
      </w:r>
      <w:r>
        <w:rPr>
          <w:rFonts w:asciiTheme="minorHAnsi" w:hAnsiTheme="minorHAnsi"/>
        </w:rPr>
        <w:t xml:space="preserve">následně </w:t>
      </w:r>
      <w:r w:rsidRPr="00B3212A">
        <w:rPr>
          <w:rFonts w:asciiTheme="minorHAnsi" w:hAnsiTheme="minorHAnsi"/>
        </w:rPr>
        <w:t>oprávněn dokumenty bezplatně převzít</w:t>
      </w:r>
      <w:r w:rsidRPr="00B3212A">
        <w:rPr>
          <w:rFonts w:asciiTheme="minorHAnsi" w:hAnsiTheme="minorHAnsi" w:cs="Arial"/>
        </w:rPr>
        <w:t>.</w:t>
      </w:r>
    </w:p>
    <w:p w14:paraId="5DE3D1D9" w14:textId="3A9A72EB" w:rsidR="00E413BA" w:rsidRDefault="006111AE" w:rsidP="00E413BA">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w:t>
      </w:r>
      <w:r w:rsidR="00E413BA" w:rsidRPr="00B3212A">
        <w:rPr>
          <w:rFonts w:asciiTheme="minorHAnsi" w:hAnsiTheme="minorHAnsi" w:cs="Arial"/>
        </w:rPr>
        <w:t xml:space="preserve"> uděluje bezvýhradn</w:t>
      </w:r>
      <w:r w:rsidR="00734353" w:rsidRPr="00B3212A">
        <w:rPr>
          <w:rFonts w:asciiTheme="minorHAnsi" w:hAnsiTheme="minorHAnsi" w:cs="Arial"/>
        </w:rPr>
        <w:t>í</w:t>
      </w:r>
      <w:r w:rsidR="00E413BA" w:rsidRPr="00B3212A">
        <w:rPr>
          <w:rFonts w:asciiTheme="minorHAnsi" w:hAnsiTheme="minorHAnsi" w:cs="Arial"/>
        </w:rPr>
        <w:t xml:space="preserve"> souh</w:t>
      </w:r>
      <w:r w:rsidR="0071328F" w:rsidRPr="00B3212A">
        <w:rPr>
          <w:rFonts w:asciiTheme="minorHAnsi" w:hAnsiTheme="minorHAnsi" w:cs="Arial"/>
        </w:rPr>
        <w:t>las s uveřejněním plného znění S</w:t>
      </w:r>
      <w:r w:rsidR="00E413BA" w:rsidRPr="00B3212A">
        <w:rPr>
          <w:rFonts w:asciiTheme="minorHAnsi" w:hAnsiTheme="minorHAnsi" w:cs="Arial"/>
        </w:rPr>
        <w:t xml:space="preserve">mlouvy podle </w:t>
      </w:r>
      <w:r w:rsidR="007605DE" w:rsidRPr="00B3212A">
        <w:rPr>
          <w:rFonts w:asciiTheme="minorHAnsi" w:hAnsiTheme="minorHAnsi" w:cs="Arial"/>
        </w:rPr>
        <w:t>zákona č</w:t>
      </w:r>
      <w:r w:rsidR="000270B5" w:rsidRPr="00B3212A">
        <w:rPr>
          <w:rFonts w:asciiTheme="minorHAnsi" w:hAnsiTheme="minorHAnsi" w:cs="Arial"/>
        </w:rPr>
        <w:t>.</w:t>
      </w:r>
      <w:r w:rsidR="000270B5">
        <w:rPr>
          <w:rFonts w:asciiTheme="minorHAnsi" w:hAnsiTheme="minorHAnsi" w:cs="Arial"/>
        </w:rPr>
        <w:t> </w:t>
      </w:r>
      <w:r w:rsidR="007605DE" w:rsidRPr="00B3212A">
        <w:rPr>
          <w:rFonts w:asciiTheme="minorHAnsi" w:hAnsiTheme="minorHAnsi" w:cs="Arial"/>
        </w:rPr>
        <w:t>340/2015 Sb., o zvláštních podmínkách účinnosti některých smluv, uveřejňování těchto smluv a o registru smluv (zákon o registru smluv).</w:t>
      </w:r>
    </w:p>
    <w:p w14:paraId="2ADDA7FF" w14:textId="77777777" w:rsidR="00D57C8E" w:rsidRPr="00B3212A" w:rsidRDefault="00D57C8E" w:rsidP="00D57C8E">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 xml:space="preserve">Smluvní strany se zavazují vyvinout veškeré úsilí k vytvoření potřebných podmínek pro poskytování Služeb dle této Smlouvy, které vyplývají z jejich smluvního postavení. To platí i v případech, kde to není výslovně stanoveno touto Smlouvou. </w:t>
      </w:r>
    </w:p>
    <w:p w14:paraId="73A4886A" w14:textId="49D0F0EC" w:rsidR="00D57C8E" w:rsidRDefault="00D57C8E" w:rsidP="00D57C8E">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 se zavazuje, že na základě skutečností zjištěných v průběhu plnění povinností dle této Smlouvy navrhne a provede opatření směřující k dodržení podmínek stanovených touto Smlouvou pro její naplnění, k ochraně Objednatele před škodami, ztrátami a zbytečnými výdaji a že poskytne Objednateli veškeré potřebné doklady, konzultace, pomoc a jinou součinnost.</w:t>
      </w:r>
    </w:p>
    <w:p w14:paraId="6FB76B78" w14:textId="30198A4B" w:rsidR="00EC19D0" w:rsidRPr="00B3212A" w:rsidRDefault="00EC19D0" w:rsidP="00D57C8E">
      <w:pPr>
        <w:pStyle w:val="lneksmlouvy"/>
        <w:numPr>
          <w:ilvl w:val="1"/>
          <w:numId w:val="2"/>
        </w:numPr>
        <w:tabs>
          <w:tab w:val="num" w:pos="680"/>
        </w:tabs>
        <w:ind w:left="680" w:hanging="680"/>
        <w:rPr>
          <w:rFonts w:asciiTheme="minorHAnsi" w:hAnsiTheme="minorHAnsi" w:cs="Arial"/>
        </w:rPr>
      </w:pPr>
      <w:r w:rsidRPr="00EC19D0">
        <w:rPr>
          <w:rFonts w:asciiTheme="minorHAnsi" w:hAnsiTheme="minorHAnsi" w:cs="Arial"/>
        </w:rPr>
        <w:t xml:space="preserve">Smluvní strany prohlašují, že zachovají mlčenlivost o skutečnostech, které se dozvědí v souvislosti s touto Smlouvou a při jejím plnění a jejichž vyzrazení by jim mohlo způsobit újmu. Tímto nejsou dotčeny povinnosti </w:t>
      </w:r>
      <w:r>
        <w:rPr>
          <w:rFonts w:asciiTheme="minorHAnsi" w:hAnsiTheme="minorHAnsi" w:cs="Arial"/>
        </w:rPr>
        <w:t>Objednatele</w:t>
      </w:r>
      <w:r w:rsidRPr="00EC19D0">
        <w:rPr>
          <w:rFonts w:asciiTheme="minorHAnsi" w:hAnsiTheme="minorHAnsi" w:cs="Arial"/>
        </w:rPr>
        <w:t xml:space="preserve"> vyplývající z právních předpisů.</w:t>
      </w:r>
    </w:p>
    <w:p w14:paraId="09D6B43C" w14:textId="77777777" w:rsidR="00E166C7" w:rsidRPr="00B3212A" w:rsidRDefault="0061611C" w:rsidP="002E217A">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Úrok z prodlení a smluvní pokuta</w:t>
      </w:r>
    </w:p>
    <w:p w14:paraId="0CCD26CF" w14:textId="1DD49777" w:rsidR="0061611C" w:rsidRPr="00B3212A" w:rsidRDefault="0061611C" w:rsidP="004D3C45">
      <w:pPr>
        <w:pStyle w:val="lneksmlouvy"/>
        <w:numPr>
          <w:ilvl w:val="1"/>
          <w:numId w:val="2"/>
        </w:numPr>
        <w:tabs>
          <w:tab w:val="num" w:pos="680"/>
        </w:tabs>
        <w:ind w:left="680" w:hanging="680"/>
        <w:rPr>
          <w:rFonts w:asciiTheme="minorHAnsi" w:hAnsiTheme="minorHAnsi"/>
        </w:rPr>
      </w:pPr>
      <w:r w:rsidRPr="00B3212A">
        <w:rPr>
          <w:rFonts w:asciiTheme="minorHAnsi" w:hAnsiTheme="minorHAnsi"/>
        </w:rPr>
        <w:t xml:space="preserve">Za porušení povinnosti </w:t>
      </w:r>
      <w:r w:rsidR="006111AE" w:rsidRPr="00B3212A">
        <w:rPr>
          <w:rFonts w:asciiTheme="minorHAnsi" w:hAnsiTheme="minorHAnsi"/>
        </w:rPr>
        <w:t>Dodavatel</w:t>
      </w:r>
      <w:r w:rsidRPr="00B3212A">
        <w:rPr>
          <w:rFonts w:asciiTheme="minorHAnsi" w:hAnsiTheme="minorHAnsi"/>
        </w:rPr>
        <w:t xml:space="preserve">e </w:t>
      </w:r>
      <w:r w:rsidR="00E156EA" w:rsidRPr="00B3212A">
        <w:rPr>
          <w:rFonts w:asciiTheme="minorHAnsi" w:hAnsiTheme="minorHAnsi"/>
        </w:rPr>
        <w:t xml:space="preserve">poskytnout Objednateli </w:t>
      </w:r>
      <w:r w:rsidR="00A45F2F" w:rsidRPr="00B3212A">
        <w:rPr>
          <w:rFonts w:asciiTheme="minorHAnsi" w:hAnsiTheme="minorHAnsi"/>
        </w:rPr>
        <w:t>Služby</w:t>
      </w:r>
      <w:r w:rsidR="00E156EA" w:rsidRPr="00B3212A">
        <w:rPr>
          <w:rFonts w:asciiTheme="minorHAnsi" w:hAnsiTheme="minorHAnsi"/>
        </w:rPr>
        <w:t xml:space="preserve"> v určitý den dle dílčí objednávky</w:t>
      </w:r>
      <w:r w:rsidRPr="00B3212A">
        <w:rPr>
          <w:rFonts w:asciiTheme="minorHAnsi" w:hAnsiTheme="minorHAnsi"/>
        </w:rPr>
        <w:t xml:space="preserve">, je </w:t>
      </w:r>
      <w:r w:rsidR="006111AE" w:rsidRPr="00B3212A">
        <w:rPr>
          <w:rFonts w:asciiTheme="minorHAnsi" w:hAnsiTheme="minorHAnsi"/>
        </w:rPr>
        <w:t>Dodavatel</w:t>
      </w:r>
      <w:r w:rsidRPr="00B3212A">
        <w:rPr>
          <w:rFonts w:asciiTheme="minorHAnsi" w:hAnsiTheme="minorHAnsi"/>
        </w:rPr>
        <w:t xml:space="preserve"> povinen uhradit </w:t>
      </w:r>
      <w:r w:rsidR="008D557F" w:rsidRPr="00B3212A">
        <w:rPr>
          <w:rFonts w:asciiTheme="minorHAnsi" w:hAnsiTheme="minorHAnsi"/>
        </w:rPr>
        <w:t xml:space="preserve">Objednateli </w:t>
      </w:r>
      <w:r w:rsidRPr="00B3212A">
        <w:rPr>
          <w:rFonts w:asciiTheme="minorHAnsi" w:hAnsiTheme="minorHAnsi"/>
        </w:rPr>
        <w:t xml:space="preserve">smluvní pokutu ve </w:t>
      </w:r>
      <w:r w:rsidRPr="009E69FF">
        <w:rPr>
          <w:rFonts w:asciiTheme="minorHAnsi" w:hAnsiTheme="minorHAnsi"/>
        </w:rPr>
        <w:t xml:space="preserve">výši </w:t>
      </w:r>
      <w:r w:rsidR="007F0C3A" w:rsidRPr="000A1676">
        <w:rPr>
          <w:rFonts w:asciiTheme="minorHAnsi" w:hAnsiTheme="minorHAnsi"/>
        </w:rPr>
        <w:t xml:space="preserve">0,10 % z celkového limitu plnění </w:t>
      </w:r>
      <w:r w:rsidR="000A1676">
        <w:rPr>
          <w:rFonts w:asciiTheme="minorHAnsi" w:hAnsiTheme="minorHAnsi"/>
        </w:rPr>
        <w:t>dle čl. 3 odst. 3.1. této Smlouvy</w:t>
      </w:r>
      <w:r w:rsidR="009E69FF" w:rsidRPr="009E69FF">
        <w:rPr>
          <w:rFonts w:asciiTheme="minorHAnsi" w:hAnsiTheme="minorHAnsi"/>
        </w:rPr>
        <w:t>,</w:t>
      </w:r>
      <w:r w:rsidR="009874C7" w:rsidRPr="00B3212A">
        <w:rPr>
          <w:rFonts w:asciiTheme="minorHAnsi" w:hAnsiTheme="minorHAnsi"/>
        </w:rPr>
        <w:t xml:space="preserve"> a to </w:t>
      </w:r>
      <w:r w:rsidRPr="00B3212A">
        <w:rPr>
          <w:rFonts w:asciiTheme="minorHAnsi" w:hAnsiTheme="minorHAnsi"/>
        </w:rPr>
        <w:t>za každý</w:t>
      </w:r>
      <w:r w:rsidR="00E156EA" w:rsidRPr="00B3212A">
        <w:rPr>
          <w:rFonts w:asciiTheme="minorHAnsi" w:hAnsiTheme="minorHAnsi"/>
        </w:rPr>
        <w:t xml:space="preserve"> takový den</w:t>
      </w:r>
      <w:r w:rsidR="008D557F" w:rsidRPr="00B3212A">
        <w:rPr>
          <w:rFonts w:asciiTheme="minorHAnsi" w:hAnsiTheme="minorHAnsi"/>
        </w:rPr>
        <w:t>.</w:t>
      </w:r>
    </w:p>
    <w:p w14:paraId="3BE536EB" w14:textId="23966EAF" w:rsidR="0061611C" w:rsidRPr="00B3212A" w:rsidRDefault="0061611C" w:rsidP="0061611C">
      <w:pPr>
        <w:pStyle w:val="lneksmlouvy"/>
        <w:numPr>
          <w:ilvl w:val="1"/>
          <w:numId w:val="2"/>
        </w:numPr>
        <w:tabs>
          <w:tab w:val="num" w:pos="680"/>
        </w:tabs>
        <w:ind w:left="680" w:hanging="680"/>
        <w:rPr>
          <w:rFonts w:asciiTheme="minorHAnsi" w:hAnsiTheme="minorHAnsi"/>
        </w:rPr>
      </w:pPr>
      <w:r w:rsidRPr="00B3212A">
        <w:rPr>
          <w:rFonts w:asciiTheme="minorHAnsi" w:hAnsiTheme="minorHAnsi"/>
        </w:rPr>
        <w:t>V případě prodlení Objedn</w:t>
      </w:r>
      <w:r w:rsidR="008D557F" w:rsidRPr="00B3212A">
        <w:rPr>
          <w:rFonts w:asciiTheme="minorHAnsi" w:hAnsiTheme="minorHAnsi"/>
        </w:rPr>
        <w:t xml:space="preserve">atele se zaplacením Ceny </w:t>
      </w:r>
      <w:r w:rsidRPr="00B3212A">
        <w:rPr>
          <w:rFonts w:asciiTheme="minorHAnsi" w:hAnsiTheme="minorHAnsi"/>
        </w:rPr>
        <w:t xml:space="preserve">se Objednatel zavazuje </w:t>
      </w:r>
      <w:r w:rsidR="006111AE" w:rsidRPr="00B3212A">
        <w:rPr>
          <w:rFonts w:asciiTheme="minorHAnsi" w:hAnsiTheme="minorHAnsi"/>
        </w:rPr>
        <w:t>Dodavatel</w:t>
      </w:r>
      <w:r w:rsidRPr="00B3212A">
        <w:rPr>
          <w:rFonts w:asciiTheme="minorHAnsi" w:hAnsiTheme="minorHAnsi"/>
        </w:rPr>
        <w:t>i zaplatit úrok z prodlení v zákonné výši.</w:t>
      </w:r>
    </w:p>
    <w:p w14:paraId="6378A03A" w14:textId="48A058C1" w:rsidR="0061611C" w:rsidRPr="00B3212A" w:rsidRDefault="0061611C" w:rsidP="0061611C">
      <w:pPr>
        <w:pStyle w:val="lneksmlouvy"/>
        <w:numPr>
          <w:ilvl w:val="1"/>
          <w:numId w:val="2"/>
        </w:numPr>
        <w:tabs>
          <w:tab w:val="num" w:pos="680"/>
        </w:tabs>
        <w:ind w:left="680" w:hanging="680"/>
        <w:rPr>
          <w:rFonts w:asciiTheme="minorHAnsi" w:hAnsiTheme="minorHAnsi"/>
        </w:rPr>
      </w:pPr>
      <w:r w:rsidRPr="00B3212A">
        <w:rPr>
          <w:rFonts w:asciiTheme="minorHAnsi" w:hAnsiTheme="minorHAnsi"/>
        </w:rPr>
        <w:lastRenderedPageBreak/>
        <w:t xml:space="preserve">Smluvní pokuty dle této Smlouvy jsou splatné </w:t>
      </w:r>
      <w:r w:rsidRPr="004158C3">
        <w:rPr>
          <w:rFonts w:asciiTheme="minorHAnsi" w:hAnsiTheme="minorHAnsi"/>
        </w:rPr>
        <w:t xml:space="preserve">do </w:t>
      </w:r>
      <w:r w:rsidRPr="000A1676">
        <w:rPr>
          <w:rFonts w:asciiTheme="minorHAnsi" w:hAnsiTheme="minorHAnsi"/>
        </w:rPr>
        <w:t xml:space="preserve">30 </w:t>
      </w:r>
      <w:r w:rsidRPr="004158C3">
        <w:rPr>
          <w:rFonts w:asciiTheme="minorHAnsi" w:hAnsiTheme="minorHAnsi"/>
        </w:rPr>
        <w:t>dnů</w:t>
      </w:r>
      <w:r w:rsidRPr="00B3212A">
        <w:rPr>
          <w:rFonts w:asciiTheme="minorHAnsi" w:hAnsiTheme="minorHAnsi"/>
        </w:rPr>
        <w:t xml:space="preserve"> od data, kdy byla povinné </w:t>
      </w:r>
      <w:r w:rsidR="004844E6" w:rsidRPr="00B3212A">
        <w:rPr>
          <w:rFonts w:asciiTheme="minorHAnsi" w:hAnsiTheme="minorHAnsi"/>
        </w:rPr>
        <w:t xml:space="preserve">Smluvní </w:t>
      </w:r>
      <w:r w:rsidRPr="00B3212A">
        <w:rPr>
          <w:rFonts w:asciiTheme="minorHAnsi" w:hAnsiTheme="minorHAnsi"/>
        </w:rPr>
        <w:t xml:space="preserve">straně doručena písemná výzva k jejich zaplacení. </w:t>
      </w:r>
    </w:p>
    <w:p w14:paraId="25A7AD29" w14:textId="0A0BAA8A" w:rsidR="0061611C" w:rsidRPr="00B3212A" w:rsidRDefault="0061611C" w:rsidP="0061611C">
      <w:pPr>
        <w:pStyle w:val="lneksmlouvy"/>
        <w:numPr>
          <w:ilvl w:val="1"/>
          <w:numId w:val="2"/>
        </w:numPr>
        <w:tabs>
          <w:tab w:val="num" w:pos="680"/>
        </w:tabs>
        <w:ind w:left="680" w:hanging="680"/>
        <w:rPr>
          <w:rFonts w:asciiTheme="minorHAnsi" w:hAnsiTheme="minorHAnsi"/>
        </w:rPr>
      </w:pPr>
      <w:r w:rsidRPr="00B3212A">
        <w:rPr>
          <w:rFonts w:asciiTheme="minorHAnsi" w:hAnsiTheme="minorHAnsi"/>
        </w:rPr>
        <w:t>Smluvní strany vylučují použití § 2050 OZ.</w:t>
      </w:r>
    </w:p>
    <w:p w14:paraId="2CBF2B89" w14:textId="77777777" w:rsidR="00E66258" w:rsidRPr="00B3212A" w:rsidRDefault="00E66258" w:rsidP="002E217A">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Ukončení Smlouvy</w:t>
      </w:r>
    </w:p>
    <w:p w14:paraId="5797D9D6" w14:textId="1A9282E2" w:rsidR="00814E34" w:rsidRPr="00B3212A" w:rsidRDefault="00814E34" w:rsidP="00814E34">
      <w:pPr>
        <w:pStyle w:val="lneksmlouvy"/>
        <w:numPr>
          <w:ilvl w:val="1"/>
          <w:numId w:val="2"/>
        </w:numPr>
        <w:tabs>
          <w:tab w:val="num" w:pos="680"/>
        </w:tabs>
        <w:ind w:left="680" w:hanging="680"/>
        <w:rPr>
          <w:rFonts w:asciiTheme="minorHAnsi" w:hAnsiTheme="minorHAnsi"/>
        </w:rPr>
      </w:pPr>
      <w:r w:rsidRPr="00B3212A">
        <w:rPr>
          <w:rFonts w:asciiTheme="minorHAnsi" w:hAnsiTheme="minorHAnsi"/>
        </w:rPr>
        <w:t xml:space="preserve">Objednatel i Dodavatel jsou </w:t>
      </w:r>
      <w:r w:rsidR="00A45F2F" w:rsidRPr="00B3212A">
        <w:rPr>
          <w:rFonts w:asciiTheme="minorHAnsi" w:hAnsiTheme="minorHAnsi"/>
        </w:rPr>
        <w:t>oprávněni</w:t>
      </w:r>
      <w:r w:rsidRPr="00B3212A">
        <w:rPr>
          <w:rFonts w:asciiTheme="minorHAnsi" w:hAnsiTheme="minorHAnsi"/>
        </w:rPr>
        <w:t xml:space="preserve"> Smlouvu kdykoliv vypovědět, a to bez uvedení důvodu. Výpovědní doba činí ve všech případech 2 měsíce a počíná běžet prvním dnem kalendářního měsíce následujícího po doručení výpovědi druhé Smluvní straně.</w:t>
      </w:r>
    </w:p>
    <w:p w14:paraId="1E4AEDFD" w14:textId="4BD05B43" w:rsidR="0012436F" w:rsidRPr="00B3212A" w:rsidRDefault="00814E34" w:rsidP="0012436F">
      <w:pPr>
        <w:pStyle w:val="lneksmlouvy"/>
        <w:numPr>
          <w:ilvl w:val="1"/>
          <w:numId w:val="2"/>
        </w:numPr>
        <w:tabs>
          <w:tab w:val="num" w:pos="680"/>
        </w:tabs>
        <w:ind w:left="680" w:hanging="680"/>
        <w:rPr>
          <w:rFonts w:asciiTheme="minorHAnsi" w:hAnsiTheme="minorHAnsi"/>
        </w:rPr>
      </w:pPr>
      <w:r w:rsidRPr="00B3212A">
        <w:rPr>
          <w:rFonts w:asciiTheme="minorHAnsi" w:hAnsiTheme="minorHAnsi"/>
        </w:rPr>
        <w:t xml:space="preserve">Objednatel je oprávněn od </w:t>
      </w:r>
      <w:r w:rsidR="0012436F" w:rsidRPr="00B3212A">
        <w:rPr>
          <w:rFonts w:asciiTheme="minorHAnsi" w:hAnsiTheme="minorHAnsi"/>
        </w:rPr>
        <w:t>Smlouvy</w:t>
      </w:r>
      <w:r w:rsidRPr="00B3212A">
        <w:rPr>
          <w:rFonts w:asciiTheme="minorHAnsi" w:hAnsiTheme="minorHAnsi"/>
        </w:rPr>
        <w:t xml:space="preserve"> odstoupit</w:t>
      </w:r>
      <w:r w:rsidR="0012436F" w:rsidRPr="00B3212A">
        <w:rPr>
          <w:rFonts w:asciiTheme="minorHAnsi" w:hAnsiTheme="minorHAnsi"/>
        </w:rPr>
        <w:t>:</w:t>
      </w:r>
    </w:p>
    <w:p w14:paraId="3DABCC32" w14:textId="4559804C" w:rsidR="0012436F" w:rsidRPr="00B3212A" w:rsidRDefault="0012436F" w:rsidP="0012436F">
      <w:pPr>
        <w:pStyle w:val="lneksmlouvy"/>
        <w:numPr>
          <w:ilvl w:val="0"/>
          <w:numId w:val="17"/>
        </w:numPr>
        <w:ind w:left="1134"/>
        <w:rPr>
          <w:rFonts w:asciiTheme="minorHAnsi" w:hAnsiTheme="minorHAnsi"/>
          <w:bCs/>
        </w:rPr>
      </w:pPr>
      <w:r w:rsidRPr="00B3212A">
        <w:rPr>
          <w:rFonts w:asciiTheme="minorHAnsi" w:hAnsiTheme="minorHAnsi"/>
        </w:rPr>
        <w:t xml:space="preserve">pokud </w:t>
      </w:r>
      <w:r w:rsidRPr="00B3212A">
        <w:rPr>
          <w:rFonts w:asciiTheme="minorHAnsi" w:hAnsiTheme="minorHAnsi"/>
          <w:bCs/>
        </w:rPr>
        <w:t>Dodavatel nejméně dvakrát neposkytne Objednateli plnění řádně a včas</w:t>
      </w:r>
      <w:r w:rsidR="000B767F" w:rsidRPr="00B3212A">
        <w:rPr>
          <w:rFonts w:asciiTheme="minorHAnsi" w:hAnsiTheme="minorHAnsi"/>
          <w:bCs/>
        </w:rPr>
        <w:t>,</w:t>
      </w:r>
    </w:p>
    <w:p w14:paraId="2E361B5D" w14:textId="77777777" w:rsidR="004E2F40" w:rsidRPr="004E2F40" w:rsidRDefault="004E2F40" w:rsidP="000A1676">
      <w:pPr>
        <w:pStyle w:val="lneksmlouvy"/>
        <w:numPr>
          <w:ilvl w:val="0"/>
          <w:numId w:val="17"/>
        </w:numPr>
        <w:ind w:left="1134"/>
        <w:rPr>
          <w:rFonts w:asciiTheme="minorHAnsi" w:hAnsiTheme="minorHAnsi"/>
          <w:bCs/>
        </w:rPr>
      </w:pPr>
      <w:r w:rsidRPr="004E2F40">
        <w:rPr>
          <w:rFonts w:asciiTheme="minorHAnsi" w:hAnsiTheme="minorHAnsi"/>
          <w:bCs/>
        </w:rPr>
        <w:t>Dodavatel vstoupí do likvidace;</w:t>
      </w:r>
    </w:p>
    <w:p w14:paraId="6CC49241" w14:textId="77777777" w:rsidR="004E2F40" w:rsidRPr="004E2F40" w:rsidRDefault="004E2F40" w:rsidP="000A1676">
      <w:pPr>
        <w:pStyle w:val="lneksmlouvy"/>
        <w:numPr>
          <w:ilvl w:val="0"/>
          <w:numId w:val="17"/>
        </w:numPr>
        <w:ind w:left="1134"/>
        <w:rPr>
          <w:rFonts w:asciiTheme="minorHAnsi" w:hAnsiTheme="minorHAnsi"/>
          <w:bCs/>
        </w:rPr>
      </w:pPr>
      <w:r w:rsidRPr="004E2F40">
        <w:rPr>
          <w:rFonts w:asciiTheme="minorHAnsi" w:hAnsiTheme="minorHAnsi"/>
          <w:bCs/>
        </w:rPr>
        <w:t>Vůči majetku Dodavatele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47F08EDC" w14:textId="1362C7E8" w:rsidR="00904E15" w:rsidRPr="003F07A5" w:rsidRDefault="0012436F" w:rsidP="00904E15">
      <w:pPr>
        <w:pStyle w:val="lneksmlouvy"/>
        <w:numPr>
          <w:ilvl w:val="0"/>
          <w:numId w:val="17"/>
        </w:numPr>
        <w:ind w:left="1134"/>
        <w:rPr>
          <w:rFonts w:asciiTheme="minorHAnsi" w:hAnsiTheme="minorHAnsi"/>
          <w:bCs/>
        </w:rPr>
      </w:pPr>
      <w:r w:rsidRPr="00B3212A">
        <w:rPr>
          <w:rFonts w:asciiTheme="minorHAnsi" w:hAnsiTheme="minorHAnsi"/>
          <w:bCs/>
        </w:rPr>
        <w:t xml:space="preserve">vyjde-li najevo, že Dodavatel uvedl v nabídce informace nebo doklady, které neodpovídají skutečnosti a které měly nebo mohly mít vliv na výběrové řízení, které vedlo k uzavření této </w:t>
      </w:r>
      <w:r w:rsidR="000B767F" w:rsidRPr="00B3212A">
        <w:rPr>
          <w:rFonts w:asciiTheme="minorHAnsi" w:hAnsiTheme="minorHAnsi"/>
          <w:bCs/>
        </w:rPr>
        <w:t>Smlouvy</w:t>
      </w:r>
      <w:r w:rsidRPr="00B3212A">
        <w:rPr>
          <w:rFonts w:asciiTheme="minorHAnsi" w:hAnsiTheme="minorHAnsi"/>
          <w:bCs/>
        </w:rPr>
        <w:t xml:space="preserve"> (analogicky dle § 223 odst. 2 ZZVZ).</w:t>
      </w:r>
    </w:p>
    <w:p w14:paraId="17F7167A" w14:textId="77777777" w:rsidR="0059532F" w:rsidRPr="00B3212A" w:rsidRDefault="0059532F" w:rsidP="00A44F3B">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společná ustanovení a komunikace smluvních stran</w:t>
      </w:r>
    </w:p>
    <w:p w14:paraId="68E5D18C" w14:textId="17902D1B" w:rsidR="0089540A" w:rsidRPr="00B3212A" w:rsidRDefault="006111AE" w:rsidP="00A76406">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rPr>
        <w:t>Dodavatel</w:t>
      </w:r>
      <w:r w:rsidR="0059532F" w:rsidRPr="00B3212A">
        <w:rPr>
          <w:rFonts w:asciiTheme="minorHAnsi" w:hAnsiTheme="minorHAnsi"/>
        </w:rPr>
        <w:t xml:space="preserve"> </w:t>
      </w:r>
      <w:r w:rsidR="00E64B12" w:rsidRPr="00B3212A">
        <w:rPr>
          <w:rFonts w:asciiTheme="minorHAnsi" w:hAnsiTheme="minorHAnsi"/>
        </w:rPr>
        <w:t xml:space="preserve">a Objednatel po podpisu Smlouvy jmenují </w:t>
      </w:r>
      <w:r w:rsidR="0059532F" w:rsidRPr="00B3212A">
        <w:rPr>
          <w:rFonts w:asciiTheme="minorHAnsi" w:hAnsiTheme="minorHAnsi"/>
        </w:rPr>
        <w:t>zástupce odpovědné za komunikaci s</w:t>
      </w:r>
      <w:r w:rsidR="00E64B12" w:rsidRPr="00B3212A">
        <w:rPr>
          <w:rFonts w:asciiTheme="minorHAnsi" w:hAnsiTheme="minorHAnsi"/>
        </w:rPr>
        <w:t> druhou Smluvní stranou.</w:t>
      </w:r>
      <w:r w:rsidR="008255E1" w:rsidRPr="00B3212A">
        <w:rPr>
          <w:rFonts w:asciiTheme="minorHAnsi" w:hAnsiTheme="minorHAnsi"/>
        </w:rPr>
        <w:t xml:space="preserve"> </w:t>
      </w:r>
      <w:r w:rsidR="0089540A" w:rsidRPr="00B3212A">
        <w:rPr>
          <w:rFonts w:asciiTheme="minorHAnsi" w:hAnsiTheme="minorHAnsi" w:cs="Arial"/>
        </w:rPr>
        <w:t>Smluvní strany jsou oprávněny kdykoliv určit jiné osoby ke komunikaci. K tomu postačí písemné informování druhé Smluvní strany a není nutné uzavírat dodatek k této Smlouvě.</w:t>
      </w:r>
    </w:p>
    <w:p w14:paraId="338E4B24" w14:textId="72270C5A" w:rsidR="0059532F" w:rsidRPr="00B3212A" w:rsidRDefault="0059532F" w:rsidP="000A1676">
      <w:pPr>
        <w:pStyle w:val="lneksmlouvy"/>
        <w:numPr>
          <w:ilvl w:val="1"/>
          <w:numId w:val="2"/>
        </w:numPr>
        <w:tabs>
          <w:tab w:val="num" w:pos="680"/>
        </w:tabs>
        <w:ind w:left="680" w:hanging="680"/>
        <w:rPr>
          <w:rFonts w:asciiTheme="minorHAnsi" w:hAnsiTheme="minorHAnsi"/>
        </w:rPr>
      </w:pPr>
      <w:r w:rsidRPr="00B3212A">
        <w:rPr>
          <w:rFonts w:asciiTheme="minorHAnsi" w:hAnsiTheme="minorHAnsi"/>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Smluvní strany zavazují bez zbytečného prodlení takové zdánlivé ustanovení vyjasnit ve smyslu § 553 odst. 2 OZ nebo nahradit po vzájemné dohodě neplatné, neúčinné nebo nevynutitelné ustanovení Smlouvy novým ustanovením, jež nejblíže, v rozsahu povoleném právními předpisy České republiky, odpovídá úmyslu Smluvních stran v době uzavření této Smlouvy.</w:t>
      </w:r>
    </w:p>
    <w:p w14:paraId="74E56C28" w14:textId="77777777" w:rsidR="0059532F" w:rsidRPr="00B3212A" w:rsidRDefault="0059532F" w:rsidP="0059532F">
      <w:pPr>
        <w:pStyle w:val="lneksmlouvy"/>
        <w:numPr>
          <w:ilvl w:val="1"/>
          <w:numId w:val="2"/>
        </w:numPr>
        <w:tabs>
          <w:tab w:val="num" w:pos="680"/>
        </w:tabs>
        <w:ind w:left="680" w:hanging="680"/>
        <w:rPr>
          <w:rFonts w:asciiTheme="minorHAnsi" w:hAnsiTheme="minorHAnsi"/>
        </w:rPr>
      </w:pPr>
      <w:r w:rsidRPr="00B3212A">
        <w:rPr>
          <w:rFonts w:asciiTheme="minorHAnsi" w:hAnsiTheme="minorHAnsi"/>
        </w:rPr>
        <w:t>Není-li touto Smlouvou stanoveno výslovně něco jiného, lze tuto Smlouvu měnit, doplňovat a upřesňovat pouze oboustranně odsouhlasenými, písemnými a průběžně číslovanými dodatky, podepsanými oprávněnými zástupci obou Smluvních stran. Smluvní strany ve smyslu § 564 občanského zákoníku výslovně vylučují provedení změn této Smlouvy jiným způsobem.</w:t>
      </w:r>
    </w:p>
    <w:p w14:paraId="7E1FE15F" w14:textId="77777777" w:rsidR="0059532F" w:rsidRPr="00B3212A" w:rsidRDefault="0059532F"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Smluvní strany si ujednávají, že tato Smlouva a veškeré vztahy z této Smlouvy vyplývající se řídí právním řádem České republiky, a to zejména ustanoveními OZ.</w:t>
      </w:r>
    </w:p>
    <w:p w14:paraId="6B98AFFD" w14:textId="77777777" w:rsidR="00E66258" w:rsidRPr="00B3212A" w:rsidRDefault="00E66258" w:rsidP="00A44F3B">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Závěrečná ujednání</w:t>
      </w:r>
    </w:p>
    <w:p w14:paraId="5BA47AF0" w14:textId="31EBF7CD" w:rsidR="00EF00BD" w:rsidRDefault="00EF00BD" w:rsidP="00EF00BD">
      <w:pPr>
        <w:pStyle w:val="lneksmlouvy"/>
        <w:numPr>
          <w:ilvl w:val="1"/>
          <w:numId w:val="2"/>
        </w:numPr>
        <w:tabs>
          <w:tab w:val="num" w:pos="680"/>
        </w:tabs>
        <w:ind w:left="680" w:hanging="680"/>
        <w:rPr>
          <w:rFonts w:asciiTheme="minorHAnsi" w:hAnsiTheme="minorHAnsi"/>
        </w:rPr>
      </w:pPr>
      <w:r w:rsidRPr="00B3212A">
        <w:rPr>
          <w:rFonts w:asciiTheme="minorHAnsi" w:hAnsiTheme="minorHAnsi"/>
        </w:rPr>
        <w:t>Tato Smlouva nabývá platnosti dnem jejího podpisu oprávněnými zástupci obou Smluvních stran.</w:t>
      </w:r>
      <w:r w:rsidR="003C016C" w:rsidRPr="00B3212A">
        <w:rPr>
          <w:rFonts w:asciiTheme="minorHAnsi" w:hAnsiTheme="minorHAnsi"/>
        </w:rPr>
        <w:t xml:space="preserve"> Účinnost</w:t>
      </w:r>
      <w:r w:rsidR="002E61CE" w:rsidRPr="00B3212A">
        <w:rPr>
          <w:rFonts w:asciiTheme="minorHAnsi" w:hAnsiTheme="minorHAnsi"/>
        </w:rPr>
        <w:t>i Smlouva nabývá dnem</w:t>
      </w:r>
      <w:r w:rsidR="003C016C" w:rsidRPr="00B3212A">
        <w:rPr>
          <w:rFonts w:asciiTheme="minorHAnsi" w:hAnsiTheme="minorHAnsi"/>
        </w:rPr>
        <w:t xml:space="preserve"> </w:t>
      </w:r>
      <w:r w:rsidR="002E61CE" w:rsidRPr="00B3212A">
        <w:rPr>
          <w:rFonts w:asciiTheme="minorHAnsi" w:hAnsiTheme="minorHAnsi"/>
        </w:rPr>
        <w:t>uveřejnění</w:t>
      </w:r>
      <w:r w:rsidR="003C016C" w:rsidRPr="00B3212A">
        <w:rPr>
          <w:rFonts w:asciiTheme="minorHAnsi" w:hAnsiTheme="minorHAnsi"/>
        </w:rPr>
        <w:t xml:space="preserve"> v registru smluv.</w:t>
      </w:r>
    </w:p>
    <w:p w14:paraId="1755408C" w14:textId="1F9DBA89" w:rsidR="005C5009" w:rsidRDefault="005C5009" w:rsidP="000F70E2">
      <w:pPr>
        <w:pStyle w:val="lneksmlouvy"/>
        <w:numPr>
          <w:ilvl w:val="1"/>
          <w:numId w:val="2"/>
        </w:numPr>
        <w:tabs>
          <w:tab w:val="num" w:pos="680"/>
        </w:tabs>
        <w:ind w:left="680" w:hanging="680"/>
        <w:rPr>
          <w:rFonts w:asciiTheme="minorHAnsi" w:hAnsiTheme="minorHAnsi" w:cstheme="minorHAnsi"/>
        </w:rPr>
      </w:pPr>
      <w:r w:rsidRPr="000F70E2">
        <w:rPr>
          <w:rFonts w:asciiTheme="minorHAnsi" w:hAnsiTheme="minorHAnsi" w:cstheme="minorHAnsi"/>
        </w:rPr>
        <w:lastRenderedPageBreak/>
        <w:t>Objednatel prohlašuje, že předmětem plnění je administrace</w:t>
      </w:r>
      <w:r w:rsidR="000F70E2" w:rsidRPr="000F70E2">
        <w:rPr>
          <w:rFonts w:asciiTheme="minorHAnsi" w:hAnsiTheme="minorHAnsi" w:cstheme="minorHAnsi"/>
        </w:rPr>
        <w:t xml:space="preserve"> veřejných </w:t>
      </w:r>
      <w:r w:rsidR="00086F0F">
        <w:rPr>
          <w:rFonts w:asciiTheme="minorHAnsi" w:hAnsiTheme="minorHAnsi" w:cstheme="minorHAnsi"/>
        </w:rPr>
        <w:t>zakázek O</w:t>
      </w:r>
      <w:r w:rsidR="000F70E2" w:rsidRPr="000F70E2">
        <w:rPr>
          <w:rFonts w:asciiTheme="minorHAnsi" w:hAnsiTheme="minorHAnsi" w:cstheme="minorHAnsi"/>
        </w:rPr>
        <w:t>bjednatele, které mají vícezdrojové financování. Na administraci a realizaci se vztahují zákonné předpisy, předpisy UK a pravidla projektů a grantů.</w:t>
      </w:r>
    </w:p>
    <w:p w14:paraId="20003DED" w14:textId="753B2D41" w:rsidR="00086F0F" w:rsidRPr="00086F0F" w:rsidRDefault="00086F0F" w:rsidP="00086F0F">
      <w:pPr>
        <w:pStyle w:val="lneksmlouvy"/>
        <w:numPr>
          <w:ilvl w:val="1"/>
          <w:numId w:val="2"/>
        </w:numPr>
        <w:tabs>
          <w:tab w:val="num" w:pos="680"/>
        </w:tabs>
        <w:ind w:left="680" w:hanging="680"/>
        <w:rPr>
          <w:rFonts w:asciiTheme="minorHAnsi" w:hAnsiTheme="minorHAnsi" w:cstheme="minorHAnsi"/>
        </w:rPr>
      </w:pPr>
      <w:r w:rsidRPr="00086F0F">
        <w:rPr>
          <w:rFonts w:asciiTheme="minorHAnsi" w:hAnsiTheme="minorHAnsi" w:cstheme="minorHAnsi"/>
        </w:rPr>
        <w:t>Pro případ, že bude plnění za služby Dodavatele hrazeno z prostředků externí dotace, zavazuje se Dodavatel Objednateli poskytnout nezbytnou součinnost pro naplnění legislativních a jiných požadavků poskytovatele Dotace. O způsobu hrazení plnění ze strany Objednatele formou dotace je povinen Objednatel Dodavatele informovat bez zbytečného odkladu, společně s náležitostmi, které s touto formou úhrady služeb Objednatele souvisí. Dodavatel bere na vědomí, že jeho nesoučinnost může způsobovat neplnění či prodlení s plněním ze strany Objednatele.</w:t>
      </w:r>
    </w:p>
    <w:p w14:paraId="2607F28F" w14:textId="6722B8D5" w:rsidR="00572398" w:rsidRPr="00B3212A" w:rsidRDefault="0071328F"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Tato S</w:t>
      </w:r>
      <w:r w:rsidR="00572398" w:rsidRPr="00B3212A">
        <w:rPr>
          <w:rFonts w:asciiTheme="minorHAnsi" w:hAnsiTheme="minorHAnsi"/>
        </w:rPr>
        <w:t>mlouva byla vyhotovena ve</w:t>
      </w:r>
      <w:r w:rsidRPr="00B3212A">
        <w:rPr>
          <w:rFonts w:asciiTheme="minorHAnsi" w:hAnsiTheme="minorHAnsi"/>
        </w:rPr>
        <w:t xml:space="preserve"> </w:t>
      </w:r>
      <w:r w:rsidR="003F07A5" w:rsidRPr="003F07A5">
        <w:rPr>
          <w:rFonts w:asciiTheme="minorHAnsi" w:hAnsiTheme="minorHAnsi"/>
        </w:rPr>
        <w:t>dvou</w:t>
      </w:r>
      <w:r w:rsidRPr="00B3212A">
        <w:rPr>
          <w:rFonts w:asciiTheme="minorHAnsi" w:hAnsiTheme="minorHAnsi"/>
        </w:rPr>
        <w:t xml:space="preserve"> s</w:t>
      </w:r>
      <w:r w:rsidR="00086F0F">
        <w:rPr>
          <w:rFonts w:asciiTheme="minorHAnsi" w:hAnsiTheme="minorHAnsi"/>
        </w:rPr>
        <w:t xml:space="preserve">tejnopisech, z nichž Objednatel </w:t>
      </w:r>
      <w:r w:rsidRPr="00B3212A">
        <w:rPr>
          <w:rFonts w:asciiTheme="minorHAnsi" w:hAnsiTheme="minorHAnsi"/>
        </w:rPr>
        <w:t xml:space="preserve">i </w:t>
      </w:r>
      <w:r w:rsidR="006111AE" w:rsidRPr="00B3212A">
        <w:rPr>
          <w:rFonts w:asciiTheme="minorHAnsi" w:hAnsiTheme="minorHAnsi"/>
        </w:rPr>
        <w:t>Dodavatel</w:t>
      </w:r>
      <w:r w:rsidR="003F07A5">
        <w:rPr>
          <w:rFonts w:asciiTheme="minorHAnsi" w:hAnsiTheme="minorHAnsi"/>
        </w:rPr>
        <w:t xml:space="preserve"> obdrží po jednom</w:t>
      </w:r>
      <w:r w:rsidR="00572398" w:rsidRPr="00B3212A">
        <w:rPr>
          <w:rFonts w:asciiTheme="minorHAnsi" w:hAnsiTheme="minorHAnsi"/>
        </w:rPr>
        <w:t xml:space="preserve"> vyhotovení.</w:t>
      </w:r>
    </w:p>
    <w:p w14:paraId="50755914" w14:textId="77777777" w:rsidR="00572398" w:rsidRPr="00B3212A" w:rsidRDefault="0071328F"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Poruší-li S</w:t>
      </w:r>
      <w:r w:rsidR="00572398" w:rsidRPr="00B3212A">
        <w:rPr>
          <w:rFonts w:asciiTheme="minorHAnsi" w:hAnsiTheme="minorHAnsi"/>
        </w:rPr>
        <w:t>mluvní strana povinnost z této smlouvy či může-li a má-li o takovém porušení vědět, oznámí t</w:t>
      </w:r>
      <w:r w:rsidRPr="00B3212A">
        <w:rPr>
          <w:rFonts w:asciiTheme="minorHAnsi" w:hAnsiTheme="minorHAnsi"/>
        </w:rPr>
        <w:t>o bez zbytečného odkladu druhé S</w:t>
      </w:r>
      <w:r w:rsidR="00572398" w:rsidRPr="00B3212A">
        <w:rPr>
          <w:rFonts w:asciiTheme="minorHAnsi" w:hAnsiTheme="minorHAnsi"/>
        </w:rPr>
        <w:t>mluvní straně, které z toho může vzniknout újma, a upozorní ji na možné následky; v takovém případě nemá p</w:t>
      </w:r>
      <w:r w:rsidRPr="00B3212A">
        <w:rPr>
          <w:rFonts w:asciiTheme="minorHAnsi" w:hAnsiTheme="minorHAnsi"/>
        </w:rPr>
        <w:t>oškozená S</w:t>
      </w:r>
      <w:r w:rsidR="00572398" w:rsidRPr="00B3212A">
        <w:rPr>
          <w:rFonts w:asciiTheme="minorHAnsi" w:hAnsiTheme="minorHAnsi"/>
        </w:rPr>
        <w:t>mluvní strana právo na náhradu té újmy, které mohla po oznámení zabránit.</w:t>
      </w:r>
    </w:p>
    <w:p w14:paraId="2FBC3D60" w14:textId="35660D40" w:rsidR="00572398" w:rsidRPr="00B3212A" w:rsidRDefault="00572398"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 xml:space="preserve">Smluvní strany tímto prohlašují, že mají plnou, nijak neomezenou způsobilost k právům a povinnostem a právním </w:t>
      </w:r>
      <w:r w:rsidR="00F325B3" w:rsidRPr="00B3212A">
        <w:rPr>
          <w:rFonts w:asciiTheme="minorHAnsi" w:hAnsiTheme="minorHAnsi"/>
        </w:rPr>
        <w:t xml:space="preserve">jednáním </w:t>
      </w:r>
      <w:r w:rsidRPr="00B3212A">
        <w:rPr>
          <w:rFonts w:asciiTheme="minorHAnsi" w:hAnsiTheme="minorHAnsi"/>
        </w:rPr>
        <w:t>a že jim nejsou známy skutečnosti, které by vylučovaly či ohrožo</w:t>
      </w:r>
      <w:r w:rsidR="0071328F" w:rsidRPr="00B3212A">
        <w:rPr>
          <w:rFonts w:asciiTheme="minorHAnsi" w:hAnsiTheme="minorHAnsi"/>
        </w:rPr>
        <w:t>valy uzavření a realizaci této S</w:t>
      </w:r>
      <w:r w:rsidRPr="00B3212A">
        <w:rPr>
          <w:rFonts w:asciiTheme="minorHAnsi" w:hAnsiTheme="minorHAnsi"/>
        </w:rPr>
        <w:t>mlouvy.</w:t>
      </w:r>
    </w:p>
    <w:p w14:paraId="638B5348" w14:textId="7A584632" w:rsidR="00572398" w:rsidRPr="00B3212A" w:rsidRDefault="00572398"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Práva a povinnost</w:t>
      </w:r>
      <w:r w:rsidR="0071328F" w:rsidRPr="00B3212A">
        <w:rPr>
          <w:rFonts w:asciiTheme="minorHAnsi" w:hAnsiTheme="minorHAnsi"/>
        </w:rPr>
        <w:t xml:space="preserve">i dle této Smlouvy není </w:t>
      </w:r>
      <w:r w:rsidR="006111AE" w:rsidRPr="00B3212A">
        <w:rPr>
          <w:rFonts w:asciiTheme="minorHAnsi" w:hAnsiTheme="minorHAnsi"/>
        </w:rPr>
        <w:t>Dodavatel</w:t>
      </w:r>
      <w:r w:rsidRPr="00B3212A">
        <w:rPr>
          <w:rFonts w:asciiTheme="minorHAnsi" w:hAnsiTheme="minorHAnsi"/>
        </w:rPr>
        <w:t xml:space="preserve"> oprávněn převést na třetí osobu bez předchozího písemného souhlasu</w:t>
      </w:r>
      <w:r w:rsidR="0071328F" w:rsidRPr="00B3212A">
        <w:rPr>
          <w:rFonts w:asciiTheme="minorHAnsi" w:hAnsiTheme="minorHAnsi"/>
        </w:rPr>
        <w:t xml:space="preserve"> O</w:t>
      </w:r>
      <w:r w:rsidRPr="00B3212A">
        <w:rPr>
          <w:rFonts w:asciiTheme="minorHAnsi" w:hAnsiTheme="minorHAnsi"/>
        </w:rPr>
        <w:t>bjednatele.</w:t>
      </w:r>
    </w:p>
    <w:p w14:paraId="7306CEF7" w14:textId="5A570393" w:rsidR="00572398" w:rsidRPr="00B3212A" w:rsidRDefault="00572398"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Smlu</w:t>
      </w:r>
      <w:r w:rsidR="0071328F" w:rsidRPr="00B3212A">
        <w:rPr>
          <w:rFonts w:asciiTheme="minorHAnsi" w:hAnsiTheme="minorHAnsi"/>
        </w:rPr>
        <w:t>vní strany prohlašují, že tuto S</w:t>
      </w:r>
      <w:r w:rsidRPr="00B3212A">
        <w:rPr>
          <w:rFonts w:asciiTheme="minorHAnsi" w:hAnsiTheme="minorHAnsi"/>
        </w:rPr>
        <w:t>mlouvu uzavírají po vzájemné dohodě na základě pravé a svobodné vůle, určitě, vážně a srozumitelně a niko</w:t>
      </w:r>
      <w:r w:rsidR="0071328F" w:rsidRPr="00B3212A">
        <w:rPr>
          <w:rFonts w:asciiTheme="minorHAnsi" w:hAnsiTheme="minorHAnsi"/>
        </w:rPr>
        <w:t>liv v omylu. Smluvní strany si S</w:t>
      </w:r>
      <w:r w:rsidRPr="00B3212A">
        <w:rPr>
          <w:rFonts w:asciiTheme="minorHAnsi" w:hAnsiTheme="minorHAnsi"/>
        </w:rPr>
        <w:t>mlouvu přečetly a s jejím obsahem souhlasí a na důkaz toho připojují své podpisy.</w:t>
      </w:r>
    </w:p>
    <w:p w14:paraId="6DDD1E5E" w14:textId="77777777" w:rsidR="00173980" w:rsidRPr="00B3212A" w:rsidRDefault="00173980" w:rsidP="00EA2AFD">
      <w:pPr>
        <w:spacing w:before="240" w:line="288" w:lineRule="auto"/>
        <w:jc w:val="both"/>
        <w:rPr>
          <w:rFonts w:eastAsia="Calibri" w:cs="Arial"/>
        </w:rPr>
      </w:pPr>
      <w:r w:rsidRPr="00B3212A">
        <w:rPr>
          <w:rFonts w:cs="Arial"/>
        </w:rPr>
        <w:t>NA DŮKAZ TOHO, že smluvní strany s obsahem této Smlouvy souhlasí, rozumí jí a zavazují se k jejímu plnění, připojují své podpisy a prohlašují, že tato Smlouva byla uzavřena podle jejich svobodné a vážné vůle.</w:t>
      </w:r>
    </w:p>
    <w:p w14:paraId="597FA27A" w14:textId="77777777" w:rsidR="00EA2AFD" w:rsidRPr="00B3212A" w:rsidRDefault="00EA2AFD" w:rsidP="00A84A9D">
      <w:pPr>
        <w:rPr>
          <w:rFonts w:cs="Arial"/>
          <w:b/>
        </w:rPr>
      </w:pPr>
    </w:p>
    <w:tbl>
      <w:tblPr>
        <w:tblW w:w="9854" w:type="dxa"/>
        <w:jc w:val="center"/>
        <w:tblLayout w:type="fixed"/>
        <w:tblLook w:val="01E0" w:firstRow="1" w:lastRow="1" w:firstColumn="1" w:lastColumn="1" w:noHBand="0" w:noVBand="0"/>
      </w:tblPr>
      <w:tblGrid>
        <w:gridCol w:w="4786"/>
        <w:gridCol w:w="5068"/>
      </w:tblGrid>
      <w:tr w:rsidR="00A84A9D" w:rsidRPr="00B3212A" w14:paraId="6C81631B" w14:textId="77777777" w:rsidTr="00CE29CA">
        <w:trPr>
          <w:jc w:val="center"/>
        </w:trPr>
        <w:tc>
          <w:tcPr>
            <w:tcW w:w="4786" w:type="dxa"/>
          </w:tcPr>
          <w:p w14:paraId="10891111" w14:textId="77777777" w:rsidR="00A84A9D" w:rsidRPr="00B3212A" w:rsidRDefault="006C5FFC" w:rsidP="00CE29CA">
            <w:pPr>
              <w:pStyle w:val="AKFZFpodpis"/>
              <w:rPr>
                <w:rFonts w:asciiTheme="minorHAnsi" w:hAnsiTheme="minorHAnsi" w:cs="Arial"/>
                <w:b/>
              </w:rPr>
            </w:pPr>
            <w:r w:rsidRPr="00B3212A">
              <w:rPr>
                <w:rFonts w:asciiTheme="minorHAnsi" w:hAnsiTheme="minorHAnsi" w:cs="Arial"/>
                <w:b/>
              </w:rPr>
              <w:t xml:space="preserve">Za </w:t>
            </w:r>
            <w:r w:rsidR="001F52F1" w:rsidRPr="00B3212A">
              <w:rPr>
                <w:rFonts w:asciiTheme="minorHAnsi" w:hAnsiTheme="minorHAnsi" w:cs="Arial"/>
                <w:b/>
              </w:rPr>
              <w:t>Objedna</w:t>
            </w:r>
            <w:r w:rsidR="00A84A9D" w:rsidRPr="00B3212A">
              <w:rPr>
                <w:rFonts w:asciiTheme="minorHAnsi" w:hAnsiTheme="minorHAnsi" w:cs="Arial"/>
                <w:b/>
              </w:rPr>
              <w:t>tel</w:t>
            </w:r>
            <w:r w:rsidRPr="00B3212A">
              <w:rPr>
                <w:rFonts w:asciiTheme="minorHAnsi" w:hAnsiTheme="minorHAnsi" w:cs="Arial"/>
                <w:b/>
              </w:rPr>
              <w:t>e</w:t>
            </w:r>
          </w:p>
          <w:p w14:paraId="75607E7B" w14:textId="77777777" w:rsidR="009A4CDA" w:rsidRPr="00B3212A" w:rsidRDefault="009A4CDA" w:rsidP="00CE29CA">
            <w:pPr>
              <w:pStyle w:val="AKFZFpodpis"/>
              <w:rPr>
                <w:rFonts w:asciiTheme="minorHAnsi" w:hAnsiTheme="minorHAnsi" w:cs="Arial"/>
                <w:b/>
              </w:rPr>
            </w:pPr>
          </w:p>
          <w:p w14:paraId="11E13590" w14:textId="6931531D" w:rsidR="00A84A9D" w:rsidRPr="00B3212A" w:rsidRDefault="00A84A9D" w:rsidP="00CE29CA">
            <w:pPr>
              <w:pStyle w:val="AKFZFpodpis"/>
              <w:rPr>
                <w:rFonts w:asciiTheme="minorHAnsi" w:hAnsiTheme="minorHAnsi" w:cs="Arial"/>
                <w:b/>
                <w:highlight w:val="green"/>
              </w:rPr>
            </w:pPr>
            <w:r w:rsidRPr="005C5009">
              <w:rPr>
                <w:rFonts w:asciiTheme="minorHAnsi" w:hAnsiTheme="minorHAnsi" w:cs="Arial"/>
              </w:rPr>
              <w:t>V</w:t>
            </w:r>
            <w:r w:rsidR="00541DDF" w:rsidRPr="005C5009">
              <w:rPr>
                <w:rFonts w:asciiTheme="minorHAnsi" w:hAnsiTheme="minorHAnsi" w:cs="Arial"/>
              </w:rPr>
              <w:t xml:space="preserve"> Praze, </w:t>
            </w:r>
            <w:r w:rsidRPr="00541DDF">
              <w:rPr>
                <w:rFonts w:asciiTheme="minorHAnsi" w:hAnsiTheme="minorHAnsi" w:cs="Arial"/>
              </w:rPr>
              <w:t xml:space="preserve">dne </w:t>
            </w:r>
          </w:p>
          <w:p w14:paraId="07D098FA" w14:textId="77777777" w:rsidR="00A84A9D" w:rsidRPr="00B3212A" w:rsidRDefault="00A84A9D" w:rsidP="00CE29CA">
            <w:pPr>
              <w:pStyle w:val="AKFZFpodpis"/>
              <w:rPr>
                <w:rFonts w:asciiTheme="minorHAnsi" w:hAnsiTheme="minorHAnsi" w:cs="Arial"/>
                <w:b/>
              </w:rPr>
            </w:pPr>
          </w:p>
          <w:p w14:paraId="6889631E" w14:textId="77777777" w:rsidR="00A84A9D" w:rsidRPr="00B3212A" w:rsidRDefault="00A84A9D" w:rsidP="00CE29CA">
            <w:pPr>
              <w:pStyle w:val="AKFZFpodpis"/>
              <w:rPr>
                <w:rFonts w:asciiTheme="minorHAnsi" w:hAnsiTheme="minorHAnsi" w:cs="Arial"/>
                <w:b/>
              </w:rPr>
            </w:pPr>
          </w:p>
        </w:tc>
        <w:tc>
          <w:tcPr>
            <w:tcW w:w="5068" w:type="dxa"/>
          </w:tcPr>
          <w:p w14:paraId="79AC6DDB" w14:textId="724EB7AE" w:rsidR="00A84A9D" w:rsidRPr="00B3212A" w:rsidRDefault="006C5FFC" w:rsidP="00CE29CA">
            <w:pPr>
              <w:pStyle w:val="AKFZFpodpis"/>
              <w:rPr>
                <w:rFonts w:asciiTheme="minorHAnsi" w:hAnsiTheme="minorHAnsi" w:cs="Arial"/>
                <w:b/>
              </w:rPr>
            </w:pPr>
            <w:r w:rsidRPr="00B3212A">
              <w:rPr>
                <w:rFonts w:asciiTheme="minorHAnsi" w:hAnsiTheme="minorHAnsi" w:cs="Arial"/>
                <w:b/>
              </w:rPr>
              <w:t xml:space="preserve">Za </w:t>
            </w:r>
            <w:r w:rsidR="006111AE" w:rsidRPr="00B3212A">
              <w:rPr>
                <w:rFonts w:asciiTheme="minorHAnsi" w:hAnsiTheme="minorHAnsi" w:cs="Arial"/>
                <w:b/>
              </w:rPr>
              <w:t>Dodavatel</w:t>
            </w:r>
            <w:r w:rsidR="00F12DEA" w:rsidRPr="00B3212A">
              <w:rPr>
                <w:rFonts w:asciiTheme="minorHAnsi" w:hAnsiTheme="minorHAnsi" w:cs="Arial"/>
                <w:b/>
              </w:rPr>
              <w:t>e</w:t>
            </w:r>
          </w:p>
          <w:p w14:paraId="66FF6357" w14:textId="77777777" w:rsidR="009A4CDA" w:rsidRPr="00B3212A" w:rsidRDefault="009A4CDA" w:rsidP="00CE29CA">
            <w:pPr>
              <w:pStyle w:val="AKFZFpodpis"/>
              <w:rPr>
                <w:rFonts w:asciiTheme="minorHAnsi" w:hAnsiTheme="minorHAnsi" w:cs="Arial"/>
                <w:b/>
              </w:rPr>
            </w:pPr>
          </w:p>
          <w:p w14:paraId="6E92F950" w14:textId="76DB4785" w:rsidR="00A84A9D" w:rsidRPr="00B3212A" w:rsidRDefault="00A84A9D" w:rsidP="00CE29CA">
            <w:pPr>
              <w:pStyle w:val="AKFZFpodpis"/>
              <w:rPr>
                <w:rFonts w:asciiTheme="minorHAnsi" w:hAnsiTheme="minorHAnsi" w:cs="Arial"/>
              </w:rPr>
            </w:pPr>
            <w:r w:rsidRPr="00B3212A">
              <w:rPr>
                <w:rFonts w:asciiTheme="minorHAnsi" w:hAnsiTheme="minorHAnsi" w:cs="Arial"/>
              </w:rPr>
              <w:t>V </w:t>
            </w:r>
            <w:r w:rsidR="000C6648">
              <w:rPr>
                <w:rFonts w:asciiTheme="minorHAnsi" w:hAnsiTheme="minorHAnsi" w:cs="Arial"/>
              </w:rPr>
              <w:t>Praze</w:t>
            </w:r>
            <w:r w:rsidRPr="00B3212A">
              <w:rPr>
                <w:rFonts w:asciiTheme="minorHAnsi" w:hAnsiTheme="minorHAnsi" w:cs="Arial"/>
              </w:rPr>
              <w:t xml:space="preserve"> dne </w:t>
            </w:r>
          </w:p>
          <w:p w14:paraId="177363CE" w14:textId="77777777" w:rsidR="00A84A9D" w:rsidRPr="00B3212A" w:rsidRDefault="00A84A9D" w:rsidP="00CE29CA">
            <w:pPr>
              <w:pStyle w:val="AKFZFpodpis"/>
              <w:rPr>
                <w:rFonts w:asciiTheme="minorHAnsi" w:hAnsiTheme="minorHAnsi" w:cs="Arial"/>
              </w:rPr>
            </w:pPr>
          </w:p>
          <w:p w14:paraId="40C8A57C" w14:textId="77777777" w:rsidR="00A84A9D" w:rsidRPr="00B3212A" w:rsidRDefault="00A84A9D" w:rsidP="00CE29CA">
            <w:pPr>
              <w:pStyle w:val="AKFZFpodpis"/>
              <w:rPr>
                <w:rFonts w:asciiTheme="minorHAnsi" w:hAnsiTheme="minorHAnsi" w:cs="Arial"/>
                <w:b/>
              </w:rPr>
            </w:pPr>
          </w:p>
        </w:tc>
      </w:tr>
      <w:tr w:rsidR="00A84A9D" w:rsidRPr="00B3212A" w14:paraId="4F4FFB56" w14:textId="77777777" w:rsidTr="00E21EE9">
        <w:trPr>
          <w:trHeight w:hRule="exact" w:val="1182"/>
          <w:jc w:val="center"/>
        </w:trPr>
        <w:tc>
          <w:tcPr>
            <w:tcW w:w="4786" w:type="dxa"/>
          </w:tcPr>
          <w:p w14:paraId="3AC3F394" w14:textId="77777777" w:rsidR="00A84A9D" w:rsidRPr="00B3212A" w:rsidRDefault="00A84A9D" w:rsidP="00CE29CA">
            <w:pPr>
              <w:pStyle w:val="AKFZFpodpis"/>
              <w:rPr>
                <w:rFonts w:asciiTheme="minorHAnsi" w:hAnsiTheme="minorHAnsi" w:cs="Arial"/>
                <w:b/>
              </w:rPr>
            </w:pPr>
            <w:r w:rsidRPr="00B3212A">
              <w:rPr>
                <w:rFonts w:asciiTheme="minorHAnsi" w:hAnsiTheme="minorHAnsi" w:cs="Arial"/>
              </w:rPr>
              <w:t>_____________________________________</w:t>
            </w:r>
          </w:p>
          <w:p w14:paraId="5AF6D13C" w14:textId="77777777" w:rsidR="00A84A9D" w:rsidRDefault="00541DDF" w:rsidP="00CE29CA">
            <w:pPr>
              <w:pStyle w:val="AKFZFpodpis"/>
              <w:rPr>
                <w:rFonts w:asciiTheme="minorHAnsi" w:hAnsiTheme="minorHAnsi" w:cs="Arial"/>
                <w:b/>
              </w:rPr>
            </w:pPr>
            <w:r w:rsidRPr="00541DDF">
              <w:rPr>
                <w:rFonts w:asciiTheme="minorHAnsi" w:hAnsiTheme="minorHAnsi" w:cs="Arial"/>
                <w:b/>
              </w:rPr>
              <w:t>Ing. Radim  Zelenka, Ph.D</w:t>
            </w:r>
            <w:r w:rsidR="005C5009">
              <w:rPr>
                <w:rFonts w:asciiTheme="minorHAnsi" w:hAnsiTheme="minorHAnsi" w:cs="Arial"/>
                <w:b/>
              </w:rPr>
              <w:t>.</w:t>
            </w:r>
          </w:p>
          <w:p w14:paraId="0A64367B" w14:textId="6409D1AB" w:rsidR="005C5009" w:rsidRPr="00B3212A" w:rsidRDefault="005C5009" w:rsidP="00CE29CA">
            <w:pPr>
              <w:pStyle w:val="AKFZFpodpis"/>
              <w:rPr>
                <w:rFonts w:asciiTheme="minorHAnsi" w:hAnsiTheme="minorHAnsi" w:cs="Arial"/>
                <w:b/>
              </w:rPr>
            </w:pPr>
            <w:r>
              <w:rPr>
                <w:rFonts w:asciiTheme="minorHAnsi" w:hAnsiTheme="minorHAnsi" w:cs="Arial"/>
                <w:b/>
              </w:rPr>
              <w:t>tajemník UK FTVS</w:t>
            </w:r>
          </w:p>
        </w:tc>
        <w:tc>
          <w:tcPr>
            <w:tcW w:w="5068" w:type="dxa"/>
          </w:tcPr>
          <w:p w14:paraId="418ACBA0" w14:textId="77777777" w:rsidR="00A84A9D" w:rsidRPr="00B3212A" w:rsidRDefault="00A84A9D" w:rsidP="00CE29CA">
            <w:pPr>
              <w:pStyle w:val="AKFZFpodpis"/>
              <w:rPr>
                <w:rFonts w:asciiTheme="minorHAnsi" w:hAnsiTheme="minorHAnsi" w:cs="Arial"/>
              </w:rPr>
            </w:pPr>
            <w:r w:rsidRPr="00B3212A">
              <w:rPr>
                <w:rFonts w:asciiTheme="minorHAnsi" w:hAnsiTheme="minorHAnsi" w:cs="Arial"/>
              </w:rPr>
              <w:t>_____________________________________</w:t>
            </w:r>
          </w:p>
          <w:p w14:paraId="04B282C9" w14:textId="59724D2D" w:rsidR="00A84A9D" w:rsidRPr="00B3212A" w:rsidRDefault="000C6648" w:rsidP="007B2A7E">
            <w:pPr>
              <w:pStyle w:val="AKFZFpodpis"/>
              <w:rPr>
                <w:rFonts w:asciiTheme="minorHAnsi" w:hAnsiTheme="minorHAnsi" w:cs="Arial"/>
                <w:b/>
              </w:rPr>
            </w:pPr>
            <w:r>
              <w:rPr>
                <w:rFonts w:asciiTheme="minorHAnsi" w:hAnsiTheme="minorHAnsi" w:cs="Arial"/>
                <w:b/>
              </w:rPr>
              <w:t xml:space="preserve">Mgr. Karel Masopust, </w:t>
            </w:r>
            <w:r w:rsidR="00853078">
              <w:rPr>
                <w:rFonts w:asciiTheme="minorHAnsi" w:hAnsiTheme="minorHAnsi" w:cs="Arial"/>
                <w:b/>
              </w:rPr>
              <w:t xml:space="preserve">jednatel a </w:t>
            </w:r>
            <w:r>
              <w:rPr>
                <w:rFonts w:asciiTheme="minorHAnsi" w:hAnsiTheme="minorHAnsi" w:cs="Arial"/>
                <w:b/>
              </w:rPr>
              <w:t>advokát</w:t>
            </w:r>
          </w:p>
        </w:tc>
      </w:tr>
    </w:tbl>
    <w:p w14:paraId="4A69F36D" w14:textId="77777777" w:rsidR="00686B37" w:rsidRPr="00B3212A" w:rsidRDefault="00686B37" w:rsidP="00CC174A">
      <w:pPr>
        <w:spacing w:before="120" w:after="120" w:line="240" w:lineRule="auto"/>
        <w:jc w:val="both"/>
        <w:rPr>
          <w:rFonts w:cs="Arial"/>
          <w:b/>
        </w:rPr>
      </w:pPr>
    </w:p>
    <w:p w14:paraId="178FDF07" w14:textId="2DB314DF" w:rsidR="00B077E6" w:rsidRPr="00B3212A" w:rsidRDefault="00B077E6" w:rsidP="000A1676">
      <w:pPr>
        <w:spacing w:before="120" w:after="120" w:line="240" w:lineRule="auto"/>
        <w:jc w:val="both"/>
        <w:rPr>
          <w:rFonts w:cs="Arial"/>
          <w:i/>
        </w:rPr>
      </w:pPr>
    </w:p>
    <w:sectPr w:rsidR="00B077E6" w:rsidRPr="00B3212A" w:rsidSect="005D324B">
      <w:footerReference w:type="default" r:id="rId8"/>
      <w:pgSz w:w="11906" w:h="16838"/>
      <w:pgMar w:top="1134" w:right="1134" w:bottom="142" w:left="1134" w:header="709" w:footer="21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DFF4D" w14:textId="77777777" w:rsidR="00F233EC" w:rsidRDefault="00F233EC" w:rsidP="00FF5BDA">
      <w:pPr>
        <w:spacing w:after="0" w:line="240" w:lineRule="auto"/>
      </w:pPr>
      <w:r>
        <w:separator/>
      </w:r>
    </w:p>
  </w:endnote>
  <w:endnote w:type="continuationSeparator" w:id="0">
    <w:p w14:paraId="1EF5DC61" w14:textId="77777777" w:rsidR="00F233EC" w:rsidRDefault="00F233EC" w:rsidP="00FF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072310"/>
      <w:docPartObj>
        <w:docPartGallery w:val="Page Numbers (Bottom of Page)"/>
        <w:docPartUnique/>
      </w:docPartObj>
    </w:sdtPr>
    <w:sdtEndPr/>
    <w:sdtContent>
      <w:sdt>
        <w:sdtPr>
          <w:id w:val="1459839731"/>
          <w:docPartObj>
            <w:docPartGallery w:val="Page Numbers (Top of Page)"/>
            <w:docPartUnique/>
          </w:docPartObj>
        </w:sdtPr>
        <w:sdtEndPr/>
        <w:sdtContent>
          <w:p w14:paraId="2BF6E724" w14:textId="77777777" w:rsidR="005D324B" w:rsidRDefault="005D324B" w:rsidP="005D324B">
            <w:pPr>
              <w:pStyle w:val="Zpat"/>
              <w:jc w:val="center"/>
            </w:pPr>
          </w:p>
          <w:p w14:paraId="7A03CEB6" w14:textId="4C68695D" w:rsidR="004E14F6" w:rsidRDefault="004E14F6" w:rsidP="005D324B">
            <w:pPr>
              <w:pStyle w:val="Zpat"/>
              <w:jc w:val="center"/>
            </w:pPr>
            <w:r w:rsidRPr="00EA2AFD">
              <w:rPr>
                <w:rFonts w:ascii="Arial" w:hAnsi="Arial" w:cs="Arial"/>
                <w:sz w:val="18"/>
                <w:szCs w:val="16"/>
              </w:rPr>
              <w:t xml:space="preserve">Stránka </w:t>
            </w:r>
            <w:r w:rsidRPr="00EA2AFD">
              <w:rPr>
                <w:rFonts w:ascii="Arial" w:hAnsi="Arial" w:cs="Arial"/>
                <w:b/>
                <w:bCs/>
                <w:sz w:val="18"/>
                <w:szCs w:val="16"/>
              </w:rPr>
              <w:fldChar w:fldCharType="begin"/>
            </w:r>
            <w:r w:rsidRPr="00EA2AFD">
              <w:rPr>
                <w:rFonts w:ascii="Arial" w:hAnsi="Arial" w:cs="Arial"/>
                <w:b/>
                <w:bCs/>
                <w:sz w:val="18"/>
                <w:szCs w:val="16"/>
              </w:rPr>
              <w:instrText>PAGE</w:instrText>
            </w:r>
            <w:r w:rsidRPr="00EA2AFD">
              <w:rPr>
                <w:rFonts w:ascii="Arial" w:hAnsi="Arial" w:cs="Arial"/>
                <w:b/>
                <w:bCs/>
                <w:sz w:val="18"/>
                <w:szCs w:val="16"/>
              </w:rPr>
              <w:fldChar w:fldCharType="separate"/>
            </w:r>
            <w:r w:rsidR="00A21A99">
              <w:rPr>
                <w:rFonts w:ascii="Arial" w:hAnsi="Arial" w:cs="Arial"/>
                <w:b/>
                <w:bCs/>
                <w:noProof/>
                <w:sz w:val="18"/>
                <w:szCs w:val="16"/>
              </w:rPr>
              <w:t>2</w:t>
            </w:r>
            <w:r w:rsidRPr="00EA2AFD">
              <w:rPr>
                <w:rFonts w:ascii="Arial" w:hAnsi="Arial" w:cs="Arial"/>
                <w:b/>
                <w:bCs/>
                <w:sz w:val="18"/>
                <w:szCs w:val="16"/>
              </w:rPr>
              <w:fldChar w:fldCharType="end"/>
            </w:r>
            <w:r w:rsidRPr="00EA2AFD">
              <w:rPr>
                <w:rFonts w:ascii="Arial" w:hAnsi="Arial" w:cs="Arial"/>
                <w:sz w:val="18"/>
                <w:szCs w:val="16"/>
              </w:rPr>
              <w:t xml:space="preserve"> z </w:t>
            </w:r>
            <w:r w:rsidRPr="00EA2AFD">
              <w:rPr>
                <w:rFonts w:ascii="Arial" w:hAnsi="Arial" w:cs="Arial"/>
                <w:b/>
                <w:bCs/>
                <w:sz w:val="18"/>
                <w:szCs w:val="16"/>
              </w:rPr>
              <w:fldChar w:fldCharType="begin"/>
            </w:r>
            <w:r w:rsidRPr="00EA2AFD">
              <w:rPr>
                <w:rFonts w:ascii="Arial" w:hAnsi="Arial" w:cs="Arial"/>
                <w:b/>
                <w:bCs/>
                <w:sz w:val="18"/>
                <w:szCs w:val="16"/>
              </w:rPr>
              <w:instrText>NUMPAGES</w:instrText>
            </w:r>
            <w:r w:rsidRPr="00EA2AFD">
              <w:rPr>
                <w:rFonts w:ascii="Arial" w:hAnsi="Arial" w:cs="Arial"/>
                <w:b/>
                <w:bCs/>
                <w:sz w:val="18"/>
                <w:szCs w:val="16"/>
              </w:rPr>
              <w:fldChar w:fldCharType="separate"/>
            </w:r>
            <w:r w:rsidR="00A21A99">
              <w:rPr>
                <w:rFonts w:ascii="Arial" w:hAnsi="Arial" w:cs="Arial"/>
                <w:b/>
                <w:bCs/>
                <w:noProof/>
                <w:sz w:val="18"/>
                <w:szCs w:val="16"/>
              </w:rPr>
              <w:t>10</w:t>
            </w:r>
            <w:r w:rsidRPr="00EA2AFD">
              <w:rPr>
                <w:rFonts w:ascii="Arial" w:hAnsi="Arial" w:cs="Arial"/>
                <w:b/>
                <w:bCs/>
                <w:sz w:val="18"/>
                <w:szCs w:val="16"/>
              </w:rPr>
              <w:fldChar w:fldCharType="end"/>
            </w:r>
          </w:p>
        </w:sdtContent>
      </w:sdt>
    </w:sdtContent>
  </w:sdt>
  <w:p w14:paraId="7F1E0F6E" w14:textId="77777777" w:rsidR="004E14F6" w:rsidRPr="00D9601A" w:rsidRDefault="004E14F6" w:rsidP="00EA2AFD">
    <w:pPr>
      <w:pStyle w:val="Zpat"/>
      <w:tabs>
        <w:tab w:val="clear" w:pos="9072"/>
        <w:tab w:val="left" w:pos="405"/>
        <w:tab w:val="left" w:pos="6465"/>
      </w:tabs>
      <w:rPr>
        <w:rFonts w:ascii="Arial" w:hAnsi="Arial" w:cs="Arial"/>
      </w:rPr>
    </w:pPr>
    <w:r>
      <w:rPr>
        <w:rFonts w:ascii="Arial" w:hAnsi="Arial" w:cs="Arial"/>
      </w:rPr>
      <w:tab/>
    </w: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6C40E" w14:textId="77777777" w:rsidR="00F233EC" w:rsidRDefault="00F233EC" w:rsidP="00FF5BDA">
      <w:pPr>
        <w:spacing w:after="0" w:line="240" w:lineRule="auto"/>
      </w:pPr>
      <w:r>
        <w:separator/>
      </w:r>
    </w:p>
  </w:footnote>
  <w:footnote w:type="continuationSeparator" w:id="0">
    <w:p w14:paraId="11763C9A" w14:textId="77777777" w:rsidR="00F233EC" w:rsidRDefault="00F233EC" w:rsidP="00FF5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231"/>
    <w:multiLevelType w:val="hybridMultilevel"/>
    <w:tmpl w:val="B74C9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784973"/>
    <w:multiLevelType w:val="hybridMultilevel"/>
    <w:tmpl w:val="F814AEE4"/>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2"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4000226"/>
    <w:multiLevelType w:val="multilevel"/>
    <w:tmpl w:val="ADEA991A"/>
    <w:lvl w:ilvl="0">
      <w:start w:val="1"/>
      <w:numFmt w:val="decimal"/>
      <w:lvlText w:val="%1."/>
      <w:lvlJc w:val="left"/>
      <w:pPr>
        <w:ind w:left="360" w:hanging="360"/>
      </w:pPr>
    </w:lvl>
    <w:lvl w:ilvl="1">
      <w:start w:val="1"/>
      <w:numFmt w:val="decimal"/>
      <w:lvlText w:val="%1.%2."/>
      <w:lvlJc w:val="left"/>
      <w:pPr>
        <w:ind w:left="1991" w:hanging="432"/>
      </w:pPr>
      <w:rPr>
        <w:b w:val="0"/>
        <w:color w:val="auto"/>
      </w:rPr>
    </w:lvl>
    <w:lvl w:ilvl="2">
      <w:start w:val="1"/>
      <w:numFmt w:val="decimal"/>
      <w:lvlText w:val="%1.%2.%3."/>
      <w:lvlJc w:val="left"/>
      <w:pPr>
        <w:ind w:left="1071" w:hanging="504"/>
      </w:pPr>
      <w:rPr>
        <w:rFonts w:asciiTheme="minorHAnsi" w:hAnsiTheme="minorHAnsi" w:cs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970EDC"/>
    <w:multiLevelType w:val="multilevel"/>
    <w:tmpl w:val="651A254E"/>
    <w:lvl w:ilvl="0">
      <w:start w:val="1"/>
      <w:numFmt w:val="decimal"/>
      <w:pStyle w:val="Zklad1"/>
      <w:lvlText w:val="%1."/>
      <w:lvlJc w:val="left"/>
      <w:pPr>
        <w:ind w:left="360" w:hanging="360"/>
      </w:pPr>
    </w:lvl>
    <w:lvl w:ilvl="1">
      <w:start w:val="1"/>
      <w:numFmt w:val="decimal"/>
      <w:pStyle w:val="Zklad2"/>
      <w:lvlText w:val="%1.%2."/>
      <w:lvlJc w:val="left"/>
      <w:pPr>
        <w:ind w:left="792" w:hanging="432"/>
      </w:pPr>
    </w:lvl>
    <w:lvl w:ilvl="2">
      <w:start w:val="1"/>
      <w:numFmt w:val="decimal"/>
      <w:pStyle w:val="Zkl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175351"/>
    <w:multiLevelType w:val="hybridMultilevel"/>
    <w:tmpl w:val="893A114A"/>
    <w:lvl w:ilvl="0" w:tplc="9B72EB44">
      <w:start w:val="1"/>
      <w:numFmt w:val="bullet"/>
      <w:lvlText w:val=""/>
      <w:lvlJc w:val="left"/>
      <w:pPr>
        <w:tabs>
          <w:tab w:val="num" w:pos="964"/>
        </w:tabs>
        <w:ind w:left="964" w:hanging="397"/>
      </w:pPr>
      <w:rPr>
        <w:rFonts w:ascii="Tahoma" w:hAnsi="Tahoma" w:cs="Tahoma" w:hint="default"/>
        <w:sz w:val="16"/>
        <w:szCs w:val="16"/>
      </w:rPr>
    </w:lvl>
    <w:lvl w:ilvl="1" w:tplc="04050003">
      <w:start w:val="1"/>
      <w:numFmt w:val="bullet"/>
      <w:lvlText w:val="o"/>
      <w:lvlJc w:val="left"/>
      <w:pPr>
        <w:tabs>
          <w:tab w:val="num" w:pos="1667"/>
        </w:tabs>
        <w:ind w:left="1667" w:hanging="360"/>
      </w:pPr>
      <w:rPr>
        <w:rFonts w:ascii="Courier New" w:hAnsi="Courier New" w:cs="Courier New" w:hint="default"/>
      </w:rPr>
    </w:lvl>
    <w:lvl w:ilvl="2" w:tplc="04050005">
      <w:start w:val="1"/>
      <w:numFmt w:val="bullet"/>
      <w:lvlText w:val=""/>
      <w:lvlJc w:val="left"/>
      <w:pPr>
        <w:tabs>
          <w:tab w:val="num" w:pos="2387"/>
        </w:tabs>
        <w:ind w:left="2387" w:hanging="360"/>
      </w:pPr>
      <w:rPr>
        <w:rFonts w:ascii="Wingdings" w:hAnsi="Wingdings" w:hint="default"/>
      </w:rPr>
    </w:lvl>
    <w:lvl w:ilvl="3" w:tplc="04050001">
      <w:start w:val="1"/>
      <w:numFmt w:val="bullet"/>
      <w:lvlText w:val=""/>
      <w:lvlJc w:val="left"/>
      <w:pPr>
        <w:tabs>
          <w:tab w:val="num" w:pos="3107"/>
        </w:tabs>
        <w:ind w:left="3107" w:hanging="360"/>
      </w:pPr>
      <w:rPr>
        <w:rFonts w:ascii="Symbol" w:hAnsi="Symbol" w:hint="default"/>
      </w:rPr>
    </w:lvl>
    <w:lvl w:ilvl="4" w:tplc="04050003">
      <w:start w:val="1"/>
      <w:numFmt w:val="bullet"/>
      <w:lvlText w:val="o"/>
      <w:lvlJc w:val="left"/>
      <w:pPr>
        <w:tabs>
          <w:tab w:val="num" w:pos="3827"/>
        </w:tabs>
        <w:ind w:left="3827" w:hanging="360"/>
      </w:pPr>
      <w:rPr>
        <w:rFonts w:ascii="Courier New" w:hAnsi="Courier New" w:cs="Courier New" w:hint="default"/>
      </w:rPr>
    </w:lvl>
    <w:lvl w:ilvl="5" w:tplc="04050005">
      <w:start w:val="1"/>
      <w:numFmt w:val="bullet"/>
      <w:lvlText w:val=""/>
      <w:lvlJc w:val="left"/>
      <w:pPr>
        <w:tabs>
          <w:tab w:val="num" w:pos="4547"/>
        </w:tabs>
        <w:ind w:left="4547" w:hanging="360"/>
      </w:pPr>
      <w:rPr>
        <w:rFonts w:ascii="Wingdings" w:hAnsi="Wingdings" w:hint="default"/>
      </w:rPr>
    </w:lvl>
    <w:lvl w:ilvl="6" w:tplc="04050001">
      <w:start w:val="1"/>
      <w:numFmt w:val="bullet"/>
      <w:lvlText w:val=""/>
      <w:lvlJc w:val="left"/>
      <w:pPr>
        <w:tabs>
          <w:tab w:val="num" w:pos="5267"/>
        </w:tabs>
        <w:ind w:left="5267" w:hanging="360"/>
      </w:pPr>
      <w:rPr>
        <w:rFonts w:ascii="Symbol" w:hAnsi="Symbol" w:hint="default"/>
      </w:rPr>
    </w:lvl>
    <w:lvl w:ilvl="7" w:tplc="04050003">
      <w:start w:val="1"/>
      <w:numFmt w:val="bullet"/>
      <w:lvlText w:val="o"/>
      <w:lvlJc w:val="left"/>
      <w:pPr>
        <w:tabs>
          <w:tab w:val="num" w:pos="5987"/>
        </w:tabs>
        <w:ind w:left="5987" w:hanging="360"/>
      </w:pPr>
      <w:rPr>
        <w:rFonts w:ascii="Courier New" w:hAnsi="Courier New" w:cs="Courier New" w:hint="default"/>
      </w:rPr>
    </w:lvl>
    <w:lvl w:ilvl="8" w:tplc="04050005">
      <w:start w:val="1"/>
      <w:numFmt w:val="bullet"/>
      <w:lvlText w:val=""/>
      <w:lvlJc w:val="left"/>
      <w:pPr>
        <w:tabs>
          <w:tab w:val="num" w:pos="6707"/>
        </w:tabs>
        <w:ind w:left="6707" w:hanging="360"/>
      </w:pPr>
      <w:rPr>
        <w:rFonts w:ascii="Wingdings" w:hAnsi="Wingdings" w:hint="default"/>
      </w:rPr>
    </w:lvl>
  </w:abstractNum>
  <w:abstractNum w:abstractNumId="6" w15:restartNumberingAfterBreak="0">
    <w:nsid w:val="28DC334B"/>
    <w:multiLevelType w:val="multilevel"/>
    <w:tmpl w:val="C0F4DF76"/>
    <w:lvl w:ilvl="0">
      <w:start w:val="1"/>
      <w:numFmt w:val="decimal"/>
      <w:lvlText w:val="%1."/>
      <w:lvlJc w:val="left"/>
      <w:pPr>
        <w:ind w:left="360" w:hanging="360"/>
      </w:pPr>
    </w:lvl>
    <w:lvl w:ilvl="1">
      <w:start w:val="1"/>
      <w:numFmt w:val="bullet"/>
      <w:lvlText w:val=""/>
      <w:lvlJc w:val="left"/>
      <w:pPr>
        <w:ind w:left="1991" w:hanging="432"/>
      </w:pPr>
      <w:rPr>
        <w:rFonts w:ascii="Symbol" w:hAnsi="Symbol" w:hint="default"/>
        <w:b w:val="0"/>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7D2E9F"/>
    <w:multiLevelType w:val="hybridMultilevel"/>
    <w:tmpl w:val="6D9ED400"/>
    <w:lvl w:ilvl="0" w:tplc="944CB8B6">
      <w:start w:val="1"/>
      <w:numFmt w:val="decimal"/>
      <w:pStyle w:val="SoDtext"/>
      <w:lvlText w:val="%1."/>
      <w:lvlJc w:val="left"/>
      <w:pPr>
        <w:tabs>
          <w:tab w:val="num" w:pos="361"/>
        </w:tabs>
        <w:ind w:left="361" w:hanging="360"/>
      </w:pPr>
      <w:rPr>
        <w:rFonts w:hint="default"/>
      </w:rPr>
    </w:lvl>
    <w:lvl w:ilvl="1" w:tplc="43D6E2D0">
      <w:start w:val="4"/>
      <w:numFmt w:val="upperRoman"/>
      <w:lvlText w:val="%2."/>
      <w:lvlJc w:val="left"/>
      <w:pPr>
        <w:tabs>
          <w:tab w:val="num" w:pos="1441"/>
        </w:tabs>
        <w:ind w:left="1441" w:hanging="720"/>
      </w:pPr>
      <w:rPr>
        <w:rFonts w:hint="default"/>
      </w:rPr>
    </w:lvl>
    <w:lvl w:ilvl="2" w:tplc="0405001B">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8" w15:restartNumberingAfterBreak="0">
    <w:nsid w:val="3E090F4D"/>
    <w:multiLevelType w:val="multilevel"/>
    <w:tmpl w:val="C0F4DF76"/>
    <w:lvl w:ilvl="0">
      <w:start w:val="1"/>
      <w:numFmt w:val="decimal"/>
      <w:lvlText w:val="%1."/>
      <w:lvlJc w:val="left"/>
      <w:pPr>
        <w:ind w:left="360" w:hanging="360"/>
      </w:pPr>
    </w:lvl>
    <w:lvl w:ilvl="1">
      <w:start w:val="1"/>
      <w:numFmt w:val="bullet"/>
      <w:lvlText w:val=""/>
      <w:lvlJc w:val="left"/>
      <w:pPr>
        <w:ind w:left="1991" w:hanging="432"/>
      </w:pPr>
      <w:rPr>
        <w:rFonts w:ascii="Symbol" w:hAnsi="Symbol" w:hint="default"/>
        <w:b w:val="0"/>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DD1596"/>
    <w:multiLevelType w:val="multilevel"/>
    <w:tmpl w:val="25545DA8"/>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1162663"/>
    <w:multiLevelType w:val="multilevel"/>
    <w:tmpl w:val="C0F4DF76"/>
    <w:lvl w:ilvl="0">
      <w:start w:val="1"/>
      <w:numFmt w:val="decimal"/>
      <w:lvlText w:val="%1."/>
      <w:lvlJc w:val="left"/>
      <w:pPr>
        <w:ind w:left="360" w:hanging="360"/>
      </w:pPr>
    </w:lvl>
    <w:lvl w:ilvl="1">
      <w:start w:val="1"/>
      <w:numFmt w:val="bullet"/>
      <w:lvlText w:val=""/>
      <w:lvlJc w:val="left"/>
      <w:pPr>
        <w:ind w:left="1991" w:hanging="432"/>
      </w:pPr>
      <w:rPr>
        <w:rFonts w:ascii="Symbol" w:hAnsi="Symbol" w:hint="default"/>
        <w:b w:val="0"/>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444C38"/>
    <w:multiLevelType w:val="hybridMultilevel"/>
    <w:tmpl w:val="80F6F0A0"/>
    <w:lvl w:ilvl="0" w:tplc="04050001">
      <w:start w:val="1"/>
      <w:numFmt w:val="bullet"/>
      <w:lvlText w:val=""/>
      <w:lvlJc w:val="left"/>
      <w:pPr>
        <w:ind w:left="996" w:hanging="360"/>
      </w:pPr>
      <w:rPr>
        <w:rFonts w:ascii="Symbol" w:hAnsi="Symbol" w:hint="default"/>
      </w:rPr>
    </w:lvl>
    <w:lvl w:ilvl="1" w:tplc="04050003" w:tentative="1">
      <w:start w:val="1"/>
      <w:numFmt w:val="bullet"/>
      <w:lvlText w:val="o"/>
      <w:lvlJc w:val="left"/>
      <w:pPr>
        <w:ind w:left="1716" w:hanging="360"/>
      </w:pPr>
      <w:rPr>
        <w:rFonts w:ascii="Courier New" w:hAnsi="Courier New" w:cs="Courier New" w:hint="default"/>
      </w:rPr>
    </w:lvl>
    <w:lvl w:ilvl="2" w:tplc="04050005" w:tentative="1">
      <w:start w:val="1"/>
      <w:numFmt w:val="bullet"/>
      <w:lvlText w:val=""/>
      <w:lvlJc w:val="left"/>
      <w:pPr>
        <w:ind w:left="2436" w:hanging="360"/>
      </w:pPr>
      <w:rPr>
        <w:rFonts w:ascii="Wingdings" w:hAnsi="Wingdings" w:hint="default"/>
      </w:rPr>
    </w:lvl>
    <w:lvl w:ilvl="3" w:tplc="04050001" w:tentative="1">
      <w:start w:val="1"/>
      <w:numFmt w:val="bullet"/>
      <w:lvlText w:val=""/>
      <w:lvlJc w:val="left"/>
      <w:pPr>
        <w:ind w:left="3156" w:hanging="360"/>
      </w:pPr>
      <w:rPr>
        <w:rFonts w:ascii="Symbol" w:hAnsi="Symbol" w:hint="default"/>
      </w:rPr>
    </w:lvl>
    <w:lvl w:ilvl="4" w:tplc="04050003" w:tentative="1">
      <w:start w:val="1"/>
      <w:numFmt w:val="bullet"/>
      <w:lvlText w:val="o"/>
      <w:lvlJc w:val="left"/>
      <w:pPr>
        <w:ind w:left="3876" w:hanging="360"/>
      </w:pPr>
      <w:rPr>
        <w:rFonts w:ascii="Courier New" w:hAnsi="Courier New" w:cs="Courier New" w:hint="default"/>
      </w:rPr>
    </w:lvl>
    <w:lvl w:ilvl="5" w:tplc="04050005" w:tentative="1">
      <w:start w:val="1"/>
      <w:numFmt w:val="bullet"/>
      <w:lvlText w:val=""/>
      <w:lvlJc w:val="left"/>
      <w:pPr>
        <w:ind w:left="4596" w:hanging="360"/>
      </w:pPr>
      <w:rPr>
        <w:rFonts w:ascii="Wingdings" w:hAnsi="Wingdings" w:hint="default"/>
      </w:rPr>
    </w:lvl>
    <w:lvl w:ilvl="6" w:tplc="04050001" w:tentative="1">
      <w:start w:val="1"/>
      <w:numFmt w:val="bullet"/>
      <w:lvlText w:val=""/>
      <w:lvlJc w:val="left"/>
      <w:pPr>
        <w:ind w:left="5316" w:hanging="360"/>
      </w:pPr>
      <w:rPr>
        <w:rFonts w:ascii="Symbol" w:hAnsi="Symbol" w:hint="default"/>
      </w:rPr>
    </w:lvl>
    <w:lvl w:ilvl="7" w:tplc="04050003" w:tentative="1">
      <w:start w:val="1"/>
      <w:numFmt w:val="bullet"/>
      <w:lvlText w:val="o"/>
      <w:lvlJc w:val="left"/>
      <w:pPr>
        <w:ind w:left="6036" w:hanging="360"/>
      </w:pPr>
      <w:rPr>
        <w:rFonts w:ascii="Courier New" w:hAnsi="Courier New" w:cs="Courier New" w:hint="default"/>
      </w:rPr>
    </w:lvl>
    <w:lvl w:ilvl="8" w:tplc="04050005" w:tentative="1">
      <w:start w:val="1"/>
      <w:numFmt w:val="bullet"/>
      <w:lvlText w:val=""/>
      <w:lvlJc w:val="left"/>
      <w:pPr>
        <w:ind w:left="6756" w:hanging="360"/>
      </w:pPr>
      <w:rPr>
        <w:rFonts w:ascii="Wingdings" w:hAnsi="Wingdings" w:hint="default"/>
      </w:rPr>
    </w:lvl>
  </w:abstractNum>
  <w:abstractNum w:abstractNumId="12" w15:restartNumberingAfterBreak="0">
    <w:nsid w:val="49E34909"/>
    <w:multiLevelType w:val="multilevel"/>
    <w:tmpl w:val="530082B0"/>
    <w:lvl w:ilvl="0">
      <w:start w:val="1"/>
      <w:numFmt w:val="decimal"/>
      <w:lvlText w:val="%1."/>
      <w:lvlJc w:val="left"/>
      <w:pPr>
        <w:ind w:left="360" w:hanging="360"/>
      </w:pPr>
    </w:lvl>
    <w:lvl w:ilvl="1">
      <w:start w:val="1"/>
      <w:numFmt w:val="bullet"/>
      <w:lvlText w:val=""/>
      <w:lvlJc w:val="left"/>
      <w:pPr>
        <w:ind w:left="1991" w:hanging="432"/>
      </w:pPr>
      <w:rPr>
        <w:rFonts w:ascii="Symbol" w:hAnsi="Symbol" w:hint="default"/>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523AB7"/>
    <w:multiLevelType w:val="hybridMultilevel"/>
    <w:tmpl w:val="7A36000E"/>
    <w:lvl w:ilvl="0" w:tplc="6A826346">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1BB419E"/>
    <w:multiLevelType w:val="hybridMultilevel"/>
    <w:tmpl w:val="FE1E5DCC"/>
    <w:lvl w:ilvl="0" w:tplc="B9A44CB0">
      <w:start w:val="1"/>
      <w:numFmt w:val="bullet"/>
      <w:lvlText w:val=""/>
      <w:lvlJc w:val="left"/>
      <w:pPr>
        <w:ind w:left="1997" w:hanging="360"/>
      </w:pPr>
      <w:rPr>
        <w:rFonts w:ascii="Symbol" w:hAnsi="Symbol" w:hint="default"/>
        <w:color w:val="000000" w:themeColor="text1"/>
      </w:rPr>
    </w:lvl>
    <w:lvl w:ilvl="1" w:tplc="04050003" w:tentative="1">
      <w:start w:val="1"/>
      <w:numFmt w:val="bullet"/>
      <w:lvlText w:val="o"/>
      <w:lvlJc w:val="left"/>
      <w:pPr>
        <w:ind w:left="2717" w:hanging="360"/>
      </w:pPr>
      <w:rPr>
        <w:rFonts w:ascii="Courier New" w:hAnsi="Courier New" w:cs="Courier New" w:hint="default"/>
      </w:rPr>
    </w:lvl>
    <w:lvl w:ilvl="2" w:tplc="04050005" w:tentative="1">
      <w:start w:val="1"/>
      <w:numFmt w:val="bullet"/>
      <w:lvlText w:val=""/>
      <w:lvlJc w:val="left"/>
      <w:pPr>
        <w:ind w:left="3437" w:hanging="360"/>
      </w:pPr>
      <w:rPr>
        <w:rFonts w:ascii="Wingdings" w:hAnsi="Wingdings" w:hint="default"/>
      </w:rPr>
    </w:lvl>
    <w:lvl w:ilvl="3" w:tplc="04050001" w:tentative="1">
      <w:start w:val="1"/>
      <w:numFmt w:val="bullet"/>
      <w:lvlText w:val=""/>
      <w:lvlJc w:val="left"/>
      <w:pPr>
        <w:ind w:left="4157" w:hanging="360"/>
      </w:pPr>
      <w:rPr>
        <w:rFonts w:ascii="Symbol" w:hAnsi="Symbol" w:hint="default"/>
      </w:rPr>
    </w:lvl>
    <w:lvl w:ilvl="4" w:tplc="04050003" w:tentative="1">
      <w:start w:val="1"/>
      <w:numFmt w:val="bullet"/>
      <w:lvlText w:val="o"/>
      <w:lvlJc w:val="left"/>
      <w:pPr>
        <w:ind w:left="4877" w:hanging="360"/>
      </w:pPr>
      <w:rPr>
        <w:rFonts w:ascii="Courier New" w:hAnsi="Courier New" w:cs="Courier New" w:hint="default"/>
      </w:rPr>
    </w:lvl>
    <w:lvl w:ilvl="5" w:tplc="04050005" w:tentative="1">
      <w:start w:val="1"/>
      <w:numFmt w:val="bullet"/>
      <w:lvlText w:val=""/>
      <w:lvlJc w:val="left"/>
      <w:pPr>
        <w:ind w:left="5597" w:hanging="360"/>
      </w:pPr>
      <w:rPr>
        <w:rFonts w:ascii="Wingdings" w:hAnsi="Wingdings" w:hint="default"/>
      </w:rPr>
    </w:lvl>
    <w:lvl w:ilvl="6" w:tplc="04050001" w:tentative="1">
      <w:start w:val="1"/>
      <w:numFmt w:val="bullet"/>
      <w:lvlText w:val=""/>
      <w:lvlJc w:val="left"/>
      <w:pPr>
        <w:ind w:left="6317" w:hanging="360"/>
      </w:pPr>
      <w:rPr>
        <w:rFonts w:ascii="Symbol" w:hAnsi="Symbol" w:hint="default"/>
      </w:rPr>
    </w:lvl>
    <w:lvl w:ilvl="7" w:tplc="04050003" w:tentative="1">
      <w:start w:val="1"/>
      <w:numFmt w:val="bullet"/>
      <w:lvlText w:val="o"/>
      <w:lvlJc w:val="left"/>
      <w:pPr>
        <w:ind w:left="7037" w:hanging="360"/>
      </w:pPr>
      <w:rPr>
        <w:rFonts w:ascii="Courier New" w:hAnsi="Courier New" w:cs="Courier New" w:hint="default"/>
      </w:rPr>
    </w:lvl>
    <w:lvl w:ilvl="8" w:tplc="04050005" w:tentative="1">
      <w:start w:val="1"/>
      <w:numFmt w:val="bullet"/>
      <w:lvlText w:val=""/>
      <w:lvlJc w:val="left"/>
      <w:pPr>
        <w:ind w:left="7757" w:hanging="360"/>
      </w:pPr>
      <w:rPr>
        <w:rFonts w:ascii="Wingdings" w:hAnsi="Wingdings" w:hint="default"/>
      </w:rPr>
    </w:lvl>
  </w:abstractNum>
  <w:abstractNum w:abstractNumId="15" w15:restartNumberingAfterBreak="0">
    <w:nsid w:val="58626AFF"/>
    <w:multiLevelType w:val="hybridMultilevel"/>
    <w:tmpl w:val="30BE6920"/>
    <w:lvl w:ilvl="0" w:tplc="5CC2DC72">
      <w:start w:val="1"/>
      <w:numFmt w:val="bullet"/>
      <w:lvlText w:val=""/>
      <w:lvlJc w:val="left"/>
      <w:pPr>
        <w:tabs>
          <w:tab w:val="num" w:pos="964"/>
        </w:tabs>
        <w:ind w:left="964" w:hanging="397"/>
      </w:pPr>
      <w:rPr>
        <w:rFonts w:ascii="Tahoma" w:hAnsi="Tahoma" w:cs="Tahoma" w:hint="default"/>
        <w:sz w:val="16"/>
        <w:szCs w:val="16"/>
      </w:rPr>
    </w:lvl>
    <w:lvl w:ilvl="1" w:tplc="04050003">
      <w:start w:val="1"/>
      <w:numFmt w:val="bullet"/>
      <w:lvlText w:val="o"/>
      <w:lvlJc w:val="left"/>
      <w:pPr>
        <w:tabs>
          <w:tab w:val="num" w:pos="1667"/>
        </w:tabs>
        <w:ind w:left="1667" w:hanging="360"/>
      </w:pPr>
      <w:rPr>
        <w:rFonts w:ascii="Courier New" w:hAnsi="Courier New" w:cs="Times New Roman" w:hint="default"/>
      </w:rPr>
    </w:lvl>
    <w:lvl w:ilvl="2" w:tplc="04050005">
      <w:start w:val="1"/>
      <w:numFmt w:val="bullet"/>
      <w:lvlText w:val=""/>
      <w:lvlJc w:val="left"/>
      <w:pPr>
        <w:tabs>
          <w:tab w:val="num" w:pos="2387"/>
        </w:tabs>
        <w:ind w:left="2387" w:hanging="360"/>
      </w:pPr>
      <w:rPr>
        <w:rFonts w:ascii="Wingdings" w:hAnsi="Wingdings" w:hint="default"/>
      </w:rPr>
    </w:lvl>
    <w:lvl w:ilvl="3" w:tplc="04050001">
      <w:start w:val="1"/>
      <w:numFmt w:val="bullet"/>
      <w:lvlText w:val=""/>
      <w:lvlJc w:val="left"/>
      <w:pPr>
        <w:tabs>
          <w:tab w:val="num" w:pos="3107"/>
        </w:tabs>
        <w:ind w:left="3107" w:hanging="360"/>
      </w:pPr>
      <w:rPr>
        <w:rFonts w:ascii="Symbol" w:hAnsi="Symbol" w:hint="default"/>
      </w:rPr>
    </w:lvl>
    <w:lvl w:ilvl="4" w:tplc="04050003">
      <w:start w:val="1"/>
      <w:numFmt w:val="bullet"/>
      <w:lvlText w:val="o"/>
      <w:lvlJc w:val="left"/>
      <w:pPr>
        <w:tabs>
          <w:tab w:val="num" w:pos="3827"/>
        </w:tabs>
        <w:ind w:left="3827" w:hanging="360"/>
      </w:pPr>
      <w:rPr>
        <w:rFonts w:ascii="Courier New" w:hAnsi="Courier New" w:cs="Times New Roman" w:hint="default"/>
      </w:rPr>
    </w:lvl>
    <w:lvl w:ilvl="5" w:tplc="04050005">
      <w:start w:val="1"/>
      <w:numFmt w:val="bullet"/>
      <w:lvlText w:val=""/>
      <w:lvlJc w:val="left"/>
      <w:pPr>
        <w:tabs>
          <w:tab w:val="num" w:pos="4547"/>
        </w:tabs>
        <w:ind w:left="4547" w:hanging="360"/>
      </w:pPr>
      <w:rPr>
        <w:rFonts w:ascii="Wingdings" w:hAnsi="Wingdings" w:hint="default"/>
      </w:rPr>
    </w:lvl>
    <w:lvl w:ilvl="6" w:tplc="04050001">
      <w:start w:val="1"/>
      <w:numFmt w:val="bullet"/>
      <w:lvlText w:val=""/>
      <w:lvlJc w:val="left"/>
      <w:pPr>
        <w:tabs>
          <w:tab w:val="num" w:pos="5267"/>
        </w:tabs>
        <w:ind w:left="5267" w:hanging="360"/>
      </w:pPr>
      <w:rPr>
        <w:rFonts w:ascii="Symbol" w:hAnsi="Symbol" w:hint="default"/>
      </w:rPr>
    </w:lvl>
    <w:lvl w:ilvl="7" w:tplc="04050003">
      <w:start w:val="1"/>
      <w:numFmt w:val="bullet"/>
      <w:lvlText w:val="o"/>
      <w:lvlJc w:val="left"/>
      <w:pPr>
        <w:tabs>
          <w:tab w:val="num" w:pos="5987"/>
        </w:tabs>
        <w:ind w:left="5987" w:hanging="360"/>
      </w:pPr>
      <w:rPr>
        <w:rFonts w:ascii="Courier New" w:hAnsi="Courier New" w:cs="Times New Roman" w:hint="default"/>
      </w:rPr>
    </w:lvl>
    <w:lvl w:ilvl="8" w:tplc="04050005">
      <w:start w:val="1"/>
      <w:numFmt w:val="bullet"/>
      <w:lvlText w:val=""/>
      <w:lvlJc w:val="left"/>
      <w:pPr>
        <w:tabs>
          <w:tab w:val="num" w:pos="6707"/>
        </w:tabs>
        <w:ind w:left="6707" w:hanging="360"/>
      </w:pPr>
      <w:rPr>
        <w:rFonts w:ascii="Wingdings" w:hAnsi="Wingdings" w:hint="default"/>
      </w:rPr>
    </w:lvl>
  </w:abstractNum>
  <w:abstractNum w:abstractNumId="16" w15:restartNumberingAfterBreak="0">
    <w:nsid w:val="5897716F"/>
    <w:multiLevelType w:val="multilevel"/>
    <w:tmpl w:val="C0A2C11C"/>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134"/>
        </w:tabs>
        <w:ind w:left="1134" w:hanging="1134"/>
      </w:pPr>
      <w:rPr>
        <w:rFonts w:hint="default"/>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7" w15:restartNumberingAfterBreak="0">
    <w:nsid w:val="58992B81"/>
    <w:multiLevelType w:val="multilevel"/>
    <w:tmpl w:val="8CCCCF2E"/>
    <w:lvl w:ilvl="0">
      <w:start w:val="1"/>
      <w:numFmt w:val="decimal"/>
      <w:pStyle w:val="Ploha1"/>
      <w:lvlText w:val="%1"/>
      <w:lvlJc w:val="left"/>
      <w:pPr>
        <w:tabs>
          <w:tab w:val="num" w:pos="360"/>
        </w:tabs>
        <w:ind w:left="360" w:hanging="360"/>
      </w:pPr>
      <w:rPr>
        <w:rFonts w:hint="default"/>
      </w:rPr>
    </w:lvl>
    <w:lvl w:ilvl="1">
      <w:start w:val="1"/>
      <w:numFmt w:val="decimal"/>
      <w:pStyle w:val="Ploha2"/>
      <w:lvlText w:val="%1.%2"/>
      <w:lvlJc w:val="left"/>
      <w:pPr>
        <w:tabs>
          <w:tab w:val="num" w:pos="1021"/>
        </w:tabs>
        <w:ind w:left="1069" w:hanging="1069"/>
      </w:pPr>
      <w:rPr>
        <w:rFonts w:hint="default"/>
        <w:b/>
        <w:i w:val="0"/>
        <w:caps w:val="0"/>
        <w:strike w:val="0"/>
        <w:dstrike w:val="0"/>
        <w:vanish w:val="0"/>
        <w:color w:val="auto"/>
        <w:kern w:val="0"/>
        <w:sz w:val="24"/>
        <w:szCs w:val="24"/>
        <w:u w:val="none"/>
        <w:vertAlign w:val="baseline"/>
      </w:rPr>
    </w:lvl>
    <w:lvl w:ilvl="2">
      <w:start w:val="1"/>
      <w:numFmt w:val="decimal"/>
      <w:pStyle w:val="Ploha3"/>
      <w:lvlText w:val="%1.%3.1"/>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8" w15:restartNumberingAfterBreak="0">
    <w:nsid w:val="5B5A685A"/>
    <w:multiLevelType w:val="hybridMultilevel"/>
    <w:tmpl w:val="32707A28"/>
    <w:styleLink w:val="Importovanstyl15"/>
    <w:lvl w:ilvl="0" w:tplc="F6E2F642">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EE54956E">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FFF26DCE">
      <w:start w:val="1"/>
      <w:numFmt w:val="lowerLetter"/>
      <w:lvlText w:val="%3)"/>
      <w:lvlJc w:val="left"/>
      <w:pPr>
        <w:ind w:left="1800" w:hanging="360"/>
      </w:pPr>
      <w:rPr>
        <w:rFonts w:hAnsi="Arial Unicode MS"/>
        <w:caps w:val="0"/>
        <w:smallCaps w:val="0"/>
        <w:strike w:val="0"/>
        <w:dstrike w:val="0"/>
        <w:spacing w:val="0"/>
        <w:w w:val="100"/>
        <w:kern w:val="0"/>
        <w:position w:val="0"/>
        <w:highlight w:val="none"/>
        <w:vertAlign w:val="baseline"/>
      </w:rPr>
    </w:lvl>
    <w:lvl w:ilvl="3" w:tplc="D0A27B72">
      <w:start w:val="1"/>
      <w:numFmt w:val="lowerLetter"/>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45DA2F02">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A7085860">
      <w:start w:val="1"/>
      <w:numFmt w:val="lowerLetter"/>
      <w:lvlText w:val="%6)"/>
      <w:lvlJc w:val="left"/>
      <w:pPr>
        <w:ind w:left="3960" w:hanging="360"/>
      </w:pPr>
      <w:rPr>
        <w:rFonts w:hAnsi="Arial Unicode MS"/>
        <w:caps w:val="0"/>
        <w:smallCaps w:val="0"/>
        <w:strike w:val="0"/>
        <w:dstrike w:val="0"/>
        <w:spacing w:val="0"/>
        <w:w w:val="100"/>
        <w:kern w:val="0"/>
        <w:position w:val="0"/>
        <w:highlight w:val="none"/>
        <w:vertAlign w:val="baseline"/>
      </w:rPr>
    </w:lvl>
    <w:lvl w:ilvl="6" w:tplc="D8908AB6">
      <w:start w:val="1"/>
      <w:numFmt w:val="lowerLetter"/>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E66EB356">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9E886438">
      <w:start w:val="1"/>
      <w:numFmt w:val="lowerLetter"/>
      <w:lvlText w:val="%9)"/>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19" w15:restartNumberingAfterBreak="0">
    <w:nsid w:val="69134EA0"/>
    <w:multiLevelType w:val="hybridMultilevel"/>
    <w:tmpl w:val="13BEC0CA"/>
    <w:styleLink w:val="Importovanstyl2"/>
    <w:lvl w:ilvl="0" w:tplc="810E5D16">
      <w:start w:val="1"/>
      <w:numFmt w:val="bullet"/>
      <w:lvlText w:val="·"/>
      <w:lvlJc w:val="left"/>
      <w:pPr>
        <w:ind w:left="113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9BE1A9A">
      <w:start w:val="1"/>
      <w:numFmt w:val="bullet"/>
      <w:lvlText w:val="o"/>
      <w:lvlJc w:val="left"/>
      <w:pPr>
        <w:ind w:left="185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E7FC3E74">
      <w:start w:val="1"/>
      <w:numFmt w:val="bullet"/>
      <w:lvlText w:val="▪"/>
      <w:lvlJc w:val="left"/>
      <w:pPr>
        <w:ind w:left="257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8A63492">
      <w:start w:val="1"/>
      <w:numFmt w:val="bullet"/>
      <w:lvlText w:val="·"/>
      <w:lvlJc w:val="left"/>
      <w:pPr>
        <w:ind w:left="329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11C89376">
      <w:start w:val="1"/>
      <w:numFmt w:val="bullet"/>
      <w:lvlText w:val="o"/>
      <w:lvlJc w:val="left"/>
      <w:pPr>
        <w:ind w:left="401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A620CB78">
      <w:start w:val="1"/>
      <w:numFmt w:val="bullet"/>
      <w:lvlText w:val="▪"/>
      <w:lvlJc w:val="left"/>
      <w:pPr>
        <w:ind w:left="473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57BE6744">
      <w:start w:val="1"/>
      <w:numFmt w:val="bullet"/>
      <w:lvlText w:val="·"/>
      <w:lvlJc w:val="left"/>
      <w:pPr>
        <w:ind w:left="545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37C4A212">
      <w:start w:val="1"/>
      <w:numFmt w:val="bullet"/>
      <w:lvlText w:val="o"/>
      <w:lvlJc w:val="left"/>
      <w:pPr>
        <w:ind w:left="617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26832F0">
      <w:start w:val="1"/>
      <w:numFmt w:val="bullet"/>
      <w:lvlText w:val="▪"/>
      <w:lvlJc w:val="left"/>
      <w:pPr>
        <w:ind w:left="689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0" w15:restartNumberingAfterBreak="0">
    <w:nsid w:val="6F3B0A74"/>
    <w:multiLevelType w:val="multilevel"/>
    <w:tmpl w:val="46489F1C"/>
    <w:lvl w:ilvl="0">
      <w:start w:val="1"/>
      <w:numFmt w:val="bullet"/>
      <w:lvlText w:val=""/>
      <w:lvlJc w:val="left"/>
      <w:pPr>
        <w:ind w:left="360" w:hanging="360"/>
      </w:pPr>
      <w:rPr>
        <w:rFonts w:ascii="Symbol" w:hAnsi="Symbol" w:hint="default"/>
      </w:rPr>
    </w:lvl>
    <w:lvl w:ilvl="1">
      <w:start w:val="1"/>
      <w:numFmt w:val="bullet"/>
      <w:lvlText w:val=""/>
      <w:lvlJc w:val="left"/>
      <w:pPr>
        <w:ind w:left="1991" w:hanging="432"/>
      </w:pPr>
      <w:rPr>
        <w:rFonts w:ascii="Symbol" w:hAnsi="Symbol" w:hint="default"/>
        <w:b w:val="0"/>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4E966ED"/>
    <w:multiLevelType w:val="hybridMultilevel"/>
    <w:tmpl w:val="209C6490"/>
    <w:lvl w:ilvl="0" w:tplc="CE66A9C2">
      <w:numFmt w:val="bullet"/>
      <w:lvlText w:val="-"/>
      <w:lvlJc w:val="left"/>
      <w:pPr>
        <w:ind w:left="1040" w:hanging="360"/>
      </w:pPr>
      <w:rPr>
        <w:rFonts w:ascii="Calibri" w:eastAsia="Calibri" w:hAnsi="Calibri" w:cs="Calibri"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22" w15:restartNumberingAfterBreak="0">
    <w:nsid w:val="79DC4732"/>
    <w:multiLevelType w:val="hybridMultilevel"/>
    <w:tmpl w:val="3FCA8AF6"/>
    <w:lvl w:ilvl="0" w:tplc="635C4BFE">
      <w:start w:val="1"/>
      <w:numFmt w:val="lowerLetter"/>
      <w:lvlText w:val="%1)"/>
      <w:lvlJc w:val="left"/>
      <w:pPr>
        <w:tabs>
          <w:tab w:val="num" w:pos="964"/>
        </w:tabs>
        <w:ind w:left="964" w:hanging="397"/>
      </w:pPr>
      <w:rPr>
        <w:b/>
      </w:rPr>
    </w:lvl>
    <w:lvl w:ilvl="1" w:tplc="04050019">
      <w:start w:val="1"/>
      <w:numFmt w:val="lowerLetter"/>
      <w:lvlText w:val="%2."/>
      <w:lvlJc w:val="left"/>
      <w:pPr>
        <w:tabs>
          <w:tab w:val="num" w:pos="1667"/>
        </w:tabs>
        <w:ind w:left="1667" w:hanging="360"/>
      </w:pPr>
    </w:lvl>
    <w:lvl w:ilvl="2" w:tplc="0405001B">
      <w:start w:val="1"/>
      <w:numFmt w:val="lowerRoman"/>
      <w:lvlText w:val="%3."/>
      <w:lvlJc w:val="right"/>
      <w:pPr>
        <w:tabs>
          <w:tab w:val="num" w:pos="2387"/>
        </w:tabs>
        <w:ind w:left="2387" w:hanging="180"/>
      </w:pPr>
    </w:lvl>
    <w:lvl w:ilvl="3" w:tplc="0405000F">
      <w:start w:val="1"/>
      <w:numFmt w:val="decimal"/>
      <w:lvlText w:val="%4."/>
      <w:lvlJc w:val="left"/>
      <w:pPr>
        <w:tabs>
          <w:tab w:val="num" w:pos="3107"/>
        </w:tabs>
        <w:ind w:left="3107" w:hanging="360"/>
      </w:pPr>
    </w:lvl>
    <w:lvl w:ilvl="4" w:tplc="04050019">
      <w:start w:val="1"/>
      <w:numFmt w:val="lowerLetter"/>
      <w:lvlText w:val="%5."/>
      <w:lvlJc w:val="left"/>
      <w:pPr>
        <w:tabs>
          <w:tab w:val="num" w:pos="3827"/>
        </w:tabs>
        <w:ind w:left="3827" w:hanging="360"/>
      </w:pPr>
    </w:lvl>
    <w:lvl w:ilvl="5" w:tplc="0405001B">
      <w:start w:val="1"/>
      <w:numFmt w:val="lowerRoman"/>
      <w:lvlText w:val="%6."/>
      <w:lvlJc w:val="right"/>
      <w:pPr>
        <w:tabs>
          <w:tab w:val="num" w:pos="4547"/>
        </w:tabs>
        <w:ind w:left="4547" w:hanging="180"/>
      </w:pPr>
    </w:lvl>
    <w:lvl w:ilvl="6" w:tplc="0405000F">
      <w:start w:val="1"/>
      <w:numFmt w:val="decimal"/>
      <w:lvlText w:val="%7."/>
      <w:lvlJc w:val="left"/>
      <w:pPr>
        <w:tabs>
          <w:tab w:val="num" w:pos="5267"/>
        </w:tabs>
        <w:ind w:left="5267" w:hanging="360"/>
      </w:pPr>
    </w:lvl>
    <w:lvl w:ilvl="7" w:tplc="04050019">
      <w:start w:val="1"/>
      <w:numFmt w:val="lowerLetter"/>
      <w:lvlText w:val="%8."/>
      <w:lvlJc w:val="left"/>
      <w:pPr>
        <w:tabs>
          <w:tab w:val="num" w:pos="5987"/>
        </w:tabs>
        <w:ind w:left="5987" w:hanging="360"/>
      </w:pPr>
    </w:lvl>
    <w:lvl w:ilvl="8" w:tplc="0405001B">
      <w:start w:val="1"/>
      <w:numFmt w:val="lowerRoman"/>
      <w:lvlText w:val="%9."/>
      <w:lvlJc w:val="right"/>
      <w:pPr>
        <w:tabs>
          <w:tab w:val="num" w:pos="6707"/>
        </w:tabs>
        <w:ind w:left="6707" w:hanging="180"/>
      </w:pPr>
    </w:lvl>
  </w:abstractNum>
  <w:num w:numId="1">
    <w:abstractNumId w:val="2"/>
  </w:num>
  <w:num w:numId="2">
    <w:abstractNumId w:val="3"/>
  </w:num>
  <w:num w:numId="3">
    <w:abstractNumId w:val="4"/>
  </w:num>
  <w:num w:numId="4">
    <w:abstractNumId w:val="17"/>
  </w:num>
  <w:num w:numId="5">
    <w:abstractNumId w:val="16"/>
  </w:num>
  <w:num w:numId="6">
    <w:abstractNumId w:val="7"/>
  </w:num>
  <w:num w:numId="7">
    <w:abstractNumId w:val="18"/>
  </w:num>
  <w:num w:numId="8">
    <w:abstractNumId w:val="12"/>
  </w:num>
  <w:num w:numId="9">
    <w:abstractNumId w:val="19"/>
  </w:num>
  <w:num w:numId="10">
    <w:abstractNumId w:val="13"/>
  </w:num>
  <w:num w:numId="11">
    <w:abstractNumId w:val="0"/>
  </w:num>
  <w:num w:numId="12">
    <w:abstractNumId w:val="10"/>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6"/>
  </w:num>
  <w:num w:numId="17">
    <w:abstractNumId w:val="20"/>
  </w:num>
  <w:num w:numId="18">
    <w:abstractNumId w:val="14"/>
  </w:num>
  <w:num w:numId="19">
    <w:abstractNumId w:val="1"/>
  </w:num>
  <w:num w:numId="20">
    <w:abstractNumId w:val="1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5"/>
  </w:num>
  <w:num w:numId="24">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9D"/>
    <w:rsid w:val="0001440D"/>
    <w:rsid w:val="00014884"/>
    <w:rsid w:val="000215C7"/>
    <w:rsid w:val="00025F14"/>
    <w:rsid w:val="000270B5"/>
    <w:rsid w:val="00036E22"/>
    <w:rsid w:val="00040F17"/>
    <w:rsid w:val="000474BA"/>
    <w:rsid w:val="00050926"/>
    <w:rsid w:val="000559EB"/>
    <w:rsid w:val="00056FA2"/>
    <w:rsid w:val="000616E3"/>
    <w:rsid w:val="00066EB2"/>
    <w:rsid w:val="00073E77"/>
    <w:rsid w:val="00074BE9"/>
    <w:rsid w:val="0007573B"/>
    <w:rsid w:val="0007608A"/>
    <w:rsid w:val="000806CD"/>
    <w:rsid w:val="000836CC"/>
    <w:rsid w:val="00086F0F"/>
    <w:rsid w:val="000A113D"/>
    <w:rsid w:val="000A1676"/>
    <w:rsid w:val="000A37EB"/>
    <w:rsid w:val="000A4C90"/>
    <w:rsid w:val="000B0186"/>
    <w:rsid w:val="000B29EB"/>
    <w:rsid w:val="000B487E"/>
    <w:rsid w:val="000B6AA4"/>
    <w:rsid w:val="000B767F"/>
    <w:rsid w:val="000C6648"/>
    <w:rsid w:val="000D2021"/>
    <w:rsid w:val="000D56D0"/>
    <w:rsid w:val="000D5B4A"/>
    <w:rsid w:val="000E1FDE"/>
    <w:rsid w:val="000F4A1D"/>
    <w:rsid w:val="000F70E2"/>
    <w:rsid w:val="00102812"/>
    <w:rsid w:val="00113D50"/>
    <w:rsid w:val="00116125"/>
    <w:rsid w:val="0012436F"/>
    <w:rsid w:val="00124CEE"/>
    <w:rsid w:val="00126FD7"/>
    <w:rsid w:val="0012723D"/>
    <w:rsid w:val="00130918"/>
    <w:rsid w:val="00130D2D"/>
    <w:rsid w:val="00133358"/>
    <w:rsid w:val="00140208"/>
    <w:rsid w:val="00140BE2"/>
    <w:rsid w:val="001422CE"/>
    <w:rsid w:val="00151B7D"/>
    <w:rsid w:val="0015322E"/>
    <w:rsid w:val="00160C75"/>
    <w:rsid w:val="00167B68"/>
    <w:rsid w:val="00167CE1"/>
    <w:rsid w:val="00173980"/>
    <w:rsid w:val="001741B4"/>
    <w:rsid w:val="001755F7"/>
    <w:rsid w:val="0018684D"/>
    <w:rsid w:val="00187084"/>
    <w:rsid w:val="00196A1E"/>
    <w:rsid w:val="001B0967"/>
    <w:rsid w:val="001D2625"/>
    <w:rsid w:val="001D5794"/>
    <w:rsid w:val="001D6A4C"/>
    <w:rsid w:val="001E03AF"/>
    <w:rsid w:val="001E4EDA"/>
    <w:rsid w:val="001F52F1"/>
    <w:rsid w:val="00202EAF"/>
    <w:rsid w:val="00204216"/>
    <w:rsid w:val="002048FA"/>
    <w:rsid w:val="002052D4"/>
    <w:rsid w:val="0021038B"/>
    <w:rsid w:val="00220BAC"/>
    <w:rsid w:val="00224EAB"/>
    <w:rsid w:val="0022694D"/>
    <w:rsid w:val="002276CE"/>
    <w:rsid w:val="0023237A"/>
    <w:rsid w:val="00235A21"/>
    <w:rsid w:val="00242964"/>
    <w:rsid w:val="00245603"/>
    <w:rsid w:val="00246D46"/>
    <w:rsid w:val="00251AD4"/>
    <w:rsid w:val="002566C3"/>
    <w:rsid w:val="00261EA0"/>
    <w:rsid w:val="00262541"/>
    <w:rsid w:val="0026656D"/>
    <w:rsid w:val="00271C52"/>
    <w:rsid w:val="00276772"/>
    <w:rsid w:val="00281B83"/>
    <w:rsid w:val="00290604"/>
    <w:rsid w:val="00293810"/>
    <w:rsid w:val="002949F7"/>
    <w:rsid w:val="00295DE3"/>
    <w:rsid w:val="002A0452"/>
    <w:rsid w:val="002B0835"/>
    <w:rsid w:val="002B3555"/>
    <w:rsid w:val="002B5C8B"/>
    <w:rsid w:val="002B6427"/>
    <w:rsid w:val="002B6BE7"/>
    <w:rsid w:val="002C043E"/>
    <w:rsid w:val="002C4774"/>
    <w:rsid w:val="002C4BF2"/>
    <w:rsid w:val="002D0253"/>
    <w:rsid w:val="002D436A"/>
    <w:rsid w:val="002E0F5A"/>
    <w:rsid w:val="002E217A"/>
    <w:rsid w:val="002E4CA4"/>
    <w:rsid w:val="002E4F99"/>
    <w:rsid w:val="002E61CE"/>
    <w:rsid w:val="002F2D28"/>
    <w:rsid w:val="002F6301"/>
    <w:rsid w:val="00301B8A"/>
    <w:rsid w:val="0030482E"/>
    <w:rsid w:val="003065E0"/>
    <w:rsid w:val="0030699F"/>
    <w:rsid w:val="00311693"/>
    <w:rsid w:val="00314B34"/>
    <w:rsid w:val="00320FDD"/>
    <w:rsid w:val="00322B9D"/>
    <w:rsid w:val="00322FA8"/>
    <w:rsid w:val="00325AD3"/>
    <w:rsid w:val="00325CB0"/>
    <w:rsid w:val="00336110"/>
    <w:rsid w:val="003419DE"/>
    <w:rsid w:val="00345A93"/>
    <w:rsid w:val="00345C61"/>
    <w:rsid w:val="003479F1"/>
    <w:rsid w:val="0035380E"/>
    <w:rsid w:val="0036450F"/>
    <w:rsid w:val="00371266"/>
    <w:rsid w:val="003747AD"/>
    <w:rsid w:val="00377D97"/>
    <w:rsid w:val="00392A12"/>
    <w:rsid w:val="003A0909"/>
    <w:rsid w:val="003A50C7"/>
    <w:rsid w:val="003A5198"/>
    <w:rsid w:val="003A544B"/>
    <w:rsid w:val="003A5A8B"/>
    <w:rsid w:val="003A7237"/>
    <w:rsid w:val="003B0599"/>
    <w:rsid w:val="003C016C"/>
    <w:rsid w:val="003C0437"/>
    <w:rsid w:val="003D0525"/>
    <w:rsid w:val="003D3784"/>
    <w:rsid w:val="003D75A1"/>
    <w:rsid w:val="003E107C"/>
    <w:rsid w:val="003E6AF0"/>
    <w:rsid w:val="003F07A5"/>
    <w:rsid w:val="003F69BC"/>
    <w:rsid w:val="003F728C"/>
    <w:rsid w:val="00401195"/>
    <w:rsid w:val="0040175D"/>
    <w:rsid w:val="00413032"/>
    <w:rsid w:val="00415151"/>
    <w:rsid w:val="004152B5"/>
    <w:rsid w:val="00415745"/>
    <w:rsid w:val="004158C3"/>
    <w:rsid w:val="004251C1"/>
    <w:rsid w:val="00431B4A"/>
    <w:rsid w:val="00433E6F"/>
    <w:rsid w:val="0044532A"/>
    <w:rsid w:val="00445EA0"/>
    <w:rsid w:val="0045328A"/>
    <w:rsid w:val="004620F5"/>
    <w:rsid w:val="004650D8"/>
    <w:rsid w:val="00470C53"/>
    <w:rsid w:val="00473C19"/>
    <w:rsid w:val="004844E6"/>
    <w:rsid w:val="00494CE9"/>
    <w:rsid w:val="00496989"/>
    <w:rsid w:val="004A083B"/>
    <w:rsid w:val="004A5DAA"/>
    <w:rsid w:val="004B405C"/>
    <w:rsid w:val="004B4201"/>
    <w:rsid w:val="004C1920"/>
    <w:rsid w:val="004C366B"/>
    <w:rsid w:val="004C3BD7"/>
    <w:rsid w:val="004C3D4B"/>
    <w:rsid w:val="004C7746"/>
    <w:rsid w:val="004D11FA"/>
    <w:rsid w:val="004D3C45"/>
    <w:rsid w:val="004D3D52"/>
    <w:rsid w:val="004D48BD"/>
    <w:rsid w:val="004D4CFA"/>
    <w:rsid w:val="004E14F6"/>
    <w:rsid w:val="004E1D41"/>
    <w:rsid w:val="004E2F40"/>
    <w:rsid w:val="004E63ED"/>
    <w:rsid w:val="004E66F2"/>
    <w:rsid w:val="004F3C8F"/>
    <w:rsid w:val="004F6FF8"/>
    <w:rsid w:val="005017E1"/>
    <w:rsid w:val="00502D70"/>
    <w:rsid w:val="00504826"/>
    <w:rsid w:val="0051279F"/>
    <w:rsid w:val="0052228D"/>
    <w:rsid w:val="005235FF"/>
    <w:rsid w:val="005245F9"/>
    <w:rsid w:val="005270ED"/>
    <w:rsid w:val="0053352A"/>
    <w:rsid w:val="0053660D"/>
    <w:rsid w:val="00536E70"/>
    <w:rsid w:val="00536EB8"/>
    <w:rsid w:val="00541DDF"/>
    <w:rsid w:val="00545FEF"/>
    <w:rsid w:val="005471C9"/>
    <w:rsid w:val="00565F44"/>
    <w:rsid w:val="00571F0E"/>
    <w:rsid w:val="00572398"/>
    <w:rsid w:val="00573897"/>
    <w:rsid w:val="005764B8"/>
    <w:rsid w:val="005772E0"/>
    <w:rsid w:val="0058413E"/>
    <w:rsid w:val="00586428"/>
    <w:rsid w:val="00587BF1"/>
    <w:rsid w:val="00590F3C"/>
    <w:rsid w:val="00591423"/>
    <w:rsid w:val="00591A94"/>
    <w:rsid w:val="00592594"/>
    <w:rsid w:val="00593B0E"/>
    <w:rsid w:val="0059532F"/>
    <w:rsid w:val="0059664D"/>
    <w:rsid w:val="00596791"/>
    <w:rsid w:val="005A25FF"/>
    <w:rsid w:val="005A58C3"/>
    <w:rsid w:val="005A6A02"/>
    <w:rsid w:val="005B2183"/>
    <w:rsid w:val="005B3AC9"/>
    <w:rsid w:val="005C1BFF"/>
    <w:rsid w:val="005C2488"/>
    <w:rsid w:val="005C5009"/>
    <w:rsid w:val="005D324B"/>
    <w:rsid w:val="005D369E"/>
    <w:rsid w:val="005D7D02"/>
    <w:rsid w:val="005E157F"/>
    <w:rsid w:val="005E5A03"/>
    <w:rsid w:val="005F1756"/>
    <w:rsid w:val="005F2729"/>
    <w:rsid w:val="005F7A5D"/>
    <w:rsid w:val="0060166C"/>
    <w:rsid w:val="00603ABA"/>
    <w:rsid w:val="006058D0"/>
    <w:rsid w:val="00610B37"/>
    <w:rsid w:val="006111AE"/>
    <w:rsid w:val="0061611C"/>
    <w:rsid w:val="0062461B"/>
    <w:rsid w:val="006269FF"/>
    <w:rsid w:val="00633B23"/>
    <w:rsid w:val="00633C99"/>
    <w:rsid w:val="006374C5"/>
    <w:rsid w:val="00641883"/>
    <w:rsid w:val="006420DB"/>
    <w:rsid w:val="0064510A"/>
    <w:rsid w:val="00650249"/>
    <w:rsid w:val="0065032E"/>
    <w:rsid w:val="006532D5"/>
    <w:rsid w:val="0065455A"/>
    <w:rsid w:val="00657ACE"/>
    <w:rsid w:val="00682751"/>
    <w:rsid w:val="00686B37"/>
    <w:rsid w:val="006A67A7"/>
    <w:rsid w:val="006A732B"/>
    <w:rsid w:val="006B0DB9"/>
    <w:rsid w:val="006B15FC"/>
    <w:rsid w:val="006B23B4"/>
    <w:rsid w:val="006C057D"/>
    <w:rsid w:val="006C4214"/>
    <w:rsid w:val="006C5E5E"/>
    <w:rsid w:val="006C5FFC"/>
    <w:rsid w:val="006C6A9A"/>
    <w:rsid w:val="006D16D9"/>
    <w:rsid w:val="006D1E10"/>
    <w:rsid w:val="006D614C"/>
    <w:rsid w:val="006E0689"/>
    <w:rsid w:val="006E1D26"/>
    <w:rsid w:val="006E3616"/>
    <w:rsid w:val="006F198E"/>
    <w:rsid w:val="006F5659"/>
    <w:rsid w:val="007029F1"/>
    <w:rsid w:val="007031DD"/>
    <w:rsid w:val="00703FD9"/>
    <w:rsid w:val="0071090D"/>
    <w:rsid w:val="0071328F"/>
    <w:rsid w:val="007157D7"/>
    <w:rsid w:val="0071660F"/>
    <w:rsid w:val="00722365"/>
    <w:rsid w:val="0072775D"/>
    <w:rsid w:val="00727F71"/>
    <w:rsid w:val="007314A4"/>
    <w:rsid w:val="0073192A"/>
    <w:rsid w:val="00734353"/>
    <w:rsid w:val="00734E9F"/>
    <w:rsid w:val="00735788"/>
    <w:rsid w:val="00736D11"/>
    <w:rsid w:val="00737ADC"/>
    <w:rsid w:val="007541AC"/>
    <w:rsid w:val="007605DE"/>
    <w:rsid w:val="007607E1"/>
    <w:rsid w:val="007622CD"/>
    <w:rsid w:val="00762C83"/>
    <w:rsid w:val="00766CCD"/>
    <w:rsid w:val="00767B97"/>
    <w:rsid w:val="007707DD"/>
    <w:rsid w:val="00774F93"/>
    <w:rsid w:val="0077544C"/>
    <w:rsid w:val="0078232B"/>
    <w:rsid w:val="00783BD2"/>
    <w:rsid w:val="007935CC"/>
    <w:rsid w:val="007936F8"/>
    <w:rsid w:val="007A129C"/>
    <w:rsid w:val="007A20F9"/>
    <w:rsid w:val="007A64FB"/>
    <w:rsid w:val="007A75D8"/>
    <w:rsid w:val="007B177B"/>
    <w:rsid w:val="007B2A7E"/>
    <w:rsid w:val="007B638D"/>
    <w:rsid w:val="007D1BF6"/>
    <w:rsid w:val="007D5798"/>
    <w:rsid w:val="007D5B94"/>
    <w:rsid w:val="007D6483"/>
    <w:rsid w:val="007D7AEA"/>
    <w:rsid w:val="007E1305"/>
    <w:rsid w:val="007E3038"/>
    <w:rsid w:val="007E3C9B"/>
    <w:rsid w:val="007E5365"/>
    <w:rsid w:val="007E7C0D"/>
    <w:rsid w:val="007F0C3A"/>
    <w:rsid w:val="007F1070"/>
    <w:rsid w:val="007F5239"/>
    <w:rsid w:val="0080627B"/>
    <w:rsid w:val="00814E34"/>
    <w:rsid w:val="00821F02"/>
    <w:rsid w:val="008224C6"/>
    <w:rsid w:val="008255E1"/>
    <w:rsid w:val="00826929"/>
    <w:rsid w:val="008313DA"/>
    <w:rsid w:val="00833900"/>
    <w:rsid w:val="00837CE7"/>
    <w:rsid w:val="00841D93"/>
    <w:rsid w:val="00843624"/>
    <w:rsid w:val="00846B1D"/>
    <w:rsid w:val="00853078"/>
    <w:rsid w:val="00854231"/>
    <w:rsid w:val="008542F6"/>
    <w:rsid w:val="008614EF"/>
    <w:rsid w:val="008632A1"/>
    <w:rsid w:val="00863DEC"/>
    <w:rsid w:val="008667C3"/>
    <w:rsid w:val="00875231"/>
    <w:rsid w:val="00877166"/>
    <w:rsid w:val="00877952"/>
    <w:rsid w:val="00882FDB"/>
    <w:rsid w:val="008837FF"/>
    <w:rsid w:val="0089540A"/>
    <w:rsid w:val="008A0106"/>
    <w:rsid w:val="008A49CE"/>
    <w:rsid w:val="008C2245"/>
    <w:rsid w:val="008C5B48"/>
    <w:rsid w:val="008D557F"/>
    <w:rsid w:val="008D71CC"/>
    <w:rsid w:val="008E17F2"/>
    <w:rsid w:val="008F6B87"/>
    <w:rsid w:val="00904E15"/>
    <w:rsid w:val="009052EE"/>
    <w:rsid w:val="00910388"/>
    <w:rsid w:val="00910D04"/>
    <w:rsid w:val="00916EA7"/>
    <w:rsid w:val="009222CF"/>
    <w:rsid w:val="0092302B"/>
    <w:rsid w:val="009277F8"/>
    <w:rsid w:val="0093099B"/>
    <w:rsid w:val="00933305"/>
    <w:rsid w:val="009417A4"/>
    <w:rsid w:val="00941CC4"/>
    <w:rsid w:val="00943F17"/>
    <w:rsid w:val="009609BA"/>
    <w:rsid w:val="00960CB1"/>
    <w:rsid w:val="00976F1F"/>
    <w:rsid w:val="009821A3"/>
    <w:rsid w:val="009839E2"/>
    <w:rsid w:val="00983EEA"/>
    <w:rsid w:val="00985ACB"/>
    <w:rsid w:val="009874C7"/>
    <w:rsid w:val="00990E6C"/>
    <w:rsid w:val="009936E4"/>
    <w:rsid w:val="009A1ACE"/>
    <w:rsid w:val="009A3270"/>
    <w:rsid w:val="009A4CDA"/>
    <w:rsid w:val="009A4CDC"/>
    <w:rsid w:val="009A522D"/>
    <w:rsid w:val="009A731C"/>
    <w:rsid w:val="009C3EB7"/>
    <w:rsid w:val="009D021E"/>
    <w:rsid w:val="009E0C1E"/>
    <w:rsid w:val="009E6872"/>
    <w:rsid w:val="009E68E0"/>
    <w:rsid w:val="009E69FF"/>
    <w:rsid w:val="009E6C6A"/>
    <w:rsid w:val="009E7FCC"/>
    <w:rsid w:val="00A00D2A"/>
    <w:rsid w:val="00A0267D"/>
    <w:rsid w:val="00A07840"/>
    <w:rsid w:val="00A12DC1"/>
    <w:rsid w:val="00A21A99"/>
    <w:rsid w:val="00A30082"/>
    <w:rsid w:val="00A30224"/>
    <w:rsid w:val="00A33A9F"/>
    <w:rsid w:val="00A35D19"/>
    <w:rsid w:val="00A37A87"/>
    <w:rsid w:val="00A44136"/>
    <w:rsid w:val="00A4426F"/>
    <w:rsid w:val="00A44C1F"/>
    <w:rsid w:val="00A44F3B"/>
    <w:rsid w:val="00A45F2F"/>
    <w:rsid w:val="00A46940"/>
    <w:rsid w:val="00A476E2"/>
    <w:rsid w:val="00A523C0"/>
    <w:rsid w:val="00A71BC0"/>
    <w:rsid w:val="00A726D8"/>
    <w:rsid w:val="00A733FF"/>
    <w:rsid w:val="00A757F8"/>
    <w:rsid w:val="00A7690C"/>
    <w:rsid w:val="00A774E9"/>
    <w:rsid w:val="00A822EC"/>
    <w:rsid w:val="00A84A9D"/>
    <w:rsid w:val="00A92862"/>
    <w:rsid w:val="00A92F88"/>
    <w:rsid w:val="00A936DC"/>
    <w:rsid w:val="00A96A8A"/>
    <w:rsid w:val="00A96FBD"/>
    <w:rsid w:val="00A97FC3"/>
    <w:rsid w:val="00AA110A"/>
    <w:rsid w:val="00AA2476"/>
    <w:rsid w:val="00AA264E"/>
    <w:rsid w:val="00AA4B7E"/>
    <w:rsid w:val="00AA5B64"/>
    <w:rsid w:val="00AA671F"/>
    <w:rsid w:val="00AA6E1C"/>
    <w:rsid w:val="00AA7F0A"/>
    <w:rsid w:val="00AB0376"/>
    <w:rsid w:val="00AC7E22"/>
    <w:rsid w:val="00AD66A1"/>
    <w:rsid w:val="00AD6ACA"/>
    <w:rsid w:val="00AE0077"/>
    <w:rsid w:val="00AE1363"/>
    <w:rsid w:val="00AE319E"/>
    <w:rsid w:val="00AE6590"/>
    <w:rsid w:val="00AF1A90"/>
    <w:rsid w:val="00AF38EB"/>
    <w:rsid w:val="00B01FAB"/>
    <w:rsid w:val="00B077E6"/>
    <w:rsid w:val="00B26EF1"/>
    <w:rsid w:val="00B27BD1"/>
    <w:rsid w:val="00B30683"/>
    <w:rsid w:val="00B3212A"/>
    <w:rsid w:val="00B32A45"/>
    <w:rsid w:val="00B37E1A"/>
    <w:rsid w:val="00B4351B"/>
    <w:rsid w:val="00B43E0C"/>
    <w:rsid w:val="00B45DC3"/>
    <w:rsid w:val="00B479C3"/>
    <w:rsid w:val="00B503BD"/>
    <w:rsid w:val="00B576D3"/>
    <w:rsid w:val="00B70DBC"/>
    <w:rsid w:val="00B7298B"/>
    <w:rsid w:val="00B7383A"/>
    <w:rsid w:val="00B747C9"/>
    <w:rsid w:val="00B74B07"/>
    <w:rsid w:val="00B80E3A"/>
    <w:rsid w:val="00B83570"/>
    <w:rsid w:val="00B937C1"/>
    <w:rsid w:val="00BA0EAA"/>
    <w:rsid w:val="00BA1050"/>
    <w:rsid w:val="00BB664F"/>
    <w:rsid w:val="00BC45E2"/>
    <w:rsid w:val="00BC5843"/>
    <w:rsid w:val="00BC729B"/>
    <w:rsid w:val="00BD6D3A"/>
    <w:rsid w:val="00BD7EC5"/>
    <w:rsid w:val="00BE08A3"/>
    <w:rsid w:val="00BE27D0"/>
    <w:rsid w:val="00BF06DF"/>
    <w:rsid w:val="00BF4144"/>
    <w:rsid w:val="00BF540F"/>
    <w:rsid w:val="00C01C73"/>
    <w:rsid w:val="00C104F4"/>
    <w:rsid w:val="00C11844"/>
    <w:rsid w:val="00C11F13"/>
    <w:rsid w:val="00C15AE6"/>
    <w:rsid w:val="00C16003"/>
    <w:rsid w:val="00C25A2A"/>
    <w:rsid w:val="00C264D6"/>
    <w:rsid w:val="00C276FA"/>
    <w:rsid w:val="00C278AD"/>
    <w:rsid w:val="00C309DF"/>
    <w:rsid w:val="00C33C0E"/>
    <w:rsid w:val="00C34C54"/>
    <w:rsid w:val="00C37370"/>
    <w:rsid w:val="00C42406"/>
    <w:rsid w:val="00C4294D"/>
    <w:rsid w:val="00C44BB3"/>
    <w:rsid w:val="00C51E1F"/>
    <w:rsid w:val="00C521FB"/>
    <w:rsid w:val="00C53C8A"/>
    <w:rsid w:val="00C5539D"/>
    <w:rsid w:val="00C615AB"/>
    <w:rsid w:val="00C62FC7"/>
    <w:rsid w:val="00C66287"/>
    <w:rsid w:val="00C72CFE"/>
    <w:rsid w:val="00C72D34"/>
    <w:rsid w:val="00C73B60"/>
    <w:rsid w:val="00C80E6E"/>
    <w:rsid w:val="00C82B4F"/>
    <w:rsid w:val="00C875C5"/>
    <w:rsid w:val="00C928ED"/>
    <w:rsid w:val="00C93C15"/>
    <w:rsid w:val="00C94F5E"/>
    <w:rsid w:val="00C97098"/>
    <w:rsid w:val="00C97C83"/>
    <w:rsid w:val="00CA120F"/>
    <w:rsid w:val="00CA51A7"/>
    <w:rsid w:val="00CB17D5"/>
    <w:rsid w:val="00CB1E77"/>
    <w:rsid w:val="00CB7C94"/>
    <w:rsid w:val="00CC174A"/>
    <w:rsid w:val="00CC70AA"/>
    <w:rsid w:val="00CD47ED"/>
    <w:rsid w:val="00CD7B1A"/>
    <w:rsid w:val="00CE29CA"/>
    <w:rsid w:val="00CE6F10"/>
    <w:rsid w:val="00CF4234"/>
    <w:rsid w:val="00CF4A69"/>
    <w:rsid w:val="00D003E4"/>
    <w:rsid w:val="00D02D62"/>
    <w:rsid w:val="00D06887"/>
    <w:rsid w:val="00D11CB8"/>
    <w:rsid w:val="00D140A8"/>
    <w:rsid w:val="00D17D40"/>
    <w:rsid w:val="00D20946"/>
    <w:rsid w:val="00D21C43"/>
    <w:rsid w:val="00D22280"/>
    <w:rsid w:val="00D22C0B"/>
    <w:rsid w:val="00D27D74"/>
    <w:rsid w:val="00D3232E"/>
    <w:rsid w:val="00D45F70"/>
    <w:rsid w:val="00D46E01"/>
    <w:rsid w:val="00D57C8E"/>
    <w:rsid w:val="00D65B71"/>
    <w:rsid w:val="00D66CDB"/>
    <w:rsid w:val="00D673DB"/>
    <w:rsid w:val="00D7186B"/>
    <w:rsid w:val="00D75D43"/>
    <w:rsid w:val="00D7745C"/>
    <w:rsid w:val="00D81A18"/>
    <w:rsid w:val="00D87112"/>
    <w:rsid w:val="00D9018A"/>
    <w:rsid w:val="00D91374"/>
    <w:rsid w:val="00D928DD"/>
    <w:rsid w:val="00D957F4"/>
    <w:rsid w:val="00D9601A"/>
    <w:rsid w:val="00D9668C"/>
    <w:rsid w:val="00DA0538"/>
    <w:rsid w:val="00DA12B8"/>
    <w:rsid w:val="00DB3AB5"/>
    <w:rsid w:val="00DC0EC7"/>
    <w:rsid w:val="00DC0FEE"/>
    <w:rsid w:val="00DC2E50"/>
    <w:rsid w:val="00DC4603"/>
    <w:rsid w:val="00DC6EBA"/>
    <w:rsid w:val="00DD5737"/>
    <w:rsid w:val="00DE6210"/>
    <w:rsid w:val="00DE7FDA"/>
    <w:rsid w:val="00DF4304"/>
    <w:rsid w:val="00DF61A7"/>
    <w:rsid w:val="00DF7B55"/>
    <w:rsid w:val="00E006FC"/>
    <w:rsid w:val="00E00B06"/>
    <w:rsid w:val="00E07C97"/>
    <w:rsid w:val="00E1324D"/>
    <w:rsid w:val="00E156EA"/>
    <w:rsid w:val="00E166C7"/>
    <w:rsid w:val="00E17F98"/>
    <w:rsid w:val="00E21EE9"/>
    <w:rsid w:val="00E2450D"/>
    <w:rsid w:val="00E25257"/>
    <w:rsid w:val="00E27065"/>
    <w:rsid w:val="00E319BA"/>
    <w:rsid w:val="00E322C2"/>
    <w:rsid w:val="00E33F09"/>
    <w:rsid w:val="00E40AD1"/>
    <w:rsid w:val="00E413BA"/>
    <w:rsid w:val="00E433CE"/>
    <w:rsid w:val="00E44F3B"/>
    <w:rsid w:val="00E543AB"/>
    <w:rsid w:val="00E56258"/>
    <w:rsid w:val="00E6098D"/>
    <w:rsid w:val="00E64B12"/>
    <w:rsid w:val="00E6516C"/>
    <w:rsid w:val="00E66258"/>
    <w:rsid w:val="00E666B8"/>
    <w:rsid w:val="00E71649"/>
    <w:rsid w:val="00E722FF"/>
    <w:rsid w:val="00E72E89"/>
    <w:rsid w:val="00E73651"/>
    <w:rsid w:val="00E77D1D"/>
    <w:rsid w:val="00E86FAE"/>
    <w:rsid w:val="00E90AC9"/>
    <w:rsid w:val="00E916BF"/>
    <w:rsid w:val="00E91911"/>
    <w:rsid w:val="00E928D6"/>
    <w:rsid w:val="00E96702"/>
    <w:rsid w:val="00EA2AFD"/>
    <w:rsid w:val="00EA695C"/>
    <w:rsid w:val="00EB3167"/>
    <w:rsid w:val="00EB6469"/>
    <w:rsid w:val="00EC19D0"/>
    <w:rsid w:val="00EE479D"/>
    <w:rsid w:val="00EE5982"/>
    <w:rsid w:val="00EE636C"/>
    <w:rsid w:val="00EE6849"/>
    <w:rsid w:val="00EE6B18"/>
    <w:rsid w:val="00EE7A46"/>
    <w:rsid w:val="00EF00BD"/>
    <w:rsid w:val="00EF132E"/>
    <w:rsid w:val="00EF20BD"/>
    <w:rsid w:val="00EF53FE"/>
    <w:rsid w:val="00F02247"/>
    <w:rsid w:val="00F05634"/>
    <w:rsid w:val="00F05E97"/>
    <w:rsid w:val="00F07DCF"/>
    <w:rsid w:val="00F11112"/>
    <w:rsid w:val="00F12DEA"/>
    <w:rsid w:val="00F13E47"/>
    <w:rsid w:val="00F15CC2"/>
    <w:rsid w:val="00F15E5E"/>
    <w:rsid w:val="00F17B1F"/>
    <w:rsid w:val="00F233EC"/>
    <w:rsid w:val="00F26CAD"/>
    <w:rsid w:val="00F278C3"/>
    <w:rsid w:val="00F325B3"/>
    <w:rsid w:val="00F33AA6"/>
    <w:rsid w:val="00F44977"/>
    <w:rsid w:val="00F474CE"/>
    <w:rsid w:val="00F51EDC"/>
    <w:rsid w:val="00F5242E"/>
    <w:rsid w:val="00F63F02"/>
    <w:rsid w:val="00F644F8"/>
    <w:rsid w:val="00F72DB3"/>
    <w:rsid w:val="00F7603C"/>
    <w:rsid w:val="00F805DF"/>
    <w:rsid w:val="00F83718"/>
    <w:rsid w:val="00F86734"/>
    <w:rsid w:val="00FA02CE"/>
    <w:rsid w:val="00FA0F17"/>
    <w:rsid w:val="00FA2073"/>
    <w:rsid w:val="00FA33BB"/>
    <w:rsid w:val="00FA4BCD"/>
    <w:rsid w:val="00FA76AE"/>
    <w:rsid w:val="00FB3C5E"/>
    <w:rsid w:val="00FC357F"/>
    <w:rsid w:val="00FC4C3F"/>
    <w:rsid w:val="00FC5459"/>
    <w:rsid w:val="00FC67DD"/>
    <w:rsid w:val="00FE2A58"/>
    <w:rsid w:val="00FE5634"/>
    <w:rsid w:val="00FE6243"/>
    <w:rsid w:val="00FE6ABC"/>
    <w:rsid w:val="00FF5B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F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A9D"/>
  </w:style>
  <w:style w:type="paragraph" w:styleId="Nadpis1">
    <w:name w:val="heading 1"/>
    <w:basedOn w:val="Normln"/>
    <w:next w:val="Normln"/>
    <w:link w:val="Nadpis1Char"/>
    <w:qFormat/>
    <w:rsid w:val="0040175D"/>
    <w:pPr>
      <w:widowControl w:val="0"/>
      <w:numPr>
        <w:numId w:val="5"/>
      </w:numPr>
      <w:tabs>
        <w:tab w:val="clear" w:pos="1844"/>
      </w:tabs>
      <w:spacing w:before="240" w:after="60" w:line="264" w:lineRule="auto"/>
      <w:ind w:left="0" w:hanging="567"/>
      <w:jc w:val="both"/>
      <w:outlineLvl w:val="0"/>
    </w:pPr>
    <w:rPr>
      <w:rFonts w:ascii="Calibri" w:eastAsia="Times New Roman" w:hAnsi="Calibri" w:cs="Times New Roman"/>
      <w:b/>
      <w:sz w:val="24"/>
      <w:szCs w:val="24"/>
    </w:rPr>
  </w:style>
  <w:style w:type="paragraph" w:styleId="Nadpis2">
    <w:name w:val="heading 2"/>
    <w:basedOn w:val="Nadpis1"/>
    <w:next w:val="Normln"/>
    <w:link w:val="Nadpis2Char"/>
    <w:qFormat/>
    <w:rsid w:val="0040175D"/>
    <w:pPr>
      <w:numPr>
        <w:ilvl w:val="1"/>
      </w:numPr>
      <w:tabs>
        <w:tab w:val="clear" w:pos="1134"/>
        <w:tab w:val="num" w:pos="0"/>
      </w:tabs>
      <w:ind w:left="0" w:hanging="567"/>
      <w:outlineLvl w:val="1"/>
    </w:pPr>
    <w:rPr>
      <w:b w:val="0"/>
      <w:bCs/>
      <w:iCs/>
      <w:sz w:val="22"/>
      <w:szCs w:val="22"/>
    </w:rPr>
  </w:style>
  <w:style w:type="paragraph" w:styleId="Nadpis3">
    <w:name w:val="heading 3"/>
    <w:basedOn w:val="Nadpis2"/>
    <w:next w:val="Normln"/>
    <w:link w:val="Nadpis3Char"/>
    <w:uiPriority w:val="99"/>
    <w:qFormat/>
    <w:rsid w:val="0040175D"/>
    <w:pPr>
      <w:numPr>
        <w:ilvl w:val="2"/>
      </w:numPr>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Fnormln">
    <w:name w:val="AKFZF_normální"/>
    <w:link w:val="AKFZFnormlnChar"/>
    <w:qFormat/>
    <w:rsid w:val="00A84A9D"/>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A84A9D"/>
    <w:rPr>
      <w:rFonts w:ascii="Arial" w:eastAsia="Calibri" w:hAnsi="Arial" w:cs="Calibri"/>
    </w:rPr>
  </w:style>
  <w:style w:type="character" w:styleId="Odkaznakoment">
    <w:name w:val="annotation reference"/>
    <w:basedOn w:val="Standardnpsmoodstavce"/>
    <w:unhideWhenUsed/>
    <w:rsid w:val="00A84A9D"/>
    <w:rPr>
      <w:sz w:val="16"/>
      <w:szCs w:val="16"/>
    </w:rPr>
  </w:style>
  <w:style w:type="paragraph" w:styleId="Textkomente">
    <w:name w:val="annotation text"/>
    <w:basedOn w:val="Normln"/>
    <w:link w:val="TextkomenteChar"/>
    <w:unhideWhenUsed/>
    <w:rsid w:val="00A84A9D"/>
    <w:pPr>
      <w:spacing w:after="100" w:line="240" w:lineRule="auto"/>
      <w:jc w:val="both"/>
    </w:pPr>
    <w:rPr>
      <w:rFonts w:ascii="Arial" w:eastAsia="Calibri" w:hAnsi="Arial" w:cs="Calibri"/>
      <w:sz w:val="20"/>
      <w:szCs w:val="20"/>
    </w:rPr>
  </w:style>
  <w:style w:type="character" w:customStyle="1" w:styleId="TextkomenteChar">
    <w:name w:val="Text komentáře Char"/>
    <w:basedOn w:val="Standardnpsmoodstavce"/>
    <w:link w:val="Textkomente"/>
    <w:rsid w:val="00A84A9D"/>
    <w:rPr>
      <w:rFonts w:ascii="Arial" w:eastAsia="Calibri" w:hAnsi="Arial" w:cs="Calibri"/>
      <w:sz w:val="20"/>
      <w:szCs w:val="20"/>
    </w:rPr>
  </w:style>
  <w:style w:type="paragraph" w:styleId="Podnadpis">
    <w:name w:val="Subtitle"/>
    <w:basedOn w:val="Normln"/>
    <w:link w:val="PodnadpisChar"/>
    <w:qFormat/>
    <w:rsid w:val="00A84A9D"/>
    <w:pPr>
      <w:spacing w:after="0" w:line="240" w:lineRule="auto"/>
      <w:jc w:val="center"/>
    </w:pPr>
    <w:rPr>
      <w:rFonts w:ascii="Book Antiqua" w:eastAsia="Times New Roman" w:hAnsi="Book Antiqua" w:cs="Courier New"/>
      <w:b/>
      <w:bCs/>
      <w:sz w:val="48"/>
      <w:szCs w:val="20"/>
      <w:lang w:eastAsia="cs-CZ"/>
    </w:rPr>
  </w:style>
  <w:style w:type="character" w:customStyle="1" w:styleId="PodnadpisChar">
    <w:name w:val="Podnadpis Char"/>
    <w:basedOn w:val="Standardnpsmoodstavce"/>
    <w:link w:val="Podnadpis"/>
    <w:rsid w:val="00A84A9D"/>
    <w:rPr>
      <w:rFonts w:ascii="Book Antiqua" w:eastAsia="Times New Roman" w:hAnsi="Book Antiqua" w:cs="Courier New"/>
      <w:b/>
      <w:bCs/>
      <w:sz w:val="48"/>
      <w:szCs w:val="20"/>
      <w:lang w:eastAsia="cs-CZ"/>
    </w:rPr>
  </w:style>
  <w:style w:type="paragraph" w:customStyle="1" w:styleId="AKFZFPreambule">
    <w:name w:val="AKFZF_Preambule"/>
    <w:qFormat/>
    <w:rsid w:val="00A84A9D"/>
    <w:pPr>
      <w:numPr>
        <w:numId w:val="1"/>
      </w:numPr>
      <w:spacing w:after="100" w:line="288" w:lineRule="auto"/>
      <w:jc w:val="both"/>
    </w:pPr>
    <w:rPr>
      <w:rFonts w:ascii="Arial" w:eastAsia="Calibri" w:hAnsi="Arial" w:cs="Calibri"/>
    </w:rPr>
  </w:style>
  <w:style w:type="paragraph" w:customStyle="1" w:styleId="bh1">
    <w:name w:val="_bh1"/>
    <w:basedOn w:val="Normln"/>
    <w:next w:val="Normln"/>
    <w:link w:val="bh1Char"/>
    <w:rsid w:val="00A84A9D"/>
    <w:pPr>
      <w:tabs>
        <w:tab w:val="num" w:pos="720"/>
      </w:tabs>
      <w:spacing w:before="60" w:after="120" w:line="320" w:lineRule="atLeast"/>
      <w:ind w:left="720" w:hanging="720"/>
      <w:jc w:val="both"/>
      <w:outlineLvl w:val="0"/>
    </w:pPr>
    <w:rPr>
      <w:rFonts w:ascii="Times New Roman" w:eastAsia="Times New Roman" w:hAnsi="Times New Roman" w:cs="Times New Roman"/>
      <w:b/>
      <w:caps/>
      <w:sz w:val="24"/>
      <w:szCs w:val="24"/>
      <w:lang w:val="en-US" w:eastAsia="cs-CZ"/>
    </w:rPr>
  </w:style>
  <w:style w:type="character" w:customStyle="1" w:styleId="bh1Char">
    <w:name w:val="_bh1 Char"/>
    <w:link w:val="bh1"/>
    <w:locked/>
    <w:rsid w:val="00A84A9D"/>
    <w:rPr>
      <w:rFonts w:ascii="Times New Roman" w:eastAsia="Times New Roman" w:hAnsi="Times New Roman" w:cs="Times New Roman"/>
      <w:b/>
      <w:caps/>
      <w:sz w:val="24"/>
      <w:szCs w:val="24"/>
      <w:lang w:val="en-US" w:eastAsia="cs-CZ"/>
    </w:rPr>
  </w:style>
  <w:style w:type="paragraph" w:styleId="Odstavecseseznamem">
    <w:name w:val="List Paragraph"/>
    <w:aliases w:val="Odstavec cíl se seznamem,Odstavec se seznamem1"/>
    <w:basedOn w:val="Normln"/>
    <w:link w:val="OdstavecseseznamemChar"/>
    <w:qFormat/>
    <w:rsid w:val="00A84A9D"/>
    <w:pPr>
      <w:ind w:left="720"/>
      <w:contextualSpacing/>
    </w:pPr>
  </w:style>
  <w:style w:type="paragraph" w:styleId="Zkladntext">
    <w:name w:val="Body Text"/>
    <w:basedOn w:val="Normln"/>
    <w:link w:val="ZkladntextChar"/>
    <w:uiPriority w:val="99"/>
    <w:semiHidden/>
    <w:rsid w:val="00A84A9D"/>
    <w:pPr>
      <w:spacing w:after="120" w:line="288" w:lineRule="auto"/>
      <w:jc w:val="both"/>
    </w:pPr>
    <w:rPr>
      <w:rFonts w:ascii="Arial" w:eastAsia="Calibri" w:hAnsi="Arial" w:cs="Calibri"/>
    </w:rPr>
  </w:style>
  <w:style w:type="character" w:customStyle="1" w:styleId="ZkladntextChar">
    <w:name w:val="Základní text Char"/>
    <w:basedOn w:val="Standardnpsmoodstavce"/>
    <w:link w:val="Zkladntext"/>
    <w:uiPriority w:val="99"/>
    <w:semiHidden/>
    <w:rsid w:val="00A84A9D"/>
    <w:rPr>
      <w:rFonts w:ascii="Arial" w:eastAsia="Calibri" w:hAnsi="Arial" w:cs="Calibri"/>
    </w:rPr>
  </w:style>
  <w:style w:type="paragraph" w:customStyle="1" w:styleId="AKFZFpodpis">
    <w:name w:val="AKFZF_podpis"/>
    <w:basedOn w:val="AKFZFnormln"/>
    <w:link w:val="AKFZFpodpisChar"/>
    <w:qFormat/>
    <w:rsid w:val="00A84A9D"/>
    <w:pPr>
      <w:spacing w:after="0"/>
    </w:pPr>
  </w:style>
  <w:style w:type="character" w:customStyle="1" w:styleId="AKFZFpodpisChar">
    <w:name w:val="AKFZF_podpis Char"/>
    <w:basedOn w:val="AKFZFnormlnChar"/>
    <w:link w:val="AKFZFpodpis"/>
    <w:rsid w:val="00A84A9D"/>
    <w:rPr>
      <w:rFonts w:ascii="Arial" w:eastAsia="Calibri" w:hAnsi="Arial" w:cs="Calibri"/>
    </w:rPr>
  </w:style>
  <w:style w:type="paragraph" w:styleId="Zhlav">
    <w:name w:val="header"/>
    <w:basedOn w:val="Normln"/>
    <w:link w:val="ZhlavChar"/>
    <w:uiPriority w:val="99"/>
    <w:unhideWhenUsed/>
    <w:rsid w:val="00A84A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4A9D"/>
  </w:style>
  <w:style w:type="paragraph" w:styleId="Zpat">
    <w:name w:val="footer"/>
    <w:basedOn w:val="Normln"/>
    <w:link w:val="ZpatChar"/>
    <w:uiPriority w:val="99"/>
    <w:unhideWhenUsed/>
    <w:rsid w:val="00A84A9D"/>
    <w:pPr>
      <w:tabs>
        <w:tab w:val="center" w:pos="4536"/>
        <w:tab w:val="right" w:pos="9072"/>
      </w:tabs>
      <w:spacing w:after="0" w:line="240" w:lineRule="auto"/>
    </w:pPr>
  </w:style>
  <w:style w:type="character" w:customStyle="1" w:styleId="ZpatChar">
    <w:name w:val="Zápatí Char"/>
    <w:basedOn w:val="Standardnpsmoodstavce"/>
    <w:link w:val="Zpat"/>
    <w:uiPriority w:val="99"/>
    <w:rsid w:val="00A84A9D"/>
  </w:style>
  <w:style w:type="paragraph" w:styleId="Textbubliny">
    <w:name w:val="Balloon Text"/>
    <w:basedOn w:val="Normln"/>
    <w:link w:val="TextbublinyChar"/>
    <w:uiPriority w:val="99"/>
    <w:semiHidden/>
    <w:unhideWhenUsed/>
    <w:rsid w:val="00A84A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4A9D"/>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F63F02"/>
    <w:pPr>
      <w:spacing w:after="160"/>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63F02"/>
    <w:rPr>
      <w:rFonts w:ascii="Arial" w:eastAsia="Calibri" w:hAnsi="Arial" w:cs="Calibri"/>
      <w:b/>
      <w:bCs/>
      <w:sz w:val="20"/>
      <w:szCs w:val="20"/>
    </w:rPr>
  </w:style>
  <w:style w:type="table" w:styleId="Mkatabulky">
    <w:name w:val="Table Grid"/>
    <w:basedOn w:val="Normlntabulka"/>
    <w:uiPriority w:val="59"/>
    <w:rsid w:val="00196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smlouvy">
    <w:name w:val="článek_smlouvy"/>
    <w:basedOn w:val="AKFZFnormln"/>
    <w:qFormat/>
    <w:rsid w:val="00140BE2"/>
  </w:style>
  <w:style w:type="paragraph" w:customStyle="1" w:styleId="lneksmlouvynadpis">
    <w:name w:val="Článek_smlouvy_nadpis"/>
    <w:basedOn w:val="AKFZFnormln"/>
    <w:qFormat/>
    <w:rsid w:val="00140BE2"/>
    <w:pPr>
      <w:spacing w:before="240"/>
      <w:outlineLvl w:val="0"/>
    </w:pPr>
    <w:rPr>
      <w:b/>
      <w:caps/>
    </w:rPr>
  </w:style>
  <w:style w:type="table" w:customStyle="1" w:styleId="Mkatabulky1">
    <w:name w:val="Mřížka tabulky1"/>
    <w:basedOn w:val="Normlntabulka"/>
    <w:next w:val="Mkatabulky"/>
    <w:uiPriority w:val="59"/>
    <w:rsid w:val="00603AB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reambule">
    <w:name w:val="AKFZ_preambule"/>
    <w:basedOn w:val="Normln"/>
    <w:link w:val="AKFZpreambuleChar"/>
    <w:qFormat/>
    <w:rsid w:val="007707DD"/>
    <w:pPr>
      <w:tabs>
        <w:tab w:val="num" w:pos="680"/>
      </w:tabs>
      <w:spacing w:after="100" w:line="288" w:lineRule="auto"/>
      <w:ind w:left="680" w:hanging="680"/>
      <w:jc w:val="both"/>
    </w:pPr>
    <w:rPr>
      <w:rFonts w:ascii="Arial" w:eastAsia="Calibri" w:hAnsi="Arial" w:cs="Arial"/>
      <w:color w:val="000000" w:themeColor="text1"/>
      <w:lang w:eastAsia="cs-CZ"/>
    </w:rPr>
  </w:style>
  <w:style w:type="character" w:customStyle="1" w:styleId="AKFZpreambuleChar">
    <w:name w:val="AKFZ_preambule Char"/>
    <w:basedOn w:val="Standardnpsmoodstavce"/>
    <w:link w:val="AKFZpreambule"/>
    <w:rsid w:val="007707DD"/>
    <w:rPr>
      <w:rFonts w:ascii="Arial" w:eastAsia="Calibri" w:hAnsi="Arial" w:cs="Arial"/>
      <w:color w:val="000000" w:themeColor="text1"/>
      <w:lang w:eastAsia="cs-CZ"/>
    </w:rPr>
  </w:style>
  <w:style w:type="paragraph" w:styleId="Zkladntextodsazen3">
    <w:name w:val="Body Text Indent 3"/>
    <w:basedOn w:val="Normln"/>
    <w:link w:val="Zkladntextodsazen3Char"/>
    <w:uiPriority w:val="99"/>
    <w:unhideWhenUsed/>
    <w:rsid w:val="00AA5B6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AA5B64"/>
    <w:rPr>
      <w:sz w:val="16"/>
      <w:szCs w:val="16"/>
    </w:rPr>
  </w:style>
  <w:style w:type="paragraph" w:customStyle="1" w:styleId="StylLatinkaArialSloitArial10bPed0cm">
    <w:name w:val="Styl (Latinka) Arial (Složité) Arial 10 b. Před:  0 cm"/>
    <w:basedOn w:val="Normln"/>
    <w:rsid w:val="00AA5B64"/>
    <w:pPr>
      <w:tabs>
        <w:tab w:val="left" w:pos="1531"/>
        <w:tab w:val="left" w:pos="2325"/>
      </w:tabs>
      <w:spacing w:after="0" w:line="200" w:lineRule="atLeast"/>
    </w:pPr>
    <w:rPr>
      <w:rFonts w:ascii="Arial" w:eastAsia="Times New Roman" w:hAnsi="Arial" w:cs="Arial"/>
      <w:sz w:val="20"/>
      <w:szCs w:val="20"/>
    </w:rPr>
  </w:style>
  <w:style w:type="paragraph" w:customStyle="1" w:styleId="Prohlen">
    <w:name w:val="Prohlášení"/>
    <w:basedOn w:val="Normln"/>
    <w:uiPriority w:val="99"/>
    <w:rsid w:val="00AA5B64"/>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24"/>
      <w:szCs w:val="20"/>
    </w:rPr>
  </w:style>
  <w:style w:type="paragraph" w:customStyle="1" w:styleId="Nadpis21">
    <w:name w:val="Nadpis 21"/>
    <w:basedOn w:val="Normln"/>
    <w:rsid w:val="00DC2E50"/>
    <w:pPr>
      <w:widowControl w:val="0"/>
      <w:spacing w:after="120" w:line="280" w:lineRule="atLeast"/>
      <w:ind w:left="1418" w:hanging="708"/>
      <w:jc w:val="both"/>
    </w:pPr>
    <w:rPr>
      <w:rFonts w:ascii="Times New Roman" w:eastAsia="Times New Roman" w:hAnsi="Times New Roman" w:cs="Times New Roman"/>
      <w:sz w:val="24"/>
      <w:szCs w:val="20"/>
    </w:rPr>
  </w:style>
  <w:style w:type="paragraph" w:customStyle="1" w:styleId="Zklad1">
    <w:name w:val="Základ 1"/>
    <w:basedOn w:val="Normln"/>
    <w:qFormat/>
    <w:rsid w:val="00DC2E50"/>
    <w:pPr>
      <w:numPr>
        <w:numId w:val="3"/>
      </w:numPr>
      <w:spacing w:before="240" w:after="120" w:line="240" w:lineRule="auto"/>
      <w:ind w:left="709" w:hanging="709"/>
      <w:jc w:val="both"/>
    </w:pPr>
    <w:rPr>
      <w:rFonts w:ascii="Times New Roman" w:eastAsia="Times New Roman" w:hAnsi="Times New Roman" w:cs="Times New Roman"/>
      <w:b/>
      <w:bCs/>
      <w:smallCaps/>
      <w:sz w:val="24"/>
      <w:szCs w:val="24"/>
      <w:lang w:eastAsia="cs-CZ"/>
    </w:rPr>
  </w:style>
  <w:style w:type="paragraph" w:customStyle="1" w:styleId="Zklad2">
    <w:name w:val="Základ 2"/>
    <w:basedOn w:val="Normln"/>
    <w:qFormat/>
    <w:rsid w:val="00DC2E50"/>
    <w:pPr>
      <w:numPr>
        <w:ilvl w:val="1"/>
        <w:numId w:val="3"/>
      </w:numPr>
      <w:spacing w:after="120" w:line="240" w:lineRule="auto"/>
      <w:jc w:val="both"/>
    </w:pPr>
    <w:rPr>
      <w:rFonts w:ascii="Times New Roman" w:eastAsia="Times New Roman" w:hAnsi="Times New Roman" w:cs="Times New Roman"/>
      <w:bCs/>
      <w:sz w:val="24"/>
      <w:szCs w:val="24"/>
      <w:lang w:eastAsia="cs-CZ"/>
    </w:rPr>
  </w:style>
  <w:style w:type="paragraph" w:customStyle="1" w:styleId="Zklad3">
    <w:name w:val="Základ 3"/>
    <w:basedOn w:val="Normln"/>
    <w:qFormat/>
    <w:rsid w:val="00DC2E50"/>
    <w:pPr>
      <w:numPr>
        <w:ilvl w:val="2"/>
        <w:numId w:val="3"/>
      </w:numPr>
      <w:spacing w:after="120" w:line="240" w:lineRule="auto"/>
      <w:jc w:val="both"/>
    </w:pPr>
    <w:rPr>
      <w:rFonts w:ascii="Times New Roman" w:eastAsia="Times New Roman" w:hAnsi="Times New Roman" w:cs="Times New Roman"/>
      <w:bCs/>
      <w:sz w:val="24"/>
      <w:szCs w:val="24"/>
      <w:lang w:eastAsia="cs-CZ"/>
    </w:rPr>
  </w:style>
  <w:style w:type="paragraph" w:customStyle="1" w:styleId="Ploha1">
    <w:name w:val="Příloha 1"/>
    <w:basedOn w:val="Normln"/>
    <w:rsid w:val="00E166C7"/>
    <w:pPr>
      <w:widowControl w:val="0"/>
      <w:numPr>
        <w:numId w:val="4"/>
      </w:numPr>
      <w:tabs>
        <w:tab w:val="left" w:pos="539"/>
      </w:tabs>
      <w:spacing w:before="120" w:after="120" w:line="240" w:lineRule="atLeast"/>
      <w:jc w:val="both"/>
    </w:pPr>
    <w:rPr>
      <w:rFonts w:ascii="Times New Roman" w:eastAsia="Times New Roman" w:hAnsi="Times New Roman" w:cs="Times New Roman"/>
      <w:b/>
      <w:bCs/>
      <w:sz w:val="24"/>
      <w:lang w:eastAsia="cs-CZ"/>
    </w:rPr>
  </w:style>
  <w:style w:type="paragraph" w:customStyle="1" w:styleId="Ploha2">
    <w:name w:val="Příloha 2"/>
    <w:basedOn w:val="Normln"/>
    <w:rsid w:val="00E166C7"/>
    <w:pPr>
      <w:numPr>
        <w:ilvl w:val="1"/>
        <w:numId w:val="4"/>
      </w:numPr>
      <w:spacing w:after="120" w:line="280" w:lineRule="atLeast"/>
      <w:jc w:val="both"/>
    </w:pPr>
    <w:rPr>
      <w:rFonts w:ascii="Times New Roman" w:eastAsia="Times New Roman" w:hAnsi="Times New Roman" w:cs="Times New Roman"/>
      <w:sz w:val="24"/>
      <w:szCs w:val="20"/>
      <w:lang w:eastAsia="cs-CZ"/>
    </w:rPr>
  </w:style>
  <w:style w:type="paragraph" w:customStyle="1" w:styleId="Ploha3">
    <w:name w:val="Příloha 3"/>
    <w:basedOn w:val="Normln"/>
    <w:rsid w:val="00E166C7"/>
    <w:pPr>
      <w:numPr>
        <w:ilvl w:val="2"/>
        <w:numId w:val="4"/>
      </w:numPr>
      <w:spacing w:after="0" w:line="280" w:lineRule="atLeast"/>
      <w:jc w:val="both"/>
    </w:pPr>
    <w:rPr>
      <w:rFonts w:ascii="Times New Roman" w:eastAsia="Times New Roman" w:hAnsi="Times New Roman" w:cs="Times New Roman"/>
      <w:sz w:val="24"/>
      <w:szCs w:val="20"/>
      <w:lang w:eastAsia="cs-CZ"/>
    </w:rPr>
  </w:style>
  <w:style w:type="character" w:customStyle="1" w:styleId="Nadpis1Char">
    <w:name w:val="Nadpis 1 Char"/>
    <w:basedOn w:val="Standardnpsmoodstavce"/>
    <w:link w:val="Nadpis1"/>
    <w:rsid w:val="0040175D"/>
    <w:rPr>
      <w:rFonts w:ascii="Calibri" w:eastAsia="Times New Roman" w:hAnsi="Calibri" w:cs="Times New Roman"/>
      <w:b/>
      <w:sz w:val="24"/>
      <w:szCs w:val="24"/>
    </w:rPr>
  </w:style>
  <w:style w:type="character" w:customStyle="1" w:styleId="Nadpis2Char">
    <w:name w:val="Nadpis 2 Char"/>
    <w:basedOn w:val="Standardnpsmoodstavce"/>
    <w:link w:val="Nadpis2"/>
    <w:rsid w:val="0040175D"/>
    <w:rPr>
      <w:rFonts w:ascii="Calibri" w:eastAsia="Times New Roman" w:hAnsi="Calibri" w:cs="Times New Roman"/>
      <w:bCs/>
      <w:iCs/>
    </w:rPr>
  </w:style>
  <w:style w:type="character" w:customStyle="1" w:styleId="Nadpis3Char">
    <w:name w:val="Nadpis 3 Char"/>
    <w:basedOn w:val="Standardnpsmoodstavce"/>
    <w:link w:val="Nadpis3"/>
    <w:uiPriority w:val="99"/>
    <w:rsid w:val="0040175D"/>
    <w:rPr>
      <w:rFonts w:ascii="Calibri" w:eastAsia="Times New Roman" w:hAnsi="Calibri" w:cs="Times New Roman"/>
      <w:iCs/>
      <w:szCs w:val="26"/>
    </w:rPr>
  </w:style>
  <w:style w:type="paragraph" w:customStyle="1" w:styleId="SoDtext">
    <w:name w:val="SoD text"/>
    <w:basedOn w:val="Zkladntextodsazen3"/>
    <w:link w:val="SoDtextChar"/>
    <w:rsid w:val="00F02247"/>
    <w:pPr>
      <w:numPr>
        <w:numId w:val="6"/>
      </w:numPr>
      <w:spacing w:after="100" w:line="240" w:lineRule="auto"/>
      <w:ind w:left="357" w:hanging="357"/>
      <w:jc w:val="both"/>
    </w:pPr>
    <w:rPr>
      <w:rFonts w:ascii="Calibri" w:eastAsia="Times New Roman" w:hAnsi="Calibri" w:cs="Times New Roman"/>
      <w:bCs/>
      <w:sz w:val="22"/>
      <w:szCs w:val="22"/>
      <w:lang w:eastAsia="cs-CZ"/>
    </w:rPr>
  </w:style>
  <w:style w:type="character" w:customStyle="1" w:styleId="SoDtextChar">
    <w:name w:val="SoD text Char"/>
    <w:link w:val="SoDtext"/>
    <w:rsid w:val="00F02247"/>
    <w:rPr>
      <w:rFonts w:ascii="Calibri" w:eastAsia="Times New Roman" w:hAnsi="Calibri" w:cs="Times New Roman"/>
      <w:bCs/>
      <w:lang w:eastAsia="cs-CZ"/>
    </w:rPr>
  </w:style>
  <w:style w:type="character" w:customStyle="1" w:styleId="OdstavecseseznamemChar">
    <w:name w:val="Odstavec se seznamem Char"/>
    <w:aliases w:val="Odstavec cíl se seznamem Char,Odstavec se seznamem1 Char"/>
    <w:link w:val="Odstavecseseznamem"/>
    <w:locked/>
    <w:rsid w:val="00F02247"/>
  </w:style>
  <w:style w:type="numbering" w:customStyle="1" w:styleId="Importovanstyl15">
    <w:name w:val="Importovaný styl 15"/>
    <w:rsid w:val="00E73651"/>
    <w:pPr>
      <w:numPr>
        <w:numId w:val="7"/>
      </w:numPr>
    </w:pPr>
  </w:style>
  <w:style w:type="numbering" w:customStyle="1" w:styleId="Importovanstyl2">
    <w:name w:val="Importovaný styl 2"/>
    <w:rsid w:val="00DF7B55"/>
    <w:pPr>
      <w:numPr>
        <w:numId w:val="9"/>
      </w:numPr>
    </w:pPr>
  </w:style>
  <w:style w:type="paragraph" w:customStyle="1" w:styleId="Odrazka1">
    <w:name w:val="Odrazka 1"/>
    <w:basedOn w:val="Normln"/>
    <w:qFormat/>
    <w:rsid w:val="00281B83"/>
    <w:pPr>
      <w:numPr>
        <w:numId w:val="13"/>
      </w:numPr>
      <w:spacing w:before="60" w:after="60" w:line="276" w:lineRule="auto"/>
      <w:jc w:val="both"/>
    </w:pPr>
    <w:rPr>
      <w:rFonts w:ascii="Times New Roman" w:eastAsia="Times New Roman" w:hAnsi="Times New Roman" w:cs="Times New Roman"/>
      <w:szCs w:val="24"/>
      <w:lang w:eastAsia="cs-CZ"/>
    </w:rPr>
  </w:style>
  <w:style w:type="paragraph" w:customStyle="1" w:styleId="Odrazka2">
    <w:name w:val="Odrazka 2"/>
    <w:basedOn w:val="Odrazka1"/>
    <w:qFormat/>
    <w:rsid w:val="00281B83"/>
    <w:pPr>
      <w:keepNext/>
      <w:keepLines/>
      <w:numPr>
        <w:ilvl w:val="1"/>
      </w:numPr>
      <w:tabs>
        <w:tab w:val="clear" w:pos="794"/>
      </w:tabs>
      <w:ind w:left="1418"/>
    </w:pPr>
    <w:rPr>
      <w:rFonts w:ascii="Arial" w:hAnsi="Arial" w:cs="Arial"/>
      <w:sz w:val="20"/>
      <w:szCs w:val="20"/>
    </w:rPr>
  </w:style>
  <w:style w:type="paragraph" w:customStyle="1" w:styleId="Odrazka3">
    <w:name w:val="Odrazka 3"/>
    <w:basedOn w:val="Odrazka2"/>
    <w:qFormat/>
    <w:rsid w:val="00281B83"/>
    <w:pPr>
      <w:numPr>
        <w:ilvl w:val="2"/>
      </w:numPr>
    </w:pPr>
  </w:style>
  <w:style w:type="character" w:styleId="Hypertextovodkaz">
    <w:name w:val="Hyperlink"/>
    <w:basedOn w:val="Standardnpsmoodstavce"/>
    <w:uiPriority w:val="99"/>
    <w:unhideWhenUsed/>
    <w:rsid w:val="005C5009"/>
    <w:rPr>
      <w:color w:val="0563C1" w:themeColor="hyperlink"/>
      <w:u w:val="single"/>
    </w:rPr>
  </w:style>
  <w:style w:type="paragraph" w:styleId="Prosttext">
    <w:name w:val="Plain Text"/>
    <w:basedOn w:val="Normln"/>
    <w:link w:val="ProsttextChar"/>
    <w:uiPriority w:val="99"/>
    <w:semiHidden/>
    <w:unhideWhenUsed/>
    <w:rsid w:val="00086F0F"/>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086F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8681">
      <w:bodyDiv w:val="1"/>
      <w:marLeft w:val="0"/>
      <w:marRight w:val="0"/>
      <w:marTop w:val="0"/>
      <w:marBottom w:val="0"/>
      <w:divBdr>
        <w:top w:val="none" w:sz="0" w:space="0" w:color="auto"/>
        <w:left w:val="none" w:sz="0" w:space="0" w:color="auto"/>
        <w:bottom w:val="none" w:sz="0" w:space="0" w:color="auto"/>
        <w:right w:val="none" w:sz="0" w:space="0" w:color="auto"/>
      </w:divBdr>
    </w:div>
    <w:div w:id="211625138">
      <w:bodyDiv w:val="1"/>
      <w:marLeft w:val="0"/>
      <w:marRight w:val="0"/>
      <w:marTop w:val="0"/>
      <w:marBottom w:val="0"/>
      <w:divBdr>
        <w:top w:val="none" w:sz="0" w:space="0" w:color="auto"/>
        <w:left w:val="none" w:sz="0" w:space="0" w:color="auto"/>
        <w:bottom w:val="none" w:sz="0" w:space="0" w:color="auto"/>
        <w:right w:val="none" w:sz="0" w:space="0" w:color="auto"/>
      </w:divBdr>
    </w:div>
    <w:div w:id="241766404">
      <w:bodyDiv w:val="1"/>
      <w:marLeft w:val="0"/>
      <w:marRight w:val="0"/>
      <w:marTop w:val="0"/>
      <w:marBottom w:val="0"/>
      <w:divBdr>
        <w:top w:val="none" w:sz="0" w:space="0" w:color="auto"/>
        <w:left w:val="none" w:sz="0" w:space="0" w:color="auto"/>
        <w:bottom w:val="none" w:sz="0" w:space="0" w:color="auto"/>
        <w:right w:val="none" w:sz="0" w:space="0" w:color="auto"/>
      </w:divBdr>
    </w:div>
    <w:div w:id="311102674">
      <w:bodyDiv w:val="1"/>
      <w:marLeft w:val="0"/>
      <w:marRight w:val="0"/>
      <w:marTop w:val="0"/>
      <w:marBottom w:val="0"/>
      <w:divBdr>
        <w:top w:val="none" w:sz="0" w:space="0" w:color="auto"/>
        <w:left w:val="none" w:sz="0" w:space="0" w:color="auto"/>
        <w:bottom w:val="none" w:sz="0" w:space="0" w:color="auto"/>
        <w:right w:val="none" w:sz="0" w:space="0" w:color="auto"/>
      </w:divBdr>
    </w:div>
    <w:div w:id="353578333">
      <w:bodyDiv w:val="1"/>
      <w:marLeft w:val="0"/>
      <w:marRight w:val="0"/>
      <w:marTop w:val="0"/>
      <w:marBottom w:val="0"/>
      <w:divBdr>
        <w:top w:val="none" w:sz="0" w:space="0" w:color="auto"/>
        <w:left w:val="none" w:sz="0" w:space="0" w:color="auto"/>
        <w:bottom w:val="none" w:sz="0" w:space="0" w:color="auto"/>
        <w:right w:val="none" w:sz="0" w:space="0" w:color="auto"/>
      </w:divBdr>
    </w:div>
    <w:div w:id="422382856">
      <w:bodyDiv w:val="1"/>
      <w:marLeft w:val="0"/>
      <w:marRight w:val="0"/>
      <w:marTop w:val="0"/>
      <w:marBottom w:val="0"/>
      <w:divBdr>
        <w:top w:val="none" w:sz="0" w:space="0" w:color="auto"/>
        <w:left w:val="none" w:sz="0" w:space="0" w:color="auto"/>
        <w:bottom w:val="none" w:sz="0" w:space="0" w:color="auto"/>
        <w:right w:val="none" w:sz="0" w:space="0" w:color="auto"/>
      </w:divBdr>
    </w:div>
    <w:div w:id="944727550">
      <w:bodyDiv w:val="1"/>
      <w:marLeft w:val="0"/>
      <w:marRight w:val="0"/>
      <w:marTop w:val="0"/>
      <w:marBottom w:val="0"/>
      <w:divBdr>
        <w:top w:val="none" w:sz="0" w:space="0" w:color="auto"/>
        <w:left w:val="none" w:sz="0" w:space="0" w:color="auto"/>
        <w:bottom w:val="none" w:sz="0" w:space="0" w:color="auto"/>
        <w:right w:val="none" w:sz="0" w:space="0" w:color="auto"/>
      </w:divBdr>
    </w:div>
    <w:div w:id="1184633838">
      <w:bodyDiv w:val="1"/>
      <w:marLeft w:val="0"/>
      <w:marRight w:val="0"/>
      <w:marTop w:val="0"/>
      <w:marBottom w:val="0"/>
      <w:divBdr>
        <w:top w:val="none" w:sz="0" w:space="0" w:color="auto"/>
        <w:left w:val="none" w:sz="0" w:space="0" w:color="auto"/>
        <w:bottom w:val="none" w:sz="0" w:space="0" w:color="auto"/>
        <w:right w:val="none" w:sz="0" w:space="0" w:color="auto"/>
      </w:divBdr>
      <w:divsChild>
        <w:div w:id="1237980026">
          <w:marLeft w:val="0"/>
          <w:marRight w:val="0"/>
          <w:marTop w:val="0"/>
          <w:marBottom w:val="0"/>
          <w:divBdr>
            <w:top w:val="none" w:sz="0" w:space="0" w:color="auto"/>
            <w:left w:val="none" w:sz="0" w:space="0" w:color="auto"/>
            <w:bottom w:val="none" w:sz="0" w:space="0" w:color="auto"/>
            <w:right w:val="none" w:sz="0" w:space="0" w:color="auto"/>
          </w:divBdr>
          <w:divsChild>
            <w:div w:id="7034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8412">
      <w:bodyDiv w:val="1"/>
      <w:marLeft w:val="0"/>
      <w:marRight w:val="0"/>
      <w:marTop w:val="0"/>
      <w:marBottom w:val="0"/>
      <w:divBdr>
        <w:top w:val="none" w:sz="0" w:space="0" w:color="auto"/>
        <w:left w:val="none" w:sz="0" w:space="0" w:color="auto"/>
        <w:bottom w:val="none" w:sz="0" w:space="0" w:color="auto"/>
        <w:right w:val="none" w:sz="0" w:space="0" w:color="auto"/>
      </w:divBdr>
    </w:div>
    <w:div w:id="163875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BB1A7-9FAA-45C2-8A32-B6414598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3635</Words>
  <Characters>21447</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2019-11-11T18:23:00Z</dcterms:created>
  <dcterms:modified xsi:type="dcterms:W3CDTF">2019-11-11T18:23:00Z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iteId">
    <vt:lpwstr>00000000-0000-0000-0000-000000000000</vt:lpwstr>
  </property>
  <property fmtid="{D5CDD505-2E9C-101B-9397-08002B2CF9AE}" pid="4" name="MSIP_Label_2063cd7f-2d21-486a-9f29-9c1683fdd175_Owner">
    <vt:lpwstr>101937@vfn.cz</vt:lpwstr>
  </property>
  <property fmtid="{D5CDD505-2E9C-101B-9397-08002B2CF9AE}" pid="5" name="MSIP_Label_2063cd7f-2d21-486a-9f29-9c1683fdd175_SetDate">
    <vt:lpwstr>2019-01-03T12:49:44.3445414Z</vt:lpwstr>
  </property>
  <property fmtid="{D5CDD505-2E9C-101B-9397-08002B2CF9AE}" pid="6" name="MSIP_Label_2063cd7f-2d21-486a-9f29-9c1683fdd175_Name">
    <vt:lpwstr>Veřejné</vt:lpwstr>
  </property>
  <property fmtid="{D5CDD505-2E9C-101B-9397-08002B2CF9AE}" pid="7" name="MSIP_Label_2063cd7f-2d21-486a-9f29-9c1683fdd175_Application">
    <vt:lpwstr>Microsoft Azure Information Protection</vt:lpwstr>
  </property>
  <property fmtid="{D5CDD505-2E9C-101B-9397-08002B2CF9AE}" pid="8" name="MSIP_Label_2063cd7f-2d21-486a-9f29-9c1683fdd175_Extended_MSFT_Method">
    <vt:lpwstr>Automatic</vt:lpwstr>
  </property>
  <property fmtid="{D5CDD505-2E9C-101B-9397-08002B2CF9AE}" pid="9" name="Sensitivity">
    <vt:lpwstr>Veřejné</vt:lpwstr>
  </property>
</Properties>
</file>