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7D339F">
        <w:rPr>
          <w:rFonts w:ascii="Arial" w:hAnsi="Arial" w:cs="Arial"/>
          <w:b/>
          <w:sz w:val="22"/>
          <w:szCs w:val="22"/>
        </w:rPr>
        <w:t>1276</w:t>
      </w:r>
      <w:r w:rsidR="00FB3FE2">
        <w:rPr>
          <w:rFonts w:ascii="Arial" w:hAnsi="Arial" w:cs="Arial"/>
          <w:b/>
          <w:sz w:val="22"/>
          <w:szCs w:val="22"/>
        </w:rPr>
        <w:t>/2019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E00935" w:rsidRDefault="007D339F" w:rsidP="00E95E53">
      <w:pPr>
        <w:tabs>
          <w:tab w:val="left" w:pos="4080"/>
        </w:tabs>
        <w:jc w:val="center"/>
        <w:rPr>
          <w:rFonts w:ascii="Arial" w:hAnsi="Arial" w:cs="Arial"/>
          <w:b/>
          <w:sz w:val="28"/>
          <w:szCs w:val="28"/>
        </w:rPr>
      </w:pPr>
      <w:r w:rsidRPr="007D339F">
        <w:rPr>
          <w:rFonts w:ascii="Arial" w:hAnsi="Arial" w:cs="Arial"/>
          <w:b/>
          <w:sz w:val="28"/>
          <w:szCs w:val="28"/>
        </w:rPr>
        <w:t>CCTV P</w:t>
      </w:r>
      <w:r w:rsidR="001B6EFD">
        <w:rPr>
          <w:rFonts w:ascii="Arial" w:hAnsi="Arial" w:cs="Arial"/>
          <w:b/>
          <w:sz w:val="28"/>
          <w:szCs w:val="28"/>
        </w:rPr>
        <w:t xml:space="preserve">D Terezín - výměna 3 ks kamer, </w:t>
      </w:r>
      <w:r w:rsidRPr="007D339F">
        <w:rPr>
          <w:rFonts w:ascii="Arial" w:hAnsi="Arial" w:cs="Arial"/>
          <w:b/>
          <w:sz w:val="28"/>
          <w:szCs w:val="28"/>
        </w:rPr>
        <w:t>NVR</w:t>
      </w:r>
      <w:r w:rsidR="001B6EFD">
        <w:rPr>
          <w:rFonts w:ascii="Arial" w:hAnsi="Arial" w:cs="Arial"/>
          <w:b/>
          <w:sz w:val="28"/>
          <w:szCs w:val="28"/>
        </w:rPr>
        <w:t xml:space="preserve"> a 1 ks monitoru</w:t>
      </w:r>
    </w:p>
    <w:p w:rsidR="007D339F" w:rsidRPr="00454D43" w:rsidRDefault="007D339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0092209D" w:rsidRPr="00300655">
        <w:rPr>
          <w:rFonts w:ascii="Arial" w:hAnsi="Arial" w:cs="Arial"/>
          <w:sz w:val="22"/>
          <w:szCs w:val="22"/>
        </w:rPr>
        <w:t>Ing. Zbyňk</w:t>
      </w:r>
      <w:r w:rsidR="0092209D">
        <w:rPr>
          <w:rFonts w:ascii="Arial" w:hAnsi="Arial" w:cs="Arial"/>
          <w:sz w:val="22"/>
          <w:szCs w:val="22"/>
        </w:rPr>
        <w:t xml:space="preserve">em Folkem, generálním </w:t>
      </w:r>
      <w:r w:rsidR="0092209D" w:rsidRPr="00300655">
        <w:rPr>
          <w:rFonts w:ascii="Arial" w:hAnsi="Arial" w:cs="Arial"/>
          <w:sz w:val="22"/>
          <w:szCs w:val="22"/>
        </w:rPr>
        <w:t>ředitelem</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E00935" w:rsidRPr="00386410" w:rsidRDefault="00E00935" w:rsidP="00E00935">
      <w:pPr>
        <w:tabs>
          <w:tab w:val="left" w:pos="3960"/>
        </w:tabs>
        <w:jc w:val="both"/>
        <w:rPr>
          <w:rFonts w:ascii="Arial" w:hAnsi="Arial" w:cs="Arial"/>
          <w:sz w:val="22"/>
          <w:szCs w:val="22"/>
        </w:rPr>
      </w:pPr>
    </w:p>
    <w:p w:rsidR="00C703F1" w:rsidRPr="00274DC5" w:rsidRDefault="00C703F1" w:rsidP="00C703F1">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C703F1" w:rsidRDefault="00701899" w:rsidP="00C703F1">
      <w:pPr>
        <w:widowControl w:val="0"/>
        <w:tabs>
          <w:tab w:val="left" w:pos="3828"/>
        </w:tabs>
        <w:jc w:val="both"/>
        <w:rPr>
          <w:rFonts w:ascii="Arial" w:hAnsi="Arial" w:cs="Arial"/>
          <w:sz w:val="22"/>
          <w:szCs w:val="22"/>
        </w:rPr>
      </w:pPr>
      <w:r w:rsidRPr="00454D43">
        <w:rPr>
          <w:rFonts w:ascii="Arial" w:hAnsi="Arial" w:cs="Arial"/>
          <w:b/>
          <w:sz w:val="22"/>
          <w:szCs w:val="22"/>
        </w:rPr>
        <w:t>sídlo:</w:t>
      </w:r>
      <w:r w:rsidR="00C703F1" w:rsidRPr="00274DC5">
        <w:rPr>
          <w:rFonts w:ascii="Arial" w:hAnsi="Arial" w:cs="Arial"/>
          <w:sz w:val="22"/>
          <w:szCs w:val="22"/>
        </w:rPr>
        <w:tab/>
      </w:r>
      <w:r w:rsidR="00C703F1" w:rsidRPr="00CD2A85">
        <w:rPr>
          <w:rFonts w:ascii="Arial" w:hAnsi="Arial" w:cs="Arial"/>
          <w:sz w:val="22"/>
          <w:szCs w:val="22"/>
        </w:rPr>
        <w:t>Třebízského 251</w:t>
      </w:r>
      <w:r w:rsidR="00C703F1">
        <w:rPr>
          <w:rFonts w:ascii="Arial" w:hAnsi="Arial" w:cs="Arial"/>
          <w:sz w:val="22"/>
          <w:szCs w:val="22"/>
        </w:rPr>
        <w:t>, 413 01 Roudnice nad Labem</w:t>
      </w:r>
    </w:p>
    <w:p w:rsidR="00C703F1" w:rsidRPr="00274DC5" w:rsidRDefault="00C703F1" w:rsidP="00C703F1">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C703F1" w:rsidRPr="00274DC5" w:rsidRDefault="00C703F1" w:rsidP="00C703F1">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C703F1" w:rsidRDefault="00C703F1" w:rsidP="00C703F1">
      <w:pPr>
        <w:widowControl w:val="0"/>
        <w:tabs>
          <w:tab w:val="left" w:pos="3828"/>
        </w:tabs>
        <w:spacing w:line="240" w:lineRule="atLeast"/>
        <w:ind w:left="3825" w:hanging="3825"/>
        <w:rPr>
          <w:rFonts w:ascii="Arial" w:hAnsi="Arial" w:cs="Arial"/>
          <w:sz w:val="22"/>
          <w:szCs w:val="22"/>
        </w:rPr>
      </w:pPr>
      <w:r w:rsidRPr="00274DC5">
        <w:rPr>
          <w:rFonts w:ascii="Arial" w:hAnsi="Arial" w:cs="Arial"/>
          <w:b/>
          <w:sz w:val="22"/>
          <w:szCs w:val="22"/>
        </w:rPr>
        <w:t>zastoupený:</w:t>
      </w:r>
      <w:r w:rsidRPr="00274DC5">
        <w:rPr>
          <w:rFonts w:ascii="Arial" w:hAnsi="Arial" w:cs="Arial"/>
          <w:sz w:val="22"/>
          <w:szCs w:val="22"/>
        </w:rPr>
        <w:tab/>
      </w:r>
      <w:r>
        <w:rPr>
          <w:rFonts w:ascii="Arial" w:hAnsi="Arial" w:cs="Arial"/>
          <w:sz w:val="22"/>
          <w:szCs w:val="22"/>
        </w:rPr>
        <w:t>Mgr. Jiřím Doušou, MBA, jednatelem společnosti</w:t>
      </w:r>
    </w:p>
    <w:p w:rsidR="00C703F1" w:rsidRPr="00274DC5" w:rsidRDefault="00C703F1" w:rsidP="00C703F1">
      <w:pPr>
        <w:spacing w:line="240" w:lineRule="atLeast"/>
        <w:rPr>
          <w:rFonts w:ascii="Arial" w:hAnsi="Arial" w:cs="Arial"/>
          <w:snapToGrid w:val="0"/>
          <w:sz w:val="22"/>
          <w:szCs w:val="22"/>
        </w:rPr>
      </w:pPr>
    </w:p>
    <w:p w:rsidR="00C703F1" w:rsidRPr="00274DC5" w:rsidRDefault="00C703F1" w:rsidP="00C703F1">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C703F1" w:rsidRPr="00454D43" w:rsidRDefault="00C703F1" w:rsidP="00C703F1">
      <w:pPr>
        <w:pStyle w:val="Zkladntext"/>
        <w:widowControl/>
        <w:spacing w:before="120"/>
        <w:jc w:val="center"/>
        <w:rPr>
          <w:rFonts w:cs="Arial"/>
          <w:color w:val="auto"/>
          <w:sz w:val="22"/>
          <w:szCs w:val="22"/>
        </w:rPr>
      </w:pPr>
    </w:p>
    <w:p w:rsidR="00C703F1" w:rsidRPr="00454D43" w:rsidRDefault="00C703F1" w:rsidP="00C703F1">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C703F1" w:rsidRDefault="00C703F1" w:rsidP="00864AB4">
      <w:pPr>
        <w:jc w:val="both"/>
        <w:rPr>
          <w:rFonts w:ascii="Arial" w:hAnsi="Arial" w:cs="Arial"/>
          <w:sz w:val="22"/>
          <w:szCs w:val="22"/>
        </w:rPr>
      </w:pPr>
    </w:p>
    <w:p w:rsidR="00C703F1" w:rsidRDefault="00C703F1"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64241A" w:rsidRDefault="0064241A" w:rsidP="00864AB4">
      <w:pPr>
        <w:jc w:val="both"/>
        <w:rPr>
          <w:rFonts w:ascii="Arial" w:hAnsi="Arial" w:cs="Arial"/>
          <w:sz w:val="22"/>
          <w:szCs w:val="22"/>
        </w:rPr>
      </w:pPr>
    </w:p>
    <w:p w:rsidR="00B26A78" w:rsidRDefault="00B26A78" w:rsidP="00864AB4">
      <w:pPr>
        <w:jc w:val="both"/>
        <w:rPr>
          <w:rFonts w:ascii="Arial" w:hAnsi="Arial" w:cs="Arial"/>
          <w:sz w:val="22"/>
          <w:szCs w:val="22"/>
        </w:rPr>
      </w:pPr>
    </w:p>
    <w:p w:rsidR="00B26A78" w:rsidRDefault="00B26A78"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112CA" w:rsidRPr="008577B1" w:rsidRDefault="00B112CA" w:rsidP="00B112CA">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112CA" w:rsidRDefault="00B112CA"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7D339F" w:rsidRDefault="001B6EFD" w:rsidP="00864AB4">
      <w:pPr>
        <w:jc w:val="both"/>
        <w:rPr>
          <w:rFonts w:ascii="Arial" w:hAnsi="Arial" w:cs="Arial"/>
          <w:b/>
          <w:sz w:val="22"/>
          <w:szCs w:val="22"/>
        </w:rPr>
      </w:pPr>
      <w:r w:rsidRPr="001B6EFD">
        <w:rPr>
          <w:rFonts w:ascii="Arial" w:hAnsi="Arial" w:cs="Arial"/>
          <w:b/>
          <w:sz w:val="22"/>
          <w:szCs w:val="22"/>
        </w:rPr>
        <w:t>CCTV PD Terezín - výměna 3 ks kamer, NVR a 1 ks monitoru</w:t>
      </w:r>
    </w:p>
    <w:p w:rsidR="001B6EFD" w:rsidRPr="00454D43" w:rsidRDefault="001B6EF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326FE2" w:rsidRPr="0007292B" w:rsidRDefault="00326FE2" w:rsidP="00326FE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sidR="0040378D">
        <w:rPr>
          <w:rFonts w:ascii="Arial" w:hAnsi="Arial" w:cs="Arial"/>
          <w:sz w:val="22"/>
          <w:szCs w:val="22"/>
        </w:rPr>
        <w:t xml:space="preserve">nedílná </w:t>
      </w:r>
      <w:r w:rsidRPr="00B1004E">
        <w:rPr>
          <w:rFonts w:ascii="Arial" w:hAnsi="Arial" w:cs="Arial"/>
          <w:sz w:val="22"/>
          <w:szCs w:val="22"/>
        </w:rPr>
        <w:t>část této smlouvy</w:t>
      </w:r>
      <w:r w:rsidR="0040378D">
        <w:rPr>
          <w:rFonts w:ascii="Arial" w:hAnsi="Arial" w:cs="Arial"/>
          <w:sz w:val="22"/>
          <w:szCs w:val="22"/>
        </w:rPr>
        <w:t>:</w:t>
      </w:r>
    </w:p>
    <w:p w:rsidR="0007292B" w:rsidRPr="0007292B" w:rsidRDefault="00326FE2" w:rsidP="0007292B">
      <w:pPr>
        <w:pStyle w:val="Odstavecseseznamem"/>
        <w:widowControl w:val="0"/>
        <w:numPr>
          <w:ilvl w:val="2"/>
          <w:numId w:val="46"/>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sidR="00B112CA">
        <w:rPr>
          <w:rFonts w:ascii="Arial" w:hAnsi="Arial" w:cs="Arial"/>
          <w:color w:val="auto"/>
          <w:sz w:val="22"/>
          <w:szCs w:val="22"/>
        </w:rPr>
        <w:t>1</w:t>
      </w:r>
      <w:r w:rsidRPr="0007292B">
        <w:rPr>
          <w:rFonts w:ascii="Arial" w:hAnsi="Arial" w:cs="Arial"/>
          <w:color w:val="auto"/>
          <w:sz w:val="22"/>
          <w:szCs w:val="22"/>
        </w:rPr>
        <w:t xml:space="preserve"> k </w:t>
      </w:r>
      <w:proofErr w:type="gramStart"/>
      <w:r w:rsidRPr="0007292B">
        <w:rPr>
          <w:rFonts w:ascii="Arial" w:hAnsi="Arial" w:cs="Arial"/>
          <w:color w:val="auto"/>
          <w:sz w:val="22"/>
          <w:szCs w:val="22"/>
        </w:rPr>
        <w:t>SOD</w:t>
      </w:r>
      <w:proofErr w:type="gramEnd"/>
      <w:r w:rsidRPr="0007292B">
        <w:rPr>
          <w:rFonts w:ascii="Arial" w:hAnsi="Arial" w:cs="Arial"/>
          <w:color w:val="auto"/>
          <w:sz w:val="22"/>
          <w:szCs w:val="22"/>
        </w:rPr>
        <w:t xml:space="preserve"> – cenová nabídka</w:t>
      </w:r>
      <w:r w:rsidR="0040378D">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7D339F" w:rsidRPr="00AB028C" w:rsidRDefault="007D339F" w:rsidP="007D339F">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 xml:space="preserve">předchozí dohody s objednatelem a cenové nabídky č. TT190528 ze dne </w:t>
      </w:r>
      <w:proofErr w:type="gramStart"/>
      <w:r>
        <w:rPr>
          <w:rFonts w:cs="Arial"/>
          <w:color w:val="auto"/>
          <w:sz w:val="22"/>
          <w:szCs w:val="22"/>
        </w:rPr>
        <w:t>30.10.2019</w:t>
      </w:r>
      <w:proofErr w:type="gramEnd"/>
      <w:r>
        <w:rPr>
          <w:rFonts w:cs="Arial"/>
          <w:color w:val="auto"/>
          <w:sz w:val="22"/>
          <w:szCs w:val="22"/>
        </w:rPr>
        <w:t>.</w:t>
      </w:r>
    </w:p>
    <w:p w:rsidR="007D339F" w:rsidRDefault="007D339F" w:rsidP="007D339F">
      <w:pPr>
        <w:pStyle w:val="Zkladntext"/>
        <w:widowControl/>
        <w:ind w:left="426"/>
        <w:jc w:val="both"/>
        <w:rPr>
          <w:rFonts w:cs="Arial"/>
          <w:color w:val="auto"/>
          <w:sz w:val="22"/>
          <w:szCs w:val="22"/>
        </w:rPr>
      </w:pPr>
      <w:r w:rsidRPr="00CD7533">
        <w:rPr>
          <w:rFonts w:cs="Arial"/>
          <w:color w:val="auto"/>
          <w:sz w:val="22"/>
          <w:szCs w:val="22"/>
        </w:rPr>
        <w:t>Předmětem díla je výměn</w:t>
      </w:r>
      <w:r>
        <w:rPr>
          <w:rFonts w:cs="Arial"/>
          <w:color w:val="auto"/>
          <w:sz w:val="22"/>
          <w:szCs w:val="22"/>
        </w:rPr>
        <w:t>a</w:t>
      </w:r>
      <w:r w:rsidRPr="00CD7533">
        <w:rPr>
          <w:rFonts w:cs="Arial"/>
          <w:color w:val="auto"/>
          <w:sz w:val="22"/>
          <w:szCs w:val="22"/>
        </w:rPr>
        <w:t xml:space="preserve"> </w:t>
      </w:r>
      <w:r>
        <w:rPr>
          <w:rFonts w:cs="Arial"/>
          <w:color w:val="auto"/>
          <w:sz w:val="22"/>
          <w:szCs w:val="22"/>
        </w:rPr>
        <w:t>3 ks venkovních kamer CCTV v areálu povodňového dvora Terezín (Pražská 319, 411 55 Terezín), záznamového zařízení a 1 ks monitoru v prostoru vrátnice administrativní budovy z důvodu jejich opotřebení dlouhodobým užíváním a technické zastaralosti.</w:t>
      </w:r>
      <w:r w:rsidRPr="00CD7533">
        <w:rPr>
          <w:rFonts w:cs="Arial"/>
          <w:color w:val="auto"/>
          <w:sz w:val="22"/>
          <w:szCs w:val="22"/>
        </w:rPr>
        <w:t xml:space="preserve"> </w:t>
      </w:r>
    </w:p>
    <w:p w:rsidR="007D339F" w:rsidRPr="00CD7533" w:rsidRDefault="007D339F" w:rsidP="007D339F">
      <w:pPr>
        <w:pStyle w:val="Zkladntext"/>
        <w:widowControl/>
        <w:ind w:left="426"/>
        <w:jc w:val="both"/>
        <w:rPr>
          <w:rFonts w:cs="Arial"/>
          <w:color w:val="auto"/>
          <w:sz w:val="22"/>
          <w:szCs w:val="22"/>
        </w:rPr>
      </w:pPr>
      <w:r>
        <w:rPr>
          <w:rFonts w:cs="Arial"/>
          <w:color w:val="auto"/>
          <w:sz w:val="22"/>
          <w:szCs w:val="22"/>
        </w:rPr>
        <w:t>Součástí prací je nastavení a oživení systému CCTV po montáž</w:t>
      </w:r>
      <w:r w:rsidR="001B6EFD">
        <w:rPr>
          <w:rFonts w:cs="Arial"/>
          <w:color w:val="auto"/>
          <w:sz w:val="22"/>
          <w:szCs w:val="22"/>
        </w:rPr>
        <w:t>i</w:t>
      </w:r>
      <w:r>
        <w:rPr>
          <w:rFonts w:cs="Arial"/>
          <w:color w:val="auto"/>
          <w:sz w:val="22"/>
          <w:szCs w:val="22"/>
        </w:rPr>
        <w:t xml:space="preserve"> nových komponentů.</w:t>
      </w:r>
    </w:p>
    <w:p w:rsidR="007D339F" w:rsidRDefault="007D339F" w:rsidP="007D339F">
      <w:pPr>
        <w:pStyle w:val="Zkladntext"/>
        <w:widowControl/>
        <w:ind w:left="426"/>
        <w:jc w:val="both"/>
        <w:rPr>
          <w:rFonts w:cs="Arial"/>
          <w:b/>
          <w:color w:val="auto"/>
          <w:sz w:val="22"/>
          <w:szCs w:val="22"/>
        </w:rPr>
      </w:pPr>
    </w:p>
    <w:p w:rsidR="007D339F" w:rsidRPr="00CD7533" w:rsidRDefault="007D339F" w:rsidP="007D339F">
      <w:pPr>
        <w:pStyle w:val="Zkladntext"/>
        <w:widowControl/>
        <w:ind w:left="426"/>
        <w:jc w:val="both"/>
        <w:rPr>
          <w:rFonts w:cs="Arial"/>
          <w:b/>
          <w:color w:val="auto"/>
          <w:sz w:val="22"/>
          <w:szCs w:val="22"/>
        </w:rPr>
      </w:pPr>
      <w:r w:rsidRPr="00BD5AFA">
        <w:rPr>
          <w:rFonts w:cs="Arial"/>
          <w:color w:val="auto"/>
          <w:sz w:val="22"/>
          <w:szCs w:val="22"/>
        </w:rPr>
        <w:t xml:space="preserve">Podrobný popis prací </w:t>
      </w:r>
      <w:r>
        <w:rPr>
          <w:rFonts w:cs="Arial"/>
          <w:color w:val="auto"/>
          <w:sz w:val="22"/>
          <w:szCs w:val="22"/>
        </w:rPr>
        <w:t xml:space="preserve">a potřebného materiálu </w:t>
      </w:r>
      <w:r w:rsidRPr="00BD5AFA">
        <w:rPr>
          <w:rFonts w:cs="Arial"/>
          <w:color w:val="auto"/>
          <w:sz w:val="22"/>
          <w:szCs w:val="22"/>
        </w:rPr>
        <w:t>je uveden v cenové nabídce</w:t>
      </w:r>
      <w:r>
        <w:rPr>
          <w:rFonts w:cs="Arial"/>
          <w:color w:val="auto"/>
          <w:sz w:val="22"/>
          <w:szCs w:val="22"/>
        </w:rPr>
        <w:t xml:space="preserve"> </w:t>
      </w:r>
      <w:r>
        <w:rPr>
          <w:rFonts w:cs="Arial"/>
          <w:color w:val="auto"/>
          <w:sz w:val="22"/>
          <w:szCs w:val="22"/>
        </w:rPr>
        <w:br/>
        <w:t xml:space="preserve">č. TT190528 </w:t>
      </w:r>
      <w:r w:rsidRPr="00CD7533">
        <w:rPr>
          <w:rFonts w:cs="Arial"/>
          <w:color w:val="auto"/>
          <w:sz w:val="22"/>
          <w:szCs w:val="22"/>
        </w:rPr>
        <w:t xml:space="preserve">– viz příloha č. </w:t>
      </w:r>
      <w:r>
        <w:rPr>
          <w:rFonts w:cs="Arial"/>
          <w:color w:val="auto"/>
          <w:sz w:val="22"/>
          <w:szCs w:val="22"/>
        </w:rPr>
        <w:t>1</w:t>
      </w:r>
      <w:r w:rsidRPr="00CD7533">
        <w:rPr>
          <w:rFonts w:cs="Arial"/>
          <w:color w:val="auto"/>
          <w:sz w:val="22"/>
          <w:szCs w:val="22"/>
        </w:rPr>
        <w:t xml:space="preserve"> k této smlouvě.</w:t>
      </w:r>
    </w:p>
    <w:p w:rsidR="00254AF0" w:rsidRDefault="00254AF0" w:rsidP="00B112CA">
      <w:pPr>
        <w:pStyle w:val="Zkladntext"/>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92209D">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92209D">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92209D">
        <w:rPr>
          <w:rFonts w:ascii="Arial" w:hAnsi="Arial" w:cs="Arial"/>
          <w:bCs/>
          <w:sz w:val="22"/>
          <w:szCs w:val="22"/>
        </w:rPr>
        <w:t>.</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254AF0" w:rsidRDefault="00254AF0" w:rsidP="00254AF0">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254AF0" w:rsidRDefault="00254AF0" w:rsidP="00254AF0">
      <w:pPr>
        <w:overflowPunct/>
        <w:jc w:val="both"/>
        <w:textAlignment w:val="auto"/>
        <w:rPr>
          <w:rFonts w:ascii="Arial" w:hAnsi="Arial" w:cs="Arial"/>
          <w:color w:val="000000"/>
          <w:sz w:val="22"/>
          <w:szCs w:val="22"/>
        </w:rPr>
      </w:pPr>
    </w:p>
    <w:p w:rsidR="00254AF0" w:rsidRDefault="00254AF0" w:rsidP="00254AF0">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254AF0" w:rsidRPr="00751842" w:rsidRDefault="00E00935" w:rsidP="00751842">
      <w:pPr>
        <w:pStyle w:val="Odstavecseseznamem"/>
        <w:numPr>
          <w:ilvl w:val="0"/>
          <w:numId w:val="47"/>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254AF0" w:rsidRPr="00751842">
        <w:rPr>
          <w:rFonts w:ascii="Arial" w:hAnsi="Arial" w:cs="Arial"/>
          <w:color w:val="000000"/>
          <w:sz w:val="22"/>
          <w:szCs w:val="22"/>
        </w:rPr>
        <w:t>bez zbytečného odkladu po předání místa plnění</w:t>
      </w:r>
      <w:r>
        <w:rPr>
          <w:rFonts w:ascii="Arial" w:hAnsi="Arial" w:cs="Arial"/>
          <w:color w:val="000000"/>
          <w:sz w:val="22"/>
          <w:szCs w:val="22"/>
        </w:rPr>
        <w:t xml:space="preserve"> </w:t>
      </w:r>
    </w:p>
    <w:p w:rsidR="00254AF0" w:rsidRPr="00751842" w:rsidRDefault="00254AF0" w:rsidP="00751842">
      <w:pPr>
        <w:pStyle w:val="Odstavecseseznamem"/>
        <w:numPr>
          <w:ilvl w:val="0"/>
          <w:numId w:val="47"/>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00751842" w:rsidRPr="00751842">
        <w:rPr>
          <w:rFonts w:ascii="Arial" w:hAnsi="Arial" w:cs="Arial"/>
          <w:b/>
          <w:color w:val="auto"/>
          <w:sz w:val="22"/>
          <w:szCs w:val="22"/>
        </w:rPr>
        <w:tab/>
      </w:r>
      <w:r w:rsidRPr="00751842">
        <w:rPr>
          <w:rFonts w:ascii="Arial" w:hAnsi="Arial" w:cs="Arial"/>
          <w:b/>
          <w:color w:val="auto"/>
          <w:sz w:val="22"/>
          <w:szCs w:val="22"/>
        </w:rPr>
        <w:t xml:space="preserve">nejpozději do </w:t>
      </w:r>
      <w:proofErr w:type="gramStart"/>
      <w:r w:rsidR="00BA228F">
        <w:rPr>
          <w:rFonts w:ascii="Arial" w:hAnsi="Arial" w:cs="Arial"/>
          <w:b/>
          <w:color w:val="auto"/>
          <w:sz w:val="22"/>
          <w:szCs w:val="22"/>
        </w:rPr>
        <w:t>20</w:t>
      </w:r>
      <w:r w:rsidR="007D339F">
        <w:rPr>
          <w:rFonts w:ascii="Arial" w:hAnsi="Arial" w:cs="Arial"/>
          <w:b/>
          <w:color w:val="auto"/>
          <w:sz w:val="22"/>
          <w:szCs w:val="22"/>
        </w:rPr>
        <w:t>.12.2019</w:t>
      </w:r>
      <w:proofErr w:type="gramEnd"/>
    </w:p>
    <w:p w:rsidR="00254AF0" w:rsidRDefault="00254AF0" w:rsidP="00254AF0">
      <w:pPr>
        <w:overflowPunct/>
        <w:ind w:left="426"/>
        <w:textAlignment w:val="auto"/>
        <w:rPr>
          <w:rFonts w:ascii="Arial" w:hAnsi="Arial" w:cs="Arial"/>
          <w:color w:val="000000"/>
          <w:sz w:val="22"/>
          <w:szCs w:val="22"/>
        </w:rPr>
      </w:pPr>
    </w:p>
    <w:p w:rsidR="00254AF0" w:rsidRDefault="00254AF0" w:rsidP="00254AF0">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CE5BC8">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254AF0" w:rsidRDefault="00254AF0" w:rsidP="00254AF0">
      <w:pPr>
        <w:tabs>
          <w:tab w:val="left" w:pos="426"/>
        </w:tabs>
        <w:overflowPunct/>
        <w:ind w:left="426"/>
        <w:jc w:val="both"/>
        <w:textAlignment w:val="auto"/>
        <w:rPr>
          <w:rFonts w:ascii="Arial" w:hAnsi="Arial" w:cs="Arial"/>
          <w:color w:val="000000"/>
          <w:sz w:val="22"/>
          <w:szCs w:val="22"/>
        </w:rPr>
      </w:pPr>
    </w:p>
    <w:p w:rsidR="00254AF0" w:rsidRDefault="00254AF0" w:rsidP="00254AF0">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254AF0" w:rsidRDefault="00254AF0" w:rsidP="00B26A78">
      <w:pPr>
        <w:overflowPunct/>
        <w:autoSpaceDE/>
        <w:autoSpaceDN/>
        <w:adjustRightInd/>
        <w:ind w:left="4320" w:hanging="3888"/>
        <w:textAlignment w:val="auto"/>
        <w:rPr>
          <w:rFonts w:ascii="Arial" w:hAnsi="Arial" w:cs="Arial"/>
          <w:b/>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BD5AFA">
        <w:rPr>
          <w:rFonts w:ascii="Arial" w:hAnsi="Arial" w:cs="Arial"/>
          <w:sz w:val="22"/>
          <w:szCs w:val="22"/>
        </w:rPr>
        <w:t xml:space="preserve">ná po dobu realizace díla, </w:t>
      </w:r>
      <w:proofErr w:type="gramStart"/>
      <w:r w:rsidR="00BD5AFA">
        <w:rPr>
          <w:rFonts w:ascii="Arial" w:hAnsi="Arial" w:cs="Arial"/>
          <w:sz w:val="22"/>
          <w:szCs w:val="22"/>
        </w:rPr>
        <w:t xml:space="preserve">t.j. </w:t>
      </w:r>
      <w:r w:rsidRPr="00454D43">
        <w:rPr>
          <w:rFonts w:ascii="Arial" w:hAnsi="Arial" w:cs="Arial"/>
          <w:sz w:val="22"/>
          <w:szCs w:val="22"/>
        </w:rPr>
        <w:t>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A4BBB" w:rsidRDefault="00CA4BBB" w:rsidP="00CA4BBB">
      <w:pPr>
        <w:ind w:firstLine="360"/>
        <w:jc w:val="both"/>
        <w:rPr>
          <w:rFonts w:ascii="Arial" w:hAnsi="Arial" w:cs="Arial"/>
          <w:b/>
          <w:sz w:val="22"/>
          <w:szCs w:val="22"/>
        </w:rPr>
      </w:pPr>
      <w:r w:rsidRPr="006C1018">
        <w:rPr>
          <w:rFonts w:ascii="Arial" w:hAnsi="Arial" w:cs="Arial"/>
          <w:b/>
          <w:sz w:val="22"/>
          <w:szCs w:val="22"/>
        </w:rPr>
        <w:t>Celková smluvní cena za dílo</w:t>
      </w:r>
      <w:r>
        <w:rPr>
          <w:rFonts w:ascii="Arial" w:hAnsi="Arial" w:cs="Arial"/>
          <w:b/>
          <w:sz w:val="22"/>
          <w:szCs w:val="22"/>
        </w:rPr>
        <w:t>:</w:t>
      </w:r>
      <w:r w:rsidRPr="006C1018">
        <w:rPr>
          <w:rFonts w:ascii="Arial" w:hAnsi="Arial" w:cs="Arial"/>
          <w:b/>
          <w:sz w:val="22"/>
          <w:szCs w:val="22"/>
        </w:rPr>
        <w:tab/>
      </w:r>
      <w:r w:rsidRPr="006C1018">
        <w:rPr>
          <w:rFonts w:ascii="Arial" w:hAnsi="Arial" w:cs="Arial"/>
          <w:b/>
          <w:sz w:val="22"/>
          <w:szCs w:val="22"/>
        </w:rPr>
        <w:tab/>
      </w:r>
      <w:r w:rsidR="00143DC1">
        <w:rPr>
          <w:rFonts w:ascii="Arial" w:hAnsi="Arial" w:cs="Arial"/>
          <w:b/>
          <w:sz w:val="22"/>
          <w:szCs w:val="22"/>
        </w:rPr>
        <w:t>55.992,00</w:t>
      </w:r>
      <w:r w:rsidRPr="006C1018">
        <w:rPr>
          <w:rFonts w:ascii="Arial" w:hAnsi="Arial" w:cs="Arial"/>
          <w:b/>
          <w:sz w:val="22"/>
          <w:szCs w:val="22"/>
        </w:rPr>
        <w:t xml:space="preserve"> Kč</w:t>
      </w:r>
      <w:r>
        <w:rPr>
          <w:rFonts w:ascii="Arial" w:hAnsi="Arial" w:cs="Arial"/>
          <w:b/>
          <w:sz w:val="22"/>
          <w:szCs w:val="22"/>
        </w:rPr>
        <w:t xml:space="preserve"> </w:t>
      </w:r>
      <w:r w:rsidRPr="006C1018">
        <w:rPr>
          <w:rFonts w:ascii="Arial" w:hAnsi="Arial" w:cs="Arial"/>
          <w:b/>
          <w:sz w:val="22"/>
          <w:szCs w:val="22"/>
        </w:rPr>
        <w:t>bez DPH</w:t>
      </w:r>
    </w:p>
    <w:p w:rsidR="00254AF0" w:rsidRDefault="00254AF0" w:rsidP="00CA4BBB">
      <w:pPr>
        <w:ind w:firstLine="360"/>
        <w:jc w:val="both"/>
        <w:rPr>
          <w:rFonts w:ascii="Arial" w:hAnsi="Arial" w:cs="Arial"/>
          <w:b/>
          <w:sz w:val="22"/>
          <w:szCs w:val="22"/>
        </w:rPr>
      </w:pPr>
    </w:p>
    <w:p w:rsidR="00254AF0" w:rsidRDefault="00254AF0" w:rsidP="00254AF0">
      <w:pPr>
        <w:ind w:firstLine="360"/>
        <w:jc w:val="both"/>
        <w:rPr>
          <w:rFonts w:ascii="Arial" w:hAnsi="Arial" w:cs="Arial"/>
          <w:sz w:val="22"/>
          <w:szCs w:val="22"/>
        </w:rPr>
      </w:pPr>
      <w:r w:rsidRPr="00A77330">
        <w:rPr>
          <w:rFonts w:ascii="Arial" w:hAnsi="Arial" w:cs="Arial"/>
          <w:sz w:val="22"/>
          <w:szCs w:val="22"/>
        </w:rPr>
        <w:t>Cena je pevná celková a konečná.</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BD5AFA" w:rsidRPr="00454D43" w:rsidRDefault="00BD5AFA" w:rsidP="00BD5AFA">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864AB4" w:rsidRPr="00454D43" w:rsidRDefault="00864AB4" w:rsidP="00864AB4"/>
    <w:p w:rsidR="00CA4BBB" w:rsidRPr="00204C71" w:rsidRDefault="00CA4BBB" w:rsidP="00CA4BBB">
      <w:pPr>
        <w:pStyle w:val="Citace1"/>
        <w:numPr>
          <w:ilvl w:val="3"/>
          <w:numId w:val="38"/>
        </w:numPr>
        <w:spacing w:after="0" w:line="240" w:lineRule="auto"/>
        <w:ind w:left="360"/>
        <w:jc w:val="both"/>
        <w:rPr>
          <w:rFonts w:ascii="Arial" w:hAnsi="Arial" w:cs="Arial"/>
          <w:b/>
          <w:i w:val="0"/>
          <w:color w:val="auto"/>
          <w:sz w:val="22"/>
          <w:szCs w:val="22"/>
        </w:rPr>
      </w:pPr>
      <w:r w:rsidRPr="00786F2C">
        <w:rPr>
          <w:rFonts w:ascii="Arial" w:hAnsi="Arial" w:cs="Arial"/>
          <w:b/>
          <w:i w:val="0"/>
          <w:color w:val="auto"/>
          <w:sz w:val="22"/>
          <w:szCs w:val="22"/>
        </w:rPr>
        <w:t>Cena díla bude hrazena po dokončení, předání a převzetí díla bez vad a nedodělků.</w:t>
      </w:r>
      <w:r w:rsidRPr="00AE604E">
        <w:rPr>
          <w:rFonts w:ascii="Arial" w:hAnsi="Arial" w:cs="Arial"/>
          <w:i w:val="0"/>
          <w:color w:val="auto"/>
          <w:sz w:val="22"/>
          <w:szCs w:val="22"/>
        </w:rPr>
        <w:t xml:space="preserve"> </w:t>
      </w:r>
      <w:r w:rsidRPr="00204C71">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204C71">
        <w:rPr>
          <w:rFonts w:ascii="Arial" w:hAnsi="Arial" w:cs="Arial"/>
          <w:b/>
          <w:i w:val="0"/>
          <w:color w:val="auto"/>
          <w:sz w:val="22"/>
          <w:szCs w:val="22"/>
        </w:rPr>
        <w:t>7 pracovních dnů ode dne uskutečnění plnění</w:t>
      </w:r>
      <w:r>
        <w:rPr>
          <w:rFonts w:ascii="Arial" w:hAnsi="Arial" w:cs="Arial"/>
          <w:b/>
          <w:i w:val="0"/>
          <w:color w:val="auto"/>
          <w:sz w:val="22"/>
          <w:szCs w:val="22"/>
        </w:rPr>
        <w:t>.</w:t>
      </w:r>
    </w:p>
    <w:p w:rsidR="00CA4BBB" w:rsidRDefault="00CA4BBB" w:rsidP="00CA4BBB">
      <w:pPr>
        <w:ind w:firstLine="360"/>
        <w:rPr>
          <w:rFonts w:ascii="Arial" w:hAnsi="Arial" w:cs="Arial"/>
          <w:b/>
          <w:bCs/>
          <w:sz w:val="22"/>
          <w:szCs w:val="22"/>
        </w:rPr>
      </w:pPr>
      <w:r w:rsidRPr="00204C71">
        <w:rPr>
          <w:rFonts w:ascii="Arial" w:hAnsi="Arial" w:cs="Arial"/>
          <w:color w:val="000000"/>
          <w:sz w:val="22"/>
          <w:szCs w:val="22"/>
        </w:rPr>
        <w:t xml:space="preserve">Předat faktury lze i elektronicky na adresu: </w:t>
      </w:r>
      <w:r w:rsidR="0064241A">
        <w:rPr>
          <w:rFonts w:ascii="Arial" w:hAnsi="Arial" w:cs="Arial"/>
          <w:b/>
          <w:bCs/>
          <w:sz w:val="22"/>
          <w:szCs w:val="22"/>
        </w:rPr>
        <w:t>…………………</w:t>
      </w:r>
    </w:p>
    <w:p w:rsidR="008C3364" w:rsidRDefault="008C3364" w:rsidP="00CA4BBB">
      <w:pPr>
        <w:ind w:firstLine="360"/>
        <w:rPr>
          <w:rFonts w:ascii="Arial" w:hAnsi="Arial" w:cs="Arial"/>
          <w:b/>
          <w:bCs/>
          <w:sz w:val="22"/>
          <w:szCs w:val="22"/>
        </w:rPr>
      </w:pPr>
    </w:p>
    <w:p w:rsidR="008C3364" w:rsidRPr="008C3364" w:rsidRDefault="008C3364" w:rsidP="008C3364">
      <w:pPr>
        <w:pStyle w:val="Citace1"/>
        <w:numPr>
          <w:ilvl w:val="3"/>
          <w:numId w:val="38"/>
        </w:numPr>
        <w:spacing w:after="0" w:line="240" w:lineRule="auto"/>
        <w:ind w:left="360"/>
        <w:jc w:val="both"/>
        <w:rPr>
          <w:rFonts w:ascii="Arial" w:hAnsi="Arial" w:cs="Arial"/>
          <w:i w:val="0"/>
          <w:color w:val="auto"/>
          <w:sz w:val="22"/>
          <w:szCs w:val="22"/>
        </w:rPr>
      </w:pPr>
      <w:r w:rsidRPr="008C3364">
        <w:rPr>
          <w:rFonts w:ascii="Arial" w:hAnsi="Arial" w:cs="Arial"/>
          <w:i w:val="0"/>
          <w:color w:val="auto"/>
          <w:sz w:val="22"/>
          <w:szCs w:val="22"/>
        </w:rPr>
        <w:t>Samostatně budou vystaveny faktury za případné vícepráce.</w:t>
      </w:r>
    </w:p>
    <w:p w:rsidR="008C3364" w:rsidRPr="00204C71" w:rsidRDefault="008C3364" w:rsidP="00CA4BBB">
      <w:pPr>
        <w:ind w:firstLine="360"/>
      </w:pPr>
    </w:p>
    <w:p w:rsidR="00CA4BBB" w:rsidRPr="00AE604E" w:rsidRDefault="00CA4BBB" w:rsidP="00CA4BBB">
      <w:pPr>
        <w:ind w:left="426"/>
        <w:jc w:val="both"/>
        <w:rPr>
          <w:rFonts w:ascii="Arial" w:hAnsi="Arial" w:cs="Arial"/>
          <w:sz w:val="22"/>
          <w:szCs w:val="22"/>
        </w:rPr>
      </w:pPr>
    </w:p>
    <w:p w:rsidR="00CA4BBB" w:rsidRPr="00AE604E" w:rsidRDefault="00CA4BBB" w:rsidP="00CA4BBB">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CA4BBB" w:rsidRDefault="00864AB4" w:rsidP="00B368E0">
      <w:pPr>
        <w:pStyle w:val="Odstavecseseznamem"/>
        <w:numPr>
          <w:ilvl w:val="3"/>
          <w:numId w:val="38"/>
        </w:numPr>
        <w:spacing w:after="0" w:line="240" w:lineRule="auto"/>
        <w:ind w:left="360"/>
        <w:jc w:val="both"/>
        <w:rPr>
          <w:rFonts w:ascii="Arial" w:hAnsi="Arial" w:cs="Arial"/>
          <w:b/>
          <w:color w:val="auto"/>
          <w:sz w:val="22"/>
          <w:szCs w:val="22"/>
        </w:rPr>
      </w:pPr>
      <w:r w:rsidRPr="00CA4BBB">
        <w:rPr>
          <w:rFonts w:ascii="Arial" w:hAnsi="Arial" w:cs="Arial"/>
          <w:b/>
          <w:color w:val="auto"/>
          <w:sz w:val="22"/>
          <w:szCs w:val="22"/>
        </w:rPr>
        <w:t>Splatnost faktury je 30 dnů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751842" w:rsidRDefault="00751842" w:rsidP="00751842">
      <w:pPr>
        <w:pStyle w:val="A-odstavecodsazensodrkami"/>
        <w:numPr>
          <w:ilvl w:val="0"/>
          <w:numId w:val="4"/>
        </w:numPr>
      </w:pPr>
      <w:r w:rsidRPr="004372A1">
        <w:t xml:space="preserve">Pokud bude objednatel v prodlení s úhradou faktury proti sjednanému termínu je povinen zaplatit zhotoviteli úrok z prodlení ve výši 0,3 % z dlužné částky za každý i započatý den prodlení. </w:t>
      </w:r>
    </w:p>
    <w:p w:rsidR="00751842" w:rsidRPr="00751842" w:rsidRDefault="00751842" w:rsidP="00751842">
      <w:pPr>
        <w:pStyle w:val="A-odstavecodsazensodrkami"/>
        <w:numPr>
          <w:ilvl w:val="0"/>
          <w:numId w:val="0"/>
        </w:numPr>
      </w:pPr>
    </w:p>
    <w:p w:rsidR="008C3364" w:rsidRDefault="008C3364" w:rsidP="008C3364">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CE5BC8" w:rsidRDefault="00CE5BC8" w:rsidP="00CE5BC8">
      <w:pPr>
        <w:pStyle w:val="Odstavecseseznamem"/>
      </w:pPr>
    </w:p>
    <w:p w:rsidR="00CE5BC8" w:rsidRPr="00CE5BC8" w:rsidRDefault="00CE5BC8" w:rsidP="00CE5BC8">
      <w:pPr>
        <w:pStyle w:val="Odstavecseseznamem"/>
        <w:numPr>
          <w:ilvl w:val="0"/>
          <w:numId w:val="4"/>
        </w:numPr>
        <w:rPr>
          <w:rFonts w:ascii="Arial" w:hAnsi="Arial" w:cs="Arial"/>
          <w:color w:val="auto"/>
          <w:sz w:val="22"/>
          <w:szCs w:val="22"/>
        </w:rPr>
      </w:pPr>
      <w:r w:rsidRPr="00CE5BC8">
        <w:rPr>
          <w:rFonts w:ascii="Arial" w:hAnsi="Arial" w:cs="Arial"/>
          <w:color w:val="auto"/>
          <w:sz w:val="22"/>
          <w:szCs w:val="22"/>
        </w:rPr>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751842" w:rsidRPr="00751842" w:rsidRDefault="00751842" w:rsidP="00751842">
      <w:pPr>
        <w:pStyle w:val="A-odstavecodsazensodrkami"/>
        <w:numPr>
          <w:ilvl w:val="0"/>
          <w:numId w:val="4"/>
        </w:numPr>
      </w:pPr>
      <w:r w:rsidRPr="00751842">
        <w:t>Sankce za porušení předpisů BOZP.</w:t>
      </w:r>
    </w:p>
    <w:p w:rsidR="00751842" w:rsidRDefault="00751842" w:rsidP="00751842">
      <w:pPr>
        <w:pStyle w:val="A-odstavecodsazensodrkami"/>
        <w:numPr>
          <w:ilvl w:val="0"/>
          <w:numId w:val="0"/>
        </w:numPr>
        <w:ind w:left="360"/>
      </w:pPr>
      <w:r w:rsidRPr="00751842">
        <w:t>Smluvní pokuta pro případ závažného a opakovaného porušení bezpečnostních předpisů při realizaci díla činí 10 000,- Kč za každý případ.</w:t>
      </w:r>
      <w:r w:rsidRPr="008C4FAD">
        <w:t xml:space="preserve"> </w:t>
      </w:r>
    </w:p>
    <w:p w:rsidR="00751842" w:rsidRDefault="00751842" w:rsidP="00751842">
      <w:pPr>
        <w:pStyle w:val="A-odstavecodsazensodrkami"/>
        <w:numPr>
          <w:ilvl w:val="0"/>
          <w:numId w:val="0"/>
        </w:numPr>
        <w:ind w:left="360"/>
      </w:pPr>
    </w:p>
    <w:p w:rsidR="00751842" w:rsidRDefault="00751842" w:rsidP="00751842">
      <w:pPr>
        <w:pStyle w:val="A-odstavecodsazensodrkami"/>
        <w:numPr>
          <w:ilvl w:val="0"/>
          <w:numId w:val="4"/>
        </w:numPr>
      </w:pPr>
      <w:r w:rsidRPr="00081290">
        <w:lastRenderedPageBreak/>
        <w:t>Smluvní pokuty mohou být kombinovány a to znamená, že uplatnění jedné smluvní pokuty nevylučuje soub</w:t>
      </w:r>
      <w:r>
        <w:t>ě</w:t>
      </w:r>
      <w:r w:rsidRPr="00081290">
        <w:t>žné uplatnění jakékoliv jiné smluvní pokuty.</w:t>
      </w:r>
    </w:p>
    <w:p w:rsidR="008C3364" w:rsidRDefault="008C3364" w:rsidP="00CA4BBB">
      <w:pPr>
        <w:pStyle w:val="A-odstavecodsazensodrkami"/>
        <w:numPr>
          <w:ilvl w:val="0"/>
          <w:numId w:val="0"/>
        </w:numPr>
      </w:pPr>
    </w:p>
    <w:p w:rsidR="00751842" w:rsidRPr="00A467E6" w:rsidRDefault="00751842" w:rsidP="00751842">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751842" w:rsidRDefault="00751842" w:rsidP="00CA4BBB">
      <w:pPr>
        <w:pStyle w:val="A-odstavecodsazensodrkami"/>
        <w:numPr>
          <w:ilvl w:val="0"/>
          <w:numId w:val="0"/>
        </w:numPr>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751842" w:rsidRDefault="00751842" w:rsidP="00751842">
      <w:pPr>
        <w:pStyle w:val="A-odstavecodsazensodrkami"/>
        <w:numPr>
          <w:ilvl w:val="0"/>
          <w:numId w:val="4"/>
        </w:numPr>
      </w:pPr>
      <w:r>
        <w:t>Strana povinná je povinna uhradit vyúčtované sankce nejpozději do 30 dnů od dne obdržení příslušného vyúčtování.</w:t>
      </w:r>
    </w:p>
    <w:p w:rsidR="00751842" w:rsidRDefault="00751842" w:rsidP="00751842">
      <w:pPr>
        <w:pStyle w:val="A-odstavecodsazensodrkami"/>
        <w:numPr>
          <w:ilvl w:val="0"/>
          <w:numId w:val="0"/>
        </w:numPr>
        <w:ind w:left="360" w:hanging="360"/>
      </w:pPr>
    </w:p>
    <w:p w:rsidR="00751842" w:rsidRPr="00123217" w:rsidRDefault="00751842" w:rsidP="00751842">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280BDE">
      <w:pPr>
        <w:pStyle w:val="Odstavecseseznamem"/>
        <w:jc w:val="both"/>
        <w:rPr>
          <w:rFonts w:ascii="Arial" w:hAnsi="Arial" w:cs="Arial"/>
          <w:color w:val="auto"/>
          <w:sz w:val="22"/>
          <w:szCs w:val="22"/>
        </w:rPr>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w:t>
      </w:r>
      <w:r w:rsidR="00280BDE">
        <w:rPr>
          <w:rFonts w:ascii="Arial" w:hAnsi="Arial" w:cs="Arial"/>
          <w:color w:val="auto"/>
          <w:sz w:val="22"/>
          <w:szCs w:val="22"/>
        </w:rPr>
        <w:t>vinností (smluvních, zákonných)</w:t>
      </w:r>
      <w:r w:rsidRPr="0094603D">
        <w:rPr>
          <w:rFonts w:ascii="Arial" w:hAnsi="Arial" w:cs="Arial"/>
          <w:color w:val="auto"/>
          <w:sz w:val="22"/>
          <w:szCs w:val="22"/>
        </w:rPr>
        <w:t xml:space="preserve"> zhotovitele, uložena objednateli sankce ze strany správních či jiných orgánů, zavazuje se </w:t>
      </w:r>
      <w:r w:rsidR="00280BDE">
        <w:rPr>
          <w:rFonts w:ascii="Arial" w:hAnsi="Arial" w:cs="Arial"/>
          <w:color w:val="auto"/>
          <w:sz w:val="22"/>
          <w:szCs w:val="22"/>
        </w:rPr>
        <w:t>zhotovitel zaplatit objednateli</w:t>
      </w:r>
      <w:r w:rsidRPr="0094603D">
        <w:rPr>
          <w:rFonts w:ascii="Arial" w:hAnsi="Arial" w:cs="Arial"/>
          <w:color w:val="auto"/>
          <w:sz w:val="22"/>
          <w:szCs w:val="22"/>
        </w:rPr>
        <w:t xml:space="preserve">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CE5BC8" w:rsidRPr="00CE5BC8" w:rsidRDefault="00CE5BC8" w:rsidP="00CE5BC8">
      <w:pPr>
        <w:pStyle w:val="Zkladntext"/>
        <w:widowControl/>
        <w:numPr>
          <w:ilvl w:val="0"/>
          <w:numId w:val="19"/>
        </w:numPr>
        <w:tabs>
          <w:tab w:val="left" w:pos="360"/>
        </w:tabs>
        <w:jc w:val="both"/>
        <w:rPr>
          <w:rFonts w:cs="Arial"/>
          <w:sz w:val="22"/>
          <w:szCs w:val="22"/>
        </w:rPr>
      </w:pPr>
      <w:r w:rsidRPr="00CE5BC8">
        <w:rPr>
          <w:rFonts w:cs="Arial"/>
          <w:sz w:val="22"/>
          <w:szCs w:val="22"/>
        </w:rPr>
        <w:t xml:space="preserve">Záruční doba se sjednává na </w:t>
      </w:r>
      <w:r>
        <w:rPr>
          <w:rFonts w:cs="Arial"/>
          <w:b/>
          <w:color w:val="auto"/>
          <w:sz w:val="22"/>
          <w:szCs w:val="22"/>
        </w:rPr>
        <w:t xml:space="preserve">24 </w:t>
      </w:r>
      <w:r w:rsidRPr="00CE5BC8">
        <w:rPr>
          <w:rFonts w:cs="Arial"/>
          <w:b/>
          <w:sz w:val="22"/>
          <w:szCs w:val="22"/>
        </w:rPr>
        <w:t>měsíců</w:t>
      </w:r>
      <w:r w:rsidRPr="00CE5BC8">
        <w:rPr>
          <w:rFonts w:cs="Arial"/>
          <w:sz w:val="22"/>
          <w:szCs w:val="22"/>
        </w:rPr>
        <w:t xml:space="preserve"> ode dne předání a převzetí díla objednatelem.</w:t>
      </w:r>
    </w:p>
    <w:p w:rsidR="00CE5BC8" w:rsidRPr="00CE5BC8" w:rsidRDefault="00CE5BC8" w:rsidP="00CE5BC8">
      <w:pPr>
        <w:pStyle w:val="Zkladntext"/>
        <w:widowControl/>
        <w:tabs>
          <w:tab w:val="left" w:pos="360"/>
        </w:tabs>
        <w:ind w:left="360"/>
        <w:jc w:val="both"/>
        <w:rPr>
          <w:rFonts w:cs="Arial"/>
          <w:sz w:val="22"/>
          <w:szCs w:val="22"/>
        </w:rPr>
      </w:pPr>
    </w:p>
    <w:p w:rsidR="00CE5BC8" w:rsidRPr="00CE5BC8" w:rsidRDefault="00CE5BC8" w:rsidP="00CE5BC8">
      <w:pPr>
        <w:pStyle w:val="Zkladntext"/>
        <w:widowControl/>
        <w:tabs>
          <w:tab w:val="left" w:pos="360"/>
        </w:tabs>
        <w:ind w:left="360"/>
        <w:jc w:val="both"/>
        <w:rPr>
          <w:rFonts w:cs="Arial"/>
          <w:sz w:val="22"/>
          <w:szCs w:val="22"/>
        </w:rPr>
      </w:pPr>
      <w:r w:rsidRPr="00CE5BC8">
        <w:rPr>
          <w:rFonts w:cs="Arial"/>
          <w:sz w:val="22"/>
          <w:szCs w:val="22"/>
        </w:rPr>
        <w:lastRenderedPageBreak/>
        <w:t>Záruční doba neběží od doby uplatnění reklamace u zhotovitele do odstranění reklamovaných záručních vad.</w:t>
      </w:r>
    </w:p>
    <w:p w:rsidR="00CE5BC8" w:rsidRPr="00CE5BC8" w:rsidRDefault="00CE5BC8" w:rsidP="00CE5BC8">
      <w:pPr>
        <w:pStyle w:val="Zkladntext"/>
        <w:widowControl/>
        <w:tabs>
          <w:tab w:val="left" w:pos="360"/>
        </w:tabs>
        <w:ind w:left="360"/>
        <w:jc w:val="both"/>
        <w:rPr>
          <w:rFonts w:cs="Arial"/>
          <w:sz w:val="22"/>
          <w:szCs w:val="22"/>
        </w:rPr>
      </w:pPr>
    </w:p>
    <w:p w:rsidR="00CE5BC8" w:rsidRPr="00CE5BC8" w:rsidRDefault="00CE5BC8" w:rsidP="00CE5BC8">
      <w:pPr>
        <w:pStyle w:val="Zkladntext"/>
        <w:widowControl/>
        <w:tabs>
          <w:tab w:val="left" w:pos="360"/>
        </w:tabs>
        <w:ind w:left="360"/>
        <w:jc w:val="both"/>
        <w:rPr>
          <w:rFonts w:cs="Arial"/>
          <w:sz w:val="22"/>
          <w:szCs w:val="22"/>
        </w:rPr>
      </w:pPr>
      <w:r w:rsidRPr="00CE5BC8">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CE5BC8" w:rsidRPr="00CE5BC8" w:rsidRDefault="00CE5BC8" w:rsidP="00CE5BC8">
      <w:pPr>
        <w:pStyle w:val="Zkladntext"/>
        <w:widowControl/>
        <w:tabs>
          <w:tab w:val="left" w:pos="360"/>
        </w:tabs>
        <w:jc w:val="both"/>
        <w:rPr>
          <w:rFonts w:cs="Arial"/>
          <w:sz w:val="22"/>
          <w:szCs w:val="22"/>
        </w:rPr>
      </w:pPr>
    </w:p>
    <w:p w:rsidR="00CE5BC8" w:rsidRPr="00CE5BC8" w:rsidRDefault="00CE5BC8" w:rsidP="00CE5BC8">
      <w:pPr>
        <w:pStyle w:val="Zkladntext"/>
        <w:widowControl/>
        <w:numPr>
          <w:ilvl w:val="0"/>
          <w:numId w:val="19"/>
        </w:numPr>
        <w:tabs>
          <w:tab w:val="left" w:pos="360"/>
        </w:tabs>
        <w:jc w:val="both"/>
        <w:rPr>
          <w:rFonts w:cs="Arial"/>
          <w:sz w:val="22"/>
          <w:szCs w:val="22"/>
        </w:rPr>
      </w:pPr>
      <w:r w:rsidRPr="00CE5BC8">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rsidR="00CE5BC8" w:rsidRPr="00CE5BC8" w:rsidRDefault="00CE5BC8" w:rsidP="00CE5BC8">
      <w:pPr>
        <w:pStyle w:val="Zkladntext"/>
        <w:widowControl/>
        <w:tabs>
          <w:tab w:val="left" w:pos="360"/>
        </w:tabs>
        <w:jc w:val="both"/>
        <w:rPr>
          <w:rFonts w:cs="Arial"/>
          <w:sz w:val="22"/>
          <w:szCs w:val="22"/>
        </w:rPr>
      </w:pPr>
    </w:p>
    <w:p w:rsidR="00CE5BC8" w:rsidRPr="00CE5BC8" w:rsidRDefault="00CE5BC8" w:rsidP="00CE5BC8">
      <w:pPr>
        <w:pStyle w:val="Zkladntext"/>
        <w:widowControl/>
        <w:numPr>
          <w:ilvl w:val="0"/>
          <w:numId w:val="19"/>
        </w:numPr>
        <w:tabs>
          <w:tab w:val="left" w:pos="360"/>
        </w:tabs>
        <w:jc w:val="both"/>
        <w:rPr>
          <w:rFonts w:cs="Arial"/>
          <w:sz w:val="22"/>
          <w:szCs w:val="22"/>
        </w:rPr>
      </w:pPr>
      <w:r w:rsidRPr="00CE5BC8">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C3364" w:rsidRDefault="008C3364" w:rsidP="00346C0D">
      <w:pPr>
        <w:pStyle w:val="Zkladntext"/>
        <w:widowControl/>
        <w:jc w:val="center"/>
        <w:rPr>
          <w:rFonts w:cs="Arial"/>
          <w:b/>
          <w:color w:val="auto"/>
          <w:sz w:val="22"/>
          <w:szCs w:val="22"/>
          <w:u w:val="single"/>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8C3364" w:rsidRDefault="008C3364" w:rsidP="008C3364">
      <w:pPr>
        <w:pStyle w:val="Zkladntext"/>
        <w:keepNext/>
        <w:widowControl/>
        <w:tabs>
          <w:tab w:val="left" w:pos="360"/>
        </w:tabs>
        <w:jc w:val="both"/>
        <w:rPr>
          <w:rFonts w:cs="Arial"/>
          <w:color w:val="auto"/>
          <w:sz w:val="22"/>
          <w:szCs w:val="22"/>
        </w:rPr>
      </w:pPr>
    </w:p>
    <w:p w:rsidR="008C3364" w:rsidRPr="008C3364" w:rsidRDefault="008C3364" w:rsidP="008C3364">
      <w:pPr>
        <w:pStyle w:val="Zkladntext"/>
        <w:keepNext/>
        <w:numPr>
          <w:ilvl w:val="0"/>
          <w:numId w:val="6"/>
        </w:numPr>
        <w:tabs>
          <w:tab w:val="left" w:pos="360"/>
        </w:tabs>
        <w:jc w:val="both"/>
        <w:rPr>
          <w:rFonts w:cs="Arial"/>
          <w:color w:val="auto"/>
          <w:sz w:val="22"/>
          <w:szCs w:val="22"/>
        </w:rPr>
      </w:pPr>
      <w:r w:rsidRPr="008C3364">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8C3364" w:rsidRPr="008C3364" w:rsidRDefault="008C3364" w:rsidP="008C3364">
      <w:pPr>
        <w:pStyle w:val="Zkladntext"/>
        <w:keepNext/>
        <w:tabs>
          <w:tab w:val="left" w:pos="360"/>
        </w:tabs>
        <w:jc w:val="both"/>
        <w:rPr>
          <w:rFonts w:cs="Arial"/>
          <w:color w:val="auto"/>
          <w:sz w:val="22"/>
          <w:szCs w:val="22"/>
        </w:rPr>
      </w:pPr>
    </w:p>
    <w:p w:rsidR="008C3364" w:rsidRPr="008C3364" w:rsidRDefault="008C3364" w:rsidP="008C3364">
      <w:pPr>
        <w:pStyle w:val="Zkladntext"/>
        <w:keepNext/>
        <w:numPr>
          <w:ilvl w:val="0"/>
          <w:numId w:val="6"/>
        </w:numPr>
        <w:tabs>
          <w:tab w:val="left" w:pos="360"/>
        </w:tabs>
        <w:jc w:val="both"/>
        <w:rPr>
          <w:rFonts w:cs="Arial"/>
          <w:color w:val="auto"/>
          <w:sz w:val="22"/>
          <w:szCs w:val="22"/>
        </w:rPr>
      </w:pPr>
      <w:r w:rsidRPr="008C3364">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64241A">
        <w:rPr>
          <w:rFonts w:cs="Arial"/>
          <w:color w:val="auto"/>
          <w:sz w:val="22"/>
          <w:szCs w:val="22"/>
        </w:rPr>
        <w:t>…………….</w:t>
      </w:r>
    </w:p>
    <w:p w:rsidR="00FB7391" w:rsidRDefault="00FB7391" w:rsidP="0098025D">
      <w:pPr>
        <w:widowControl w:val="0"/>
        <w:overflowPunct/>
        <w:autoSpaceDE/>
        <w:autoSpaceDN/>
        <w:adjustRightInd/>
        <w:jc w:val="both"/>
        <w:textAlignment w:val="auto"/>
        <w:rPr>
          <w:rFonts w:ascii="Arial" w:hAnsi="Arial" w:cs="Arial"/>
          <w:sz w:val="22"/>
          <w:szCs w:val="22"/>
        </w:rPr>
      </w:pPr>
    </w:p>
    <w:p w:rsidR="00143DC1" w:rsidRDefault="00143DC1" w:rsidP="0098025D">
      <w:pPr>
        <w:widowControl w:val="0"/>
        <w:overflowPunct/>
        <w:autoSpaceDE/>
        <w:autoSpaceDN/>
        <w:adjustRightInd/>
        <w:jc w:val="both"/>
        <w:textAlignment w:val="auto"/>
        <w:rPr>
          <w:rFonts w:ascii="Arial" w:hAnsi="Arial" w:cs="Arial"/>
          <w:sz w:val="22"/>
          <w:szCs w:val="22"/>
        </w:rPr>
      </w:pPr>
    </w:p>
    <w:p w:rsidR="00143DC1" w:rsidRPr="00454D43" w:rsidRDefault="00143DC1" w:rsidP="0098025D">
      <w:pPr>
        <w:widowControl w:val="0"/>
        <w:overflowPunct/>
        <w:autoSpaceDE/>
        <w:autoSpaceDN/>
        <w:adjustRightInd/>
        <w:jc w:val="both"/>
        <w:textAlignment w:val="auto"/>
        <w:rPr>
          <w:rFonts w:ascii="Arial" w:hAnsi="Arial" w:cs="Arial"/>
          <w:sz w:val="22"/>
          <w:szCs w:val="22"/>
        </w:rPr>
      </w:pPr>
    </w:p>
    <w:p w:rsidR="00143DC1" w:rsidRPr="00454D43" w:rsidRDefault="00143DC1" w:rsidP="00143DC1">
      <w:pPr>
        <w:widowControl w:val="0"/>
        <w:overflowPunct/>
        <w:autoSpaceDE/>
        <w:autoSpaceDN/>
        <w:adjustRightInd/>
        <w:jc w:val="both"/>
        <w:textAlignment w:val="auto"/>
        <w:rPr>
          <w:rFonts w:ascii="Arial" w:hAnsi="Arial" w:cs="Arial"/>
          <w:sz w:val="22"/>
          <w:szCs w:val="22"/>
        </w:rPr>
      </w:pPr>
    </w:p>
    <w:p w:rsidR="00143DC1" w:rsidRPr="00454D43" w:rsidRDefault="00143DC1" w:rsidP="00143DC1">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 ZÁVĚREČNÁ USTANOVENÍ</w:t>
      </w:r>
    </w:p>
    <w:p w:rsidR="00143DC1" w:rsidRPr="00454D43" w:rsidRDefault="00143DC1" w:rsidP="00143DC1">
      <w:pPr>
        <w:widowControl w:val="0"/>
        <w:jc w:val="both"/>
        <w:rPr>
          <w:rFonts w:cs="Arial"/>
          <w:sz w:val="22"/>
          <w:szCs w:val="22"/>
        </w:rPr>
      </w:pPr>
    </w:p>
    <w:p w:rsidR="00143DC1" w:rsidRDefault="00143DC1" w:rsidP="00143DC1">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143DC1" w:rsidRDefault="00143DC1" w:rsidP="00143DC1">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143DC1" w:rsidRPr="00386410" w:rsidRDefault="00143DC1" w:rsidP="00143DC1">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143DC1" w:rsidRPr="00386410" w:rsidRDefault="00143DC1" w:rsidP="00143DC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143DC1" w:rsidRPr="00386410" w:rsidRDefault="00143DC1" w:rsidP="00143DC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143DC1" w:rsidRPr="00B37640" w:rsidRDefault="00143DC1" w:rsidP="00143DC1">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143DC1" w:rsidRPr="00386410" w:rsidRDefault="00143DC1" w:rsidP="00143DC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143DC1" w:rsidRDefault="00143DC1" w:rsidP="00143DC1">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143DC1" w:rsidRDefault="00143DC1" w:rsidP="00143DC1">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143DC1" w:rsidRDefault="00143DC1" w:rsidP="00143DC1">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143DC1" w:rsidRPr="00BE743A" w:rsidRDefault="00143DC1" w:rsidP="00143DC1">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143DC1" w:rsidRPr="00BE743A" w:rsidRDefault="00143DC1" w:rsidP="00143DC1">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43DC1" w:rsidRPr="007D516F" w:rsidRDefault="00143DC1" w:rsidP="00143DC1">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proofErr w:type="gramStart"/>
      <w:r w:rsidRPr="007D516F">
        <w:rPr>
          <w:rFonts w:cs="Arial"/>
          <w:color w:val="auto"/>
          <w:sz w:val="22"/>
          <w:szCs w:val="22"/>
        </w:rPr>
        <w:t>s.p</w:t>
      </w:r>
      <w:proofErr w:type="spellEnd"/>
      <w:r w:rsidRPr="007D516F">
        <w:rPr>
          <w:rFonts w:cs="Arial"/>
          <w:color w:val="auto"/>
          <w:sz w:val="22"/>
          <w:szCs w:val="22"/>
        </w:rPr>
        <w:t>.</w:t>
      </w:r>
      <w:proofErr w:type="gram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143DC1" w:rsidRPr="007D516F" w:rsidRDefault="00143DC1" w:rsidP="00143DC1">
      <w:pPr>
        <w:pStyle w:val="Zkladntext"/>
        <w:widowControl/>
        <w:tabs>
          <w:tab w:val="left" w:pos="360"/>
        </w:tabs>
        <w:ind w:left="360"/>
        <w:jc w:val="both"/>
        <w:rPr>
          <w:rFonts w:cs="Arial"/>
          <w:b/>
          <w:sz w:val="22"/>
          <w:szCs w:val="22"/>
        </w:rPr>
      </w:pPr>
    </w:p>
    <w:p w:rsidR="00143DC1" w:rsidRPr="00005B63" w:rsidRDefault="00143DC1" w:rsidP="00143DC1">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43DC1" w:rsidRDefault="00143DC1" w:rsidP="00143DC1">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143DC1" w:rsidRDefault="00143DC1" w:rsidP="00143DC1">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w:t>
      </w:r>
      <w:r w:rsidRPr="007D516F">
        <w:rPr>
          <w:sz w:val="22"/>
          <w:szCs w:val="22"/>
        </w:rPr>
        <w:lastRenderedPageBreak/>
        <w:t xml:space="preserve">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t>
      </w:r>
      <w:proofErr w:type="gramStart"/>
      <w:r w:rsidRPr="00DE4C07">
        <w:rPr>
          <w:color w:val="0000FF"/>
          <w:sz w:val="22"/>
          <w:szCs w:val="22"/>
        </w:rPr>
        <w:t>www</w:t>
      </w:r>
      <w:proofErr w:type="gramEnd"/>
      <w:r w:rsidRPr="00DE4C07">
        <w:rPr>
          <w:color w:val="0000FF"/>
          <w:sz w:val="22"/>
          <w:szCs w:val="22"/>
        </w:rPr>
        <w:t>.</w:t>
      </w:r>
      <w:proofErr w:type="gramStart"/>
      <w:r w:rsidRPr="00DE4C07">
        <w:rPr>
          <w:color w:val="0000FF"/>
          <w:sz w:val="22"/>
          <w:szCs w:val="22"/>
        </w:rPr>
        <w:t>poh</w:t>
      </w:r>
      <w:proofErr w:type="gramEnd"/>
      <w:r w:rsidRPr="00DE4C07">
        <w:rPr>
          <w:color w:val="0000FF"/>
          <w:sz w:val="22"/>
          <w:szCs w:val="22"/>
        </w:rPr>
        <w:t>.cz/informace-o-zpracovani-osobnich-udaju/d-1369/p1=1459</w:t>
      </w:r>
      <w:r w:rsidRPr="00BC6C36">
        <w:rPr>
          <w:rFonts w:ascii="Helv" w:hAnsi="Helv" w:cs="Helv"/>
          <w:sz w:val="22"/>
          <w:szCs w:val="22"/>
        </w:rPr>
        <w:br/>
      </w:r>
    </w:p>
    <w:p w:rsidR="00143DC1" w:rsidRPr="00F83D48" w:rsidRDefault="00143DC1" w:rsidP="00143DC1">
      <w:pPr>
        <w:pStyle w:val="Zkladntext"/>
        <w:keepNext/>
        <w:widowControl/>
        <w:numPr>
          <w:ilvl w:val="0"/>
          <w:numId w:val="40"/>
        </w:numPr>
        <w:tabs>
          <w:tab w:val="left" w:pos="360"/>
        </w:tabs>
        <w:jc w:val="both"/>
        <w:rPr>
          <w:rFonts w:cs="Arial"/>
          <w:sz w:val="22"/>
          <w:szCs w:val="22"/>
        </w:rPr>
      </w:pPr>
      <w:r w:rsidRPr="00F83D48">
        <w:rPr>
          <w:rFonts w:cs="Arial"/>
          <w:sz w:val="22"/>
          <w:szCs w:val="22"/>
        </w:rPr>
        <w:t>Pln</w:t>
      </w:r>
      <w:r>
        <w:rPr>
          <w:rFonts w:cs="Arial"/>
          <w:sz w:val="22"/>
          <w:szCs w:val="22"/>
        </w:rPr>
        <w:t xml:space="preserve">ění předmětu této smlouvy před </w:t>
      </w:r>
      <w:r w:rsidRPr="00F83D48">
        <w:rPr>
          <w:rFonts w:cs="Arial"/>
          <w:sz w:val="22"/>
          <w:szCs w:val="22"/>
        </w:rPr>
        <w:t>účinností této smlouvy se považuje za plnění podle této smlouvy a práva a povinnosti z něj vzniklé se řídí touto smlouvou.</w:t>
      </w:r>
    </w:p>
    <w:p w:rsidR="00143DC1" w:rsidRDefault="00143DC1" w:rsidP="00143DC1">
      <w:pPr>
        <w:pStyle w:val="Zkladntext"/>
        <w:jc w:val="both"/>
        <w:rPr>
          <w:b/>
          <w:sz w:val="22"/>
          <w:szCs w:val="22"/>
        </w:rPr>
      </w:pPr>
    </w:p>
    <w:p w:rsidR="00143DC1" w:rsidRPr="00454D43" w:rsidRDefault="00143DC1" w:rsidP="00143DC1">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40378D" w:rsidRDefault="0040378D" w:rsidP="002D1039">
      <w:pPr>
        <w:keepNext/>
        <w:jc w:val="both"/>
        <w:rPr>
          <w:rFonts w:ascii="Arial" w:hAnsi="Arial" w:cs="Arial"/>
          <w:sz w:val="22"/>
          <w:szCs w:val="22"/>
        </w:rPr>
      </w:pPr>
    </w:p>
    <w:p w:rsidR="00CE5BC8" w:rsidRDefault="00CE5BC8" w:rsidP="002D1039">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r w:rsidRPr="00454D43">
        <w:rPr>
          <w:rFonts w:ascii="Arial" w:hAnsi="Arial" w:cs="Arial"/>
          <w:sz w:val="22"/>
          <w:szCs w:val="22"/>
        </w:rPr>
        <w:t>V Terezíně dne………</w:t>
      </w:r>
      <w:proofErr w:type="gramStart"/>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CD2A85">
        <w:rPr>
          <w:rFonts w:ascii="Arial" w:hAnsi="Arial" w:cs="Arial"/>
          <w:sz w:val="22"/>
          <w:szCs w:val="22"/>
        </w:rPr>
        <w:t>V Roudnici</w:t>
      </w:r>
      <w:proofErr w:type="gramEnd"/>
      <w:r w:rsidRPr="00CD2A85">
        <w:rPr>
          <w:rFonts w:ascii="Arial" w:hAnsi="Arial" w:cs="Arial"/>
          <w:sz w:val="22"/>
          <w:szCs w:val="22"/>
        </w:rPr>
        <w:t xml:space="preserve"> nad Labem dne…………..</w:t>
      </w: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143DC1" w:rsidRPr="00454D43" w:rsidRDefault="00143DC1" w:rsidP="00143DC1">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274DC5">
        <w:rPr>
          <w:rFonts w:ascii="Arial" w:hAnsi="Arial" w:cs="Arial"/>
          <w:sz w:val="22"/>
          <w:szCs w:val="22"/>
        </w:rPr>
        <w:t>oprávněný zástupce zhotovitele</w:t>
      </w:r>
    </w:p>
    <w:p w:rsidR="00143DC1" w:rsidRDefault="00143DC1" w:rsidP="00143DC1">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64241A">
        <w:rPr>
          <w:rFonts w:ascii="Arial" w:hAnsi="Arial" w:cs="Arial"/>
          <w:sz w:val="22"/>
          <w:szCs w:val="22"/>
        </w:rPr>
        <w:tab/>
      </w:r>
      <w:r w:rsidR="0064241A">
        <w:rPr>
          <w:rFonts w:ascii="Arial" w:hAnsi="Arial" w:cs="Arial"/>
          <w:sz w:val="22"/>
          <w:szCs w:val="22"/>
        </w:rPr>
        <w:tab/>
      </w:r>
      <w:r>
        <w:rPr>
          <w:rFonts w:ascii="Arial" w:hAnsi="Arial" w:cs="Arial"/>
          <w:sz w:val="22"/>
          <w:szCs w:val="22"/>
        </w:rPr>
        <w:t>Mgr. Jiří Douša, MBA</w:t>
      </w:r>
    </w:p>
    <w:p w:rsidR="00143DC1" w:rsidRDefault="00143DC1" w:rsidP="00143DC1">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4241A">
        <w:rPr>
          <w:rFonts w:ascii="Arial" w:hAnsi="Arial" w:cs="Arial"/>
          <w:sz w:val="22"/>
          <w:szCs w:val="22"/>
        </w:rPr>
        <w:tab/>
      </w:r>
      <w:r w:rsidR="0064241A">
        <w:rPr>
          <w:rFonts w:ascii="Arial" w:hAnsi="Arial" w:cs="Arial"/>
          <w:sz w:val="22"/>
          <w:szCs w:val="22"/>
        </w:rPr>
        <w:tab/>
      </w:r>
      <w:r w:rsidR="0064241A">
        <w:rPr>
          <w:rFonts w:ascii="Arial" w:hAnsi="Arial" w:cs="Arial"/>
          <w:sz w:val="22"/>
          <w:szCs w:val="22"/>
        </w:rPr>
        <w:tab/>
      </w:r>
      <w:bookmarkStart w:id="0" w:name="_GoBack"/>
      <w:bookmarkEnd w:id="0"/>
      <w:r>
        <w:rPr>
          <w:rFonts w:ascii="Arial" w:hAnsi="Arial" w:cs="Arial"/>
          <w:sz w:val="22"/>
          <w:szCs w:val="22"/>
        </w:rPr>
        <w:t>jednatel společnosti</w:t>
      </w:r>
    </w:p>
    <w:p w:rsidR="00143DC1" w:rsidRDefault="00143DC1" w:rsidP="00143DC1">
      <w:pPr>
        <w:keepNext/>
        <w:jc w:val="both"/>
        <w:rPr>
          <w:rFonts w:ascii="Arial" w:hAnsi="Arial" w:cs="Arial"/>
          <w:sz w:val="22"/>
          <w:szCs w:val="22"/>
        </w:rPr>
      </w:pPr>
    </w:p>
    <w:p w:rsidR="00143DC1" w:rsidRPr="00454D43" w:rsidRDefault="00143DC1" w:rsidP="00143DC1">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BD5AFA" w:rsidRDefault="00BD5AFA" w:rsidP="00CE5BC8">
      <w:pPr>
        <w:keepNext/>
        <w:jc w:val="both"/>
        <w:rPr>
          <w:rFonts w:ascii="Arial" w:hAnsi="Arial" w:cs="Arial"/>
          <w:sz w:val="22"/>
          <w:szCs w:val="22"/>
        </w:rPr>
      </w:pPr>
    </w:p>
    <w:sectPr w:rsidR="00BD5AFA"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F9" w:rsidRDefault="00A85AF9">
      <w:r>
        <w:separator/>
      </w:r>
    </w:p>
  </w:endnote>
  <w:endnote w:type="continuationSeparator" w:id="0">
    <w:p w:rsidR="00A85AF9" w:rsidRDefault="00A8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4241A">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4241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F9" w:rsidRDefault="00A85AF9">
      <w:r>
        <w:separator/>
      </w:r>
    </w:p>
  </w:footnote>
  <w:footnote w:type="continuationSeparator" w:id="0">
    <w:p w:rsidR="00A85AF9" w:rsidRDefault="00A85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2"/>
  </w:num>
  <w:num w:numId="4">
    <w:abstractNumId w:val="28"/>
  </w:num>
  <w:num w:numId="5">
    <w:abstractNumId w:val="30"/>
  </w:num>
  <w:num w:numId="6">
    <w:abstractNumId w:val="21"/>
  </w:num>
  <w:num w:numId="7">
    <w:abstractNumId w:val="22"/>
  </w:num>
  <w:num w:numId="8">
    <w:abstractNumId w:val="25"/>
  </w:num>
  <w:num w:numId="9">
    <w:abstractNumId w:val="12"/>
  </w:num>
  <w:num w:numId="10">
    <w:abstractNumId w:val="34"/>
  </w:num>
  <w:num w:numId="11">
    <w:abstractNumId w:val="5"/>
  </w:num>
  <w:num w:numId="12">
    <w:abstractNumId w:val="35"/>
  </w:num>
  <w:num w:numId="13">
    <w:abstractNumId w:val="27"/>
  </w:num>
  <w:num w:numId="14">
    <w:abstractNumId w:val="1"/>
  </w:num>
  <w:num w:numId="15">
    <w:abstractNumId w:val="24"/>
  </w:num>
  <w:num w:numId="16">
    <w:abstractNumId w:val="18"/>
  </w:num>
  <w:num w:numId="17">
    <w:abstractNumId w:val="33"/>
  </w:num>
  <w:num w:numId="18">
    <w:abstractNumId w:val="16"/>
  </w:num>
  <w:num w:numId="19">
    <w:abstractNumId w:val="14"/>
  </w:num>
  <w:num w:numId="20">
    <w:abstractNumId w:val="6"/>
  </w:num>
  <w:num w:numId="21">
    <w:abstractNumId w:val="4"/>
  </w:num>
  <w:num w:numId="22">
    <w:abstractNumId w:val="10"/>
  </w:num>
  <w:num w:numId="23">
    <w:abstractNumId w:val="19"/>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9"/>
  </w:num>
  <w:num w:numId="40">
    <w:abstractNumId w:val="3"/>
  </w:num>
  <w:num w:numId="41">
    <w:abstractNumId w:val="9"/>
  </w:num>
  <w:num w:numId="42">
    <w:abstractNumId w:val="8"/>
  </w:num>
  <w:num w:numId="43">
    <w:abstractNumId w:val="8"/>
  </w:num>
  <w:num w:numId="44">
    <w:abstractNumId w:val="8"/>
  </w:num>
  <w:num w:numId="45">
    <w:abstractNumId w:val="8"/>
  </w:num>
  <w:num w:numId="46">
    <w:abstractNumId w:val="15"/>
  </w:num>
  <w:num w:numId="47">
    <w:abstractNumId w:val="7"/>
  </w:num>
  <w:num w:numId="48">
    <w:abstractNumId w:val="8"/>
  </w:num>
  <w:num w:numId="49">
    <w:abstractNumId w:val="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292B"/>
    <w:rsid w:val="000768F5"/>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06F8"/>
    <w:rsid w:val="001431E3"/>
    <w:rsid w:val="00143DC1"/>
    <w:rsid w:val="00145445"/>
    <w:rsid w:val="00151C33"/>
    <w:rsid w:val="00152D2A"/>
    <w:rsid w:val="001556E2"/>
    <w:rsid w:val="00191A3B"/>
    <w:rsid w:val="001B07ED"/>
    <w:rsid w:val="001B6EFD"/>
    <w:rsid w:val="001C04BD"/>
    <w:rsid w:val="001C2360"/>
    <w:rsid w:val="001D3524"/>
    <w:rsid w:val="001D52E7"/>
    <w:rsid w:val="001D6BE7"/>
    <w:rsid w:val="001F12DA"/>
    <w:rsid w:val="001F7612"/>
    <w:rsid w:val="002001D9"/>
    <w:rsid w:val="0020184F"/>
    <w:rsid w:val="002044E5"/>
    <w:rsid w:val="002113D7"/>
    <w:rsid w:val="002157FE"/>
    <w:rsid w:val="00222E29"/>
    <w:rsid w:val="00233602"/>
    <w:rsid w:val="00236D02"/>
    <w:rsid w:val="002371A3"/>
    <w:rsid w:val="00241CC6"/>
    <w:rsid w:val="00245B8B"/>
    <w:rsid w:val="0025077D"/>
    <w:rsid w:val="00254AF0"/>
    <w:rsid w:val="00255B29"/>
    <w:rsid w:val="00271CF6"/>
    <w:rsid w:val="002727B2"/>
    <w:rsid w:val="00280BDE"/>
    <w:rsid w:val="002810BB"/>
    <w:rsid w:val="002841E7"/>
    <w:rsid w:val="002A59FE"/>
    <w:rsid w:val="002B02A1"/>
    <w:rsid w:val="002B0706"/>
    <w:rsid w:val="002B1846"/>
    <w:rsid w:val="002B32CB"/>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145E"/>
    <w:rsid w:val="003F65A0"/>
    <w:rsid w:val="0040378D"/>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65B5"/>
    <w:rsid w:val="00483A6A"/>
    <w:rsid w:val="00492DC3"/>
    <w:rsid w:val="004943EB"/>
    <w:rsid w:val="004A2984"/>
    <w:rsid w:val="004B1199"/>
    <w:rsid w:val="004B2043"/>
    <w:rsid w:val="004E0521"/>
    <w:rsid w:val="004E7D23"/>
    <w:rsid w:val="00512F40"/>
    <w:rsid w:val="00516E1F"/>
    <w:rsid w:val="00520647"/>
    <w:rsid w:val="005247CA"/>
    <w:rsid w:val="005256B6"/>
    <w:rsid w:val="005302CD"/>
    <w:rsid w:val="0055364E"/>
    <w:rsid w:val="00563146"/>
    <w:rsid w:val="005668D0"/>
    <w:rsid w:val="00566F54"/>
    <w:rsid w:val="005725DA"/>
    <w:rsid w:val="00581592"/>
    <w:rsid w:val="0058483B"/>
    <w:rsid w:val="00595DCE"/>
    <w:rsid w:val="005A1A73"/>
    <w:rsid w:val="005A29C1"/>
    <w:rsid w:val="005A52EE"/>
    <w:rsid w:val="005B1728"/>
    <w:rsid w:val="005B53AA"/>
    <w:rsid w:val="005B63A2"/>
    <w:rsid w:val="005C10DB"/>
    <w:rsid w:val="005C6983"/>
    <w:rsid w:val="005D5E77"/>
    <w:rsid w:val="005E3739"/>
    <w:rsid w:val="005E462F"/>
    <w:rsid w:val="005F1C02"/>
    <w:rsid w:val="005F1C85"/>
    <w:rsid w:val="005F217B"/>
    <w:rsid w:val="005F34D9"/>
    <w:rsid w:val="00602394"/>
    <w:rsid w:val="0060531F"/>
    <w:rsid w:val="00605ACD"/>
    <w:rsid w:val="0064241A"/>
    <w:rsid w:val="00643C46"/>
    <w:rsid w:val="0067189F"/>
    <w:rsid w:val="0068009D"/>
    <w:rsid w:val="00681859"/>
    <w:rsid w:val="00687E88"/>
    <w:rsid w:val="006A302C"/>
    <w:rsid w:val="006B252C"/>
    <w:rsid w:val="006C4B77"/>
    <w:rsid w:val="006C64E2"/>
    <w:rsid w:val="006D29A4"/>
    <w:rsid w:val="006D4CF2"/>
    <w:rsid w:val="006D6504"/>
    <w:rsid w:val="006E24A5"/>
    <w:rsid w:val="006E5F9A"/>
    <w:rsid w:val="006F41C0"/>
    <w:rsid w:val="00701899"/>
    <w:rsid w:val="007111BD"/>
    <w:rsid w:val="00714263"/>
    <w:rsid w:val="00734FF3"/>
    <w:rsid w:val="00740ADB"/>
    <w:rsid w:val="0074616E"/>
    <w:rsid w:val="00751842"/>
    <w:rsid w:val="00767317"/>
    <w:rsid w:val="00771122"/>
    <w:rsid w:val="00785E48"/>
    <w:rsid w:val="00786F2C"/>
    <w:rsid w:val="00787C27"/>
    <w:rsid w:val="00790434"/>
    <w:rsid w:val="0079435D"/>
    <w:rsid w:val="007A041D"/>
    <w:rsid w:val="007B15C4"/>
    <w:rsid w:val="007D339F"/>
    <w:rsid w:val="007D4BE6"/>
    <w:rsid w:val="007D5107"/>
    <w:rsid w:val="007E3DAD"/>
    <w:rsid w:val="007F14CA"/>
    <w:rsid w:val="007F41FE"/>
    <w:rsid w:val="007F60BA"/>
    <w:rsid w:val="007F7071"/>
    <w:rsid w:val="007F7B0E"/>
    <w:rsid w:val="00811B43"/>
    <w:rsid w:val="00812F54"/>
    <w:rsid w:val="008156E1"/>
    <w:rsid w:val="0081696E"/>
    <w:rsid w:val="00821D11"/>
    <w:rsid w:val="00830AC2"/>
    <w:rsid w:val="008347C2"/>
    <w:rsid w:val="00841692"/>
    <w:rsid w:val="00844FF1"/>
    <w:rsid w:val="00855734"/>
    <w:rsid w:val="00855A6C"/>
    <w:rsid w:val="00856705"/>
    <w:rsid w:val="00857A35"/>
    <w:rsid w:val="00860849"/>
    <w:rsid w:val="0086126A"/>
    <w:rsid w:val="00863475"/>
    <w:rsid w:val="00864AB4"/>
    <w:rsid w:val="00872CA3"/>
    <w:rsid w:val="00883D67"/>
    <w:rsid w:val="0088678E"/>
    <w:rsid w:val="0089405A"/>
    <w:rsid w:val="008A107C"/>
    <w:rsid w:val="008C1FBE"/>
    <w:rsid w:val="008C3364"/>
    <w:rsid w:val="008C390F"/>
    <w:rsid w:val="008D07D7"/>
    <w:rsid w:val="008D36CC"/>
    <w:rsid w:val="008F1CC0"/>
    <w:rsid w:val="008F3607"/>
    <w:rsid w:val="009177F7"/>
    <w:rsid w:val="00917F5B"/>
    <w:rsid w:val="00921CCC"/>
    <w:rsid w:val="0092209D"/>
    <w:rsid w:val="009231A4"/>
    <w:rsid w:val="0092548D"/>
    <w:rsid w:val="00933648"/>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C5A32"/>
    <w:rsid w:val="009D2E1E"/>
    <w:rsid w:val="009D4120"/>
    <w:rsid w:val="009D5612"/>
    <w:rsid w:val="009E623B"/>
    <w:rsid w:val="00A07FBD"/>
    <w:rsid w:val="00A11D30"/>
    <w:rsid w:val="00A1328C"/>
    <w:rsid w:val="00A2023D"/>
    <w:rsid w:val="00A32637"/>
    <w:rsid w:val="00A43B3A"/>
    <w:rsid w:val="00A71E04"/>
    <w:rsid w:val="00A72B4B"/>
    <w:rsid w:val="00A8568B"/>
    <w:rsid w:val="00A85AF9"/>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5254"/>
    <w:rsid w:val="00B0309E"/>
    <w:rsid w:val="00B112CA"/>
    <w:rsid w:val="00B13C5D"/>
    <w:rsid w:val="00B20CF7"/>
    <w:rsid w:val="00B26A78"/>
    <w:rsid w:val="00B34EBF"/>
    <w:rsid w:val="00B368E0"/>
    <w:rsid w:val="00B63BF5"/>
    <w:rsid w:val="00B640F3"/>
    <w:rsid w:val="00B76C65"/>
    <w:rsid w:val="00B92AF5"/>
    <w:rsid w:val="00BA228F"/>
    <w:rsid w:val="00BB5F46"/>
    <w:rsid w:val="00BB77F0"/>
    <w:rsid w:val="00BC0C26"/>
    <w:rsid w:val="00BC6B58"/>
    <w:rsid w:val="00BD493C"/>
    <w:rsid w:val="00BD5AFA"/>
    <w:rsid w:val="00BD5E01"/>
    <w:rsid w:val="00BE5BE1"/>
    <w:rsid w:val="00BF1B3F"/>
    <w:rsid w:val="00BF3D9B"/>
    <w:rsid w:val="00C0154D"/>
    <w:rsid w:val="00C01972"/>
    <w:rsid w:val="00C079FC"/>
    <w:rsid w:val="00C1063F"/>
    <w:rsid w:val="00C14290"/>
    <w:rsid w:val="00C20C4F"/>
    <w:rsid w:val="00C21116"/>
    <w:rsid w:val="00C22EC2"/>
    <w:rsid w:val="00C233E2"/>
    <w:rsid w:val="00C516BF"/>
    <w:rsid w:val="00C56345"/>
    <w:rsid w:val="00C66556"/>
    <w:rsid w:val="00C703F1"/>
    <w:rsid w:val="00C74127"/>
    <w:rsid w:val="00C7519E"/>
    <w:rsid w:val="00C754D6"/>
    <w:rsid w:val="00C9156E"/>
    <w:rsid w:val="00CA4BBB"/>
    <w:rsid w:val="00CB1B1A"/>
    <w:rsid w:val="00CC0E56"/>
    <w:rsid w:val="00CE5BC8"/>
    <w:rsid w:val="00CF35ED"/>
    <w:rsid w:val="00D26A93"/>
    <w:rsid w:val="00D276F7"/>
    <w:rsid w:val="00D41B2F"/>
    <w:rsid w:val="00D533AF"/>
    <w:rsid w:val="00D56190"/>
    <w:rsid w:val="00D642B9"/>
    <w:rsid w:val="00D74CA0"/>
    <w:rsid w:val="00D75C4E"/>
    <w:rsid w:val="00D75EBF"/>
    <w:rsid w:val="00D83C7B"/>
    <w:rsid w:val="00D87104"/>
    <w:rsid w:val="00D94469"/>
    <w:rsid w:val="00D968F8"/>
    <w:rsid w:val="00DC10D8"/>
    <w:rsid w:val="00DC579B"/>
    <w:rsid w:val="00DC6ACE"/>
    <w:rsid w:val="00DD0E1B"/>
    <w:rsid w:val="00DE2F13"/>
    <w:rsid w:val="00DE675A"/>
    <w:rsid w:val="00DF0B5E"/>
    <w:rsid w:val="00DF41F7"/>
    <w:rsid w:val="00E00935"/>
    <w:rsid w:val="00E06371"/>
    <w:rsid w:val="00E10428"/>
    <w:rsid w:val="00E2169D"/>
    <w:rsid w:val="00E327CE"/>
    <w:rsid w:val="00E437CA"/>
    <w:rsid w:val="00E44420"/>
    <w:rsid w:val="00E44E9E"/>
    <w:rsid w:val="00E56266"/>
    <w:rsid w:val="00E610AD"/>
    <w:rsid w:val="00E62F14"/>
    <w:rsid w:val="00E705B8"/>
    <w:rsid w:val="00E72174"/>
    <w:rsid w:val="00E72F5E"/>
    <w:rsid w:val="00E83DA6"/>
    <w:rsid w:val="00E8418F"/>
    <w:rsid w:val="00E8734A"/>
    <w:rsid w:val="00E95E53"/>
    <w:rsid w:val="00E97587"/>
    <w:rsid w:val="00EA1D16"/>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0DB0"/>
    <w:rsid w:val="00F52D0A"/>
    <w:rsid w:val="00F54D46"/>
    <w:rsid w:val="00F5552E"/>
    <w:rsid w:val="00F67B02"/>
    <w:rsid w:val="00F72329"/>
    <w:rsid w:val="00FA2C74"/>
    <w:rsid w:val="00FB0052"/>
    <w:rsid w:val="00FB3FE2"/>
    <w:rsid w:val="00FB7391"/>
    <w:rsid w:val="00FC51E1"/>
    <w:rsid w:val="00FC7DB7"/>
    <w:rsid w:val="00FD43D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D64B-0580-4D18-81E7-58C7F7A9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2726</Words>
  <Characters>16087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2019-04-01T09:45:00Z</cp:lastPrinted>
  <dcterms:created xsi:type="dcterms:W3CDTF">2019-11-15T13:50:00Z</dcterms:created>
  <dcterms:modified xsi:type="dcterms:W3CDTF">2019-11-15T13:51:00Z</dcterms:modified>
</cp:coreProperties>
</file>